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68742" w14:textId="77777777" w:rsidR="00460423" w:rsidRPr="00DD36A2" w:rsidRDefault="00460423" w:rsidP="00460423">
      <w:pPr>
        <w:jc w:val="right"/>
        <w:rPr>
          <w:rFonts w:ascii="Times New Roman" w:hAnsi="Times New Roman"/>
          <w:lang w:val="ru-RU"/>
        </w:rPr>
      </w:pPr>
      <w:r w:rsidRPr="00DD36A2">
        <w:rPr>
          <w:rFonts w:ascii="Times New Roman" w:hAnsi="Times New Roman"/>
          <w:lang w:val="ru-RU"/>
        </w:rPr>
        <w:t>ЕС</w:t>
      </w:r>
    </w:p>
    <w:p w14:paraId="63739E38" w14:textId="77777777" w:rsidR="00C01502" w:rsidRPr="00EE64C5" w:rsidRDefault="00C01502" w:rsidP="00460423">
      <w:pPr>
        <w:jc w:val="center"/>
        <w:rPr>
          <w:rFonts w:ascii="Times New Roman" w:hAnsi="Times New Roman"/>
          <w:b/>
          <w:lang w:val="ru-RU"/>
        </w:rPr>
      </w:pPr>
    </w:p>
    <w:p w14:paraId="5DC3DDC3" w14:textId="2DF32232" w:rsidR="00460423" w:rsidRPr="00DD36A2" w:rsidRDefault="00460423" w:rsidP="00460423">
      <w:pPr>
        <w:jc w:val="center"/>
        <w:rPr>
          <w:rFonts w:ascii="Times New Roman" w:hAnsi="Times New Roman"/>
          <w:b/>
          <w:lang w:val="ru-RU"/>
        </w:rPr>
      </w:pPr>
      <w:r w:rsidRPr="00DD36A2">
        <w:rPr>
          <w:rFonts w:ascii="Times New Roman" w:hAnsi="Times New Roman"/>
          <w:b/>
          <w:lang w:val="ru-RU"/>
        </w:rPr>
        <w:t>ИСПОЛНИТЕЛЬНЫЙ КОМИТЕТ</w:t>
      </w:r>
    </w:p>
    <w:p w14:paraId="3E1F7741" w14:textId="77777777" w:rsidR="00460423" w:rsidRPr="00DD36A2" w:rsidRDefault="00460423" w:rsidP="00460423">
      <w:pPr>
        <w:jc w:val="center"/>
        <w:rPr>
          <w:rFonts w:ascii="Times New Roman" w:hAnsi="Times New Roman"/>
          <w:b/>
          <w:lang w:val="ru-RU"/>
        </w:rPr>
      </w:pPr>
      <w:r w:rsidRPr="00DD36A2">
        <w:rPr>
          <w:rFonts w:ascii="Times New Roman" w:hAnsi="Times New Roman"/>
          <w:b/>
          <w:lang w:val="ru-RU"/>
        </w:rPr>
        <w:t>НАЦИОНАЛЬНОГО БАНКА МОЛДОВЫ</w:t>
      </w:r>
    </w:p>
    <w:p w14:paraId="582EC44A" w14:textId="77777777" w:rsidR="00460423" w:rsidRPr="00DD36A2" w:rsidRDefault="00460423" w:rsidP="00460423">
      <w:pPr>
        <w:jc w:val="center"/>
        <w:rPr>
          <w:rFonts w:ascii="Times New Roman" w:hAnsi="Times New Roman"/>
          <w:b/>
          <w:lang w:val="ru-RU"/>
        </w:rPr>
      </w:pPr>
    </w:p>
    <w:p w14:paraId="2D233A41" w14:textId="77777777" w:rsidR="00C01502" w:rsidRPr="00EE64C5" w:rsidRDefault="00460423" w:rsidP="00460423">
      <w:pPr>
        <w:jc w:val="center"/>
        <w:rPr>
          <w:rFonts w:ascii="Times New Roman" w:hAnsi="Times New Roman"/>
          <w:b/>
          <w:lang w:val="ru-RU"/>
        </w:rPr>
      </w:pPr>
      <w:r w:rsidRPr="00DD36A2">
        <w:rPr>
          <w:rFonts w:ascii="Times New Roman" w:hAnsi="Times New Roman"/>
          <w:b/>
          <w:lang w:val="ru-RU"/>
        </w:rPr>
        <w:t xml:space="preserve">ПОСТАНОВЛЕНИЕ </w:t>
      </w:r>
    </w:p>
    <w:p w14:paraId="152D3642" w14:textId="02F01312" w:rsidR="00460423" w:rsidRPr="00C01502" w:rsidRDefault="00460423" w:rsidP="00460423">
      <w:pPr>
        <w:jc w:val="center"/>
        <w:rPr>
          <w:rFonts w:ascii="Times New Roman" w:hAnsi="Times New Roman"/>
          <w:b/>
          <w:lang w:val="ru-RU"/>
        </w:rPr>
      </w:pPr>
      <w:r w:rsidRPr="00DD36A2">
        <w:rPr>
          <w:rFonts w:ascii="Times New Roman" w:hAnsi="Times New Roman"/>
          <w:b/>
          <w:lang w:val="ru-RU"/>
        </w:rPr>
        <w:t>№</w:t>
      </w:r>
      <w:r w:rsidR="00C01502" w:rsidRPr="00C01502">
        <w:rPr>
          <w:rFonts w:ascii="Times New Roman" w:hAnsi="Times New Roman"/>
          <w:b/>
          <w:lang w:val="ru-RU"/>
        </w:rPr>
        <w:t xml:space="preserve"> 176 </w:t>
      </w:r>
      <w:r w:rsidR="00C01502" w:rsidRPr="00DD36A2">
        <w:rPr>
          <w:rFonts w:ascii="Times New Roman" w:hAnsi="Times New Roman"/>
          <w:b/>
          <w:lang w:val="ru-RU"/>
        </w:rPr>
        <w:t xml:space="preserve">от </w:t>
      </w:r>
      <w:r w:rsidR="00C01502">
        <w:rPr>
          <w:rFonts w:ascii="Times New Roman" w:hAnsi="Times New Roman"/>
          <w:b/>
          <w:lang w:val="ro-RO"/>
        </w:rPr>
        <w:t>23.07.2026</w:t>
      </w:r>
    </w:p>
    <w:p w14:paraId="6E9AAC14" w14:textId="77777777" w:rsidR="00460423" w:rsidRDefault="00460423" w:rsidP="00460423">
      <w:pPr>
        <w:jc w:val="center"/>
        <w:rPr>
          <w:rFonts w:ascii="Times New Roman" w:hAnsi="Times New Roman"/>
          <w:b/>
          <w:bCs/>
        </w:rPr>
      </w:pPr>
      <w:r w:rsidRPr="00DD36A2">
        <w:rPr>
          <w:rFonts w:ascii="Times New Roman" w:hAnsi="Times New Roman"/>
          <w:b/>
          <w:bCs/>
          <w:lang w:val="ru-RU"/>
        </w:rPr>
        <w:t>О внесении изменений в Инструкцию о порядке представлении банками отчетов COREP в целях надзора, утвержденную Постановлением Исполнительного комитета Национального банка Молдовы № 117/2018</w:t>
      </w:r>
    </w:p>
    <w:p w14:paraId="72083CC2" w14:textId="77777777" w:rsidR="00C01502" w:rsidRPr="003E6D2D" w:rsidRDefault="00C01502" w:rsidP="00C01502">
      <w:pPr>
        <w:jc w:val="center"/>
        <w:rPr>
          <w:rFonts w:ascii="Times New Roman" w:eastAsia="Times New Roman" w:hAnsi="Times New Roman"/>
          <w:i/>
          <w:iCs/>
          <w:lang w:val="ro-RO" w:eastAsia="ro-MD"/>
        </w:rPr>
      </w:pPr>
      <w:r>
        <w:rPr>
          <w:rFonts w:ascii="Times New Roman" w:eastAsia="Times New Roman" w:hAnsi="Times New Roman"/>
          <w:i/>
          <w:iCs/>
          <w:lang w:val="ro-RO" w:eastAsia="ro-MD"/>
        </w:rPr>
        <w:t>(</w:t>
      </w:r>
      <w:r w:rsidRPr="003E6D2D">
        <w:rPr>
          <w:rFonts w:ascii="Times New Roman" w:eastAsia="Times New Roman" w:hAnsi="Times New Roman"/>
          <w:i/>
          <w:iCs/>
          <w:lang w:val="ru-RU" w:eastAsia="ro-MD"/>
        </w:rPr>
        <w:t>в силу 01.07.2027</w:t>
      </w:r>
      <w:r>
        <w:rPr>
          <w:rFonts w:ascii="Times New Roman" w:eastAsia="Times New Roman" w:hAnsi="Times New Roman"/>
          <w:i/>
          <w:iCs/>
          <w:lang w:val="ro-RO" w:eastAsia="ro-MD"/>
        </w:rPr>
        <w:t>)</w:t>
      </w:r>
      <w:r w:rsidRPr="003E6D2D">
        <w:rPr>
          <w:rFonts w:ascii="Times New Roman" w:eastAsia="Times New Roman" w:hAnsi="Times New Roman"/>
          <w:i/>
          <w:iCs/>
          <w:lang w:val="ro-RO" w:eastAsia="ro-MD"/>
        </w:rPr>
        <w:t xml:space="preserve"> </w:t>
      </w:r>
    </w:p>
    <w:p w14:paraId="410FE31A" w14:textId="77777777" w:rsidR="00C01502" w:rsidRPr="003E6D2D" w:rsidRDefault="00C01502" w:rsidP="00C01502">
      <w:pPr>
        <w:jc w:val="center"/>
        <w:rPr>
          <w:rFonts w:ascii="Times New Roman" w:hAnsi="Times New Roman"/>
          <w:b/>
          <w:bCs/>
          <w:lang w:val="ro-RO"/>
        </w:rPr>
      </w:pPr>
      <w:r w:rsidRPr="003E6D2D">
        <w:rPr>
          <w:rFonts w:ascii="Times New Roman" w:hAnsi="Times New Roman"/>
          <w:lang w:val="ru-MD" w:eastAsia="ru-RU"/>
        </w:rPr>
        <w:t>Официальный монитор Республики Молдова, 20</w:t>
      </w:r>
      <w:r w:rsidRPr="003E6D2D">
        <w:rPr>
          <w:rFonts w:ascii="Times New Roman" w:hAnsi="Times New Roman"/>
          <w:lang w:val="ro-RO" w:eastAsia="ru-RU"/>
        </w:rPr>
        <w:t>26</w:t>
      </w:r>
      <w:r w:rsidRPr="003E6D2D">
        <w:rPr>
          <w:rFonts w:ascii="Times New Roman" w:hAnsi="Times New Roman"/>
          <w:lang w:val="ru-MD" w:eastAsia="ru-RU"/>
        </w:rPr>
        <w:t xml:space="preserve">, № </w:t>
      </w:r>
      <w:r w:rsidRPr="003E6D2D">
        <w:rPr>
          <w:rFonts w:ascii="Times New Roman" w:hAnsi="Times New Roman"/>
          <w:lang w:val="ro-RO" w:eastAsia="ru-RU"/>
        </w:rPr>
        <w:t>339</w:t>
      </w:r>
      <w:r w:rsidRPr="003E6D2D">
        <w:rPr>
          <w:rFonts w:ascii="Times New Roman" w:hAnsi="Times New Roman"/>
          <w:lang w:val="ru-MD" w:eastAsia="ru-RU"/>
        </w:rPr>
        <w:t>-</w:t>
      </w:r>
      <w:r w:rsidRPr="003E6D2D">
        <w:rPr>
          <w:rFonts w:ascii="Times New Roman" w:hAnsi="Times New Roman"/>
          <w:lang w:val="ro-RO" w:eastAsia="ru-RU"/>
        </w:rPr>
        <w:t>346</w:t>
      </w:r>
      <w:r w:rsidRPr="003E6D2D">
        <w:rPr>
          <w:rFonts w:ascii="Times New Roman" w:hAnsi="Times New Roman"/>
          <w:lang w:val="ru-MD" w:eastAsia="ru-RU"/>
        </w:rPr>
        <w:t>, ст.</w:t>
      </w:r>
      <w:r w:rsidRPr="003E6D2D">
        <w:rPr>
          <w:rFonts w:ascii="Times New Roman" w:hAnsi="Times New Roman"/>
          <w:lang w:val="ro-RO" w:eastAsia="ru-RU"/>
        </w:rPr>
        <w:t>615</w:t>
      </w:r>
    </w:p>
    <w:p w14:paraId="4BED84B0" w14:textId="77777777" w:rsidR="00C01502" w:rsidRPr="00C01502" w:rsidRDefault="00C01502" w:rsidP="00460423">
      <w:pPr>
        <w:jc w:val="center"/>
        <w:rPr>
          <w:rFonts w:ascii="Times New Roman" w:hAnsi="Times New Roman"/>
          <w:b/>
          <w:bCs/>
          <w:lang w:val="ro-RO"/>
        </w:rPr>
      </w:pPr>
    </w:p>
    <w:p w14:paraId="135465B6" w14:textId="77777777" w:rsidR="00460423" w:rsidRPr="00DD36A2" w:rsidRDefault="00460423" w:rsidP="00460423">
      <w:pPr>
        <w:rPr>
          <w:rFonts w:ascii="Times New Roman" w:hAnsi="Times New Roman"/>
          <w:lang w:val="ru-RU"/>
        </w:rPr>
      </w:pPr>
      <w:bookmarkStart w:id="0" w:name="_Hlk213243524"/>
      <w:r w:rsidRPr="00DD36A2">
        <w:rPr>
          <w:rFonts w:ascii="Times New Roman" w:hAnsi="Times New Roman"/>
          <w:lang w:val="ru-RU"/>
        </w:rPr>
        <w:t>На основании части (1) ст.84 Закона о деятельности банков № 202/2017 (Официальный монитор Республики Молдова, 2017, № 434–439, ст.727), Исполнительный комитет Национального банка Молдовы</w:t>
      </w:r>
    </w:p>
    <w:p w14:paraId="3F818EBC" w14:textId="77777777" w:rsidR="00460423" w:rsidRPr="00DD36A2" w:rsidRDefault="00460423" w:rsidP="00460423">
      <w:pPr>
        <w:rPr>
          <w:rFonts w:ascii="Times New Roman" w:hAnsi="Times New Roman"/>
          <w:b/>
          <w:bCs/>
          <w:lang w:val="ru-RU"/>
        </w:rPr>
      </w:pPr>
      <w:r w:rsidRPr="00DD36A2">
        <w:rPr>
          <w:rFonts w:ascii="Times New Roman" w:hAnsi="Times New Roman"/>
          <w:b/>
          <w:bCs/>
          <w:lang w:val="ru-RU"/>
        </w:rPr>
        <w:t>ПОСТАНОВЛЯЕТ:</w:t>
      </w:r>
    </w:p>
    <w:bookmarkEnd w:id="0"/>
    <w:p w14:paraId="03CAC3A2" w14:textId="77777777" w:rsidR="00460423" w:rsidRPr="00DD36A2" w:rsidRDefault="00460423" w:rsidP="00460423">
      <w:pPr>
        <w:rPr>
          <w:rFonts w:ascii="Times New Roman" w:hAnsi="Times New Roman"/>
          <w:lang w:val="ru-RU"/>
        </w:rPr>
      </w:pPr>
      <w:r w:rsidRPr="00DD36A2">
        <w:rPr>
          <w:rFonts w:ascii="Times New Roman" w:hAnsi="Times New Roman"/>
          <w:lang w:val="ru-RU"/>
        </w:rPr>
        <w:t>Настоящее постановление частично транспонирует (транспонирует: Формы отчетов C 01.00, C 02.00, C 03.00, C 04.00 и C 07.00 из Приложения I) Исполнительный регламент (ЕС) 2024/3117 Комиссии от 29 ноября 2024 года об установлении технических стандартов для применения Регламента (ЕС) № 575/2013 Европейского парламента 3 и Совета в отношении отчетности в целях надзора за учреждениями и об отмене Исполнительного регламента (ЕС) 2021/451 Комиссии, CELEX: 32024R3117, опубликованного в Официальном журнале Европейского Союза L 2024/3117 от 27 декабря 2024 года, с последними изменениями, внесенными Регламентом Комиссии (ЕС) 2025/2475 от 8 декабря 2025 года».</w:t>
      </w:r>
    </w:p>
    <w:p w14:paraId="1DD414EE" w14:textId="345F9240" w:rsidR="00460423" w:rsidRPr="00DD36A2" w:rsidRDefault="00460423" w:rsidP="00460423">
      <w:pPr>
        <w:rPr>
          <w:rFonts w:ascii="Times New Roman" w:hAnsi="Times New Roman"/>
          <w:lang w:val="ru-RU"/>
        </w:rPr>
      </w:pPr>
      <w:r w:rsidRPr="00DD36A2">
        <w:rPr>
          <w:rFonts w:ascii="Times New Roman" w:hAnsi="Times New Roman"/>
          <w:b/>
          <w:bCs/>
          <w:lang w:val="ru-RU"/>
        </w:rPr>
        <w:t>1.</w:t>
      </w:r>
      <w:r w:rsidRPr="00DD36A2">
        <w:rPr>
          <w:rFonts w:ascii="Times New Roman" w:hAnsi="Times New Roman"/>
          <w:lang w:val="ru-RU"/>
        </w:rPr>
        <w:t xml:space="preserve"> В Инструкцию о представлении банками отчетов COREP в целях надзора, утвержденную Постановлением Исполнительного комитета Национального банка Молдовы № 117/2018 </w:t>
      </w:r>
      <w:r w:rsidR="000C2A4F" w:rsidRPr="000C2A4F">
        <w:rPr>
          <w:rFonts w:ascii="Times New Roman" w:hAnsi="Times New Roman"/>
          <w:lang w:val="ru-RU"/>
        </w:rPr>
        <w:t>(</w:t>
      </w:r>
      <w:r w:rsidRPr="00DD36A2">
        <w:rPr>
          <w:rFonts w:ascii="Times New Roman" w:hAnsi="Times New Roman"/>
          <w:lang w:val="ru-RU"/>
        </w:rPr>
        <w:t>Официальный монитор Республики Молдова, 2018, № 183–194, ст. 907), зарегистрированное в Министерстве юстиции Республики Молдова под № 1337/2018, внести следующие изменения:</w:t>
      </w:r>
    </w:p>
    <w:p w14:paraId="6C33BF9B" w14:textId="77777777" w:rsidR="00460423" w:rsidRPr="00DD36A2" w:rsidRDefault="00460423" w:rsidP="00460423">
      <w:pPr>
        <w:numPr>
          <w:ilvl w:val="1"/>
          <w:numId w:val="15"/>
        </w:numPr>
        <w:rPr>
          <w:rFonts w:ascii="Times New Roman" w:hAnsi="Times New Roman"/>
          <w:lang w:val="ru-RU"/>
        </w:rPr>
      </w:pPr>
      <w:r w:rsidRPr="00DD36A2">
        <w:rPr>
          <w:rFonts w:ascii="Times New Roman" w:hAnsi="Times New Roman"/>
          <w:lang w:val="ru-RU"/>
        </w:rPr>
        <w:t>в формуле гармонизации:</w:t>
      </w:r>
    </w:p>
    <w:p w14:paraId="184A92A6" w14:textId="77777777" w:rsidR="00460423" w:rsidRPr="00DD36A2" w:rsidRDefault="00460423" w:rsidP="00460423">
      <w:pPr>
        <w:rPr>
          <w:rFonts w:ascii="Times New Roman" w:hAnsi="Times New Roman"/>
          <w:lang w:val="ru-RU"/>
        </w:rPr>
      </w:pPr>
      <w:r w:rsidRPr="00DD36A2">
        <w:rPr>
          <w:rFonts w:ascii="Times New Roman" w:hAnsi="Times New Roman"/>
          <w:lang w:val="ru-RU"/>
        </w:rPr>
        <w:t>1.1.1. текст «C 01.00, C 02.00, C 03.00, C 04.00, C 07.00» и текст «п.1.1, подп.10 (a)–(d) и подп.11, п.1.2, п.1.3, п.1.4, п.1.5, п.3.1 и п.3.2 подп.3.2.1–3.2.3, п.3.2.5,» исключить;</w:t>
      </w:r>
    </w:p>
    <w:p w14:paraId="1C94B554" w14:textId="77777777" w:rsidR="00460423" w:rsidRPr="00DD36A2" w:rsidRDefault="00460423" w:rsidP="00460423">
      <w:pPr>
        <w:rPr>
          <w:rFonts w:ascii="Times New Roman" w:hAnsi="Times New Roman"/>
          <w:lang w:val="ru-RU"/>
        </w:rPr>
      </w:pPr>
      <w:r w:rsidRPr="00DD36A2">
        <w:rPr>
          <w:rFonts w:ascii="Times New Roman" w:hAnsi="Times New Roman"/>
          <w:lang w:val="ru-RU"/>
        </w:rPr>
        <w:t>1.1.2.  текст : «формуляры отчетов C 16.01, C 17.01 и C 17.02, C 25.01, формуляры C 34.01 – C 34.04, C34.06 и C 34.08 – C 34.10 приложения I к Регламенту по применению  (ЕС) 2024/3117» изложить в следующей редакции:</w:t>
      </w:r>
    </w:p>
    <w:p w14:paraId="0FFD0DB1" w14:textId="77777777" w:rsidR="00460423" w:rsidRPr="00DD36A2" w:rsidRDefault="00460423" w:rsidP="00460423">
      <w:pPr>
        <w:rPr>
          <w:rFonts w:ascii="Times New Roman" w:hAnsi="Times New Roman"/>
          <w:lang w:val="ru-RU"/>
        </w:rPr>
      </w:pPr>
      <w:r w:rsidRPr="00DD36A2">
        <w:rPr>
          <w:rFonts w:ascii="Times New Roman" w:hAnsi="Times New Roman"/>
          <w:lang w:val="ru-RU"/>
        </w:rPr>
        <w:t xml:space="preserve">«формуляры отчетов C 01.00, C 02.00, C 03.00, C 04.00, C 07.00, C 25.01, C 34.01 – C 34.04, C34.06 и C 34.08 – C 34.10 приложения I к Регламенту по применению  (ЕС) (UE) 2024/3117».  </w:t>
      </w:r>
      <w:bookmarkStart w:id="1" w:name="_Hlk195789365"/>
    </w:p>
    <w:bookmarkEnd w:id="1"/>
    <w:p w14:paraId="7A02FF49" w14:textId="77777777" w:rsidR="00460423" w:rsidRPr="00DD36A2" w:rsidRDefault="00460423" w:rsidP="00460423">
      <w:pPr>
        <w:rPr>
          <w:rFonts w:ascii="Times New Roman" w:hAnsi="Times New Roman"/>
          <w:lang w:val="ru-RU"/>
        </w:rPr>
      </w:pPr>
      <w:r w:rsidRPr="00DD36A2">
        <w:rPr>
          <w:rFonts w:ascii="Times New Roman" w:hAnsi="Times New Roman"/>
          <w:lang w:val="ru-RU"/>
        </w:rPr>
        <w:t xml:space="preserve"> Приложение № 1 изложить в следующей редакции:</w:t>
      </w:r>
    </w:p>
    <w:p w14:paraId="6008985E" w14:textId="77777777" w:rsidR="00460423" w:rsidRPr="00DD36A2" w:rsidRDefault="00460423" w:rsidP="00460423">
      <w:pPr>
        <w:rPr>
          <w:rFonts w:ascii="Times New Roman" w:hAnsi="Times New Roman"/>
          <w:lang w:val="ru-RU"/>
        </w:rPr>
      </w:pPr>
    </w:p>
    <w:p w14:paraId="44CA29F0" w14:textId="77777777" w:rsidR="00460423" w:rsidRPr="00DD36A2" w:rsidRDefault="00460423" w:rsidP="00460423">
      <w:pPr>
        <w:rPr>
          <w:rFonts w:ascii="Times New Roman" w:hAnsi="Times New Roman"/>
          <w:lang w:val="ru-RU"/>
        </w:rPr>
      </w:pPr>
    </w:p>
    <w:p w14:paraId="1AB7A339" w14:textId="77777777" w:rsidR="00460423" w:rsidRPr="00DD36A2" w:rsidRDefault="00460423" w:rsidP="00D545C6">
      <w:pPr>
        <w:jc w:val="right"/>
        <w:rPr>
          <w:rFonts w:ascii="Times New Roman" w:hAnsi="Times New Roman"/>
          <w:lang w:val="ru-RU"/>
        </w:rPr>
      </w:pPr>
      <w:r w:rsidRPr="00DD36A2">
        <w:rPr>
          <w:rFonts w:ascii="Times New Roman" w:hAnsi="Times New Roman"/>
          <w:lang w:val="ru-RU"/>
        </w:rPr>
        <w:lastRenderedPageBreak/>
        <w:t>Приложение № 1</w:t>
      </w:r>
    </w:p>
    <w:p w14:paraId="11FD7CAE" w14:textId="77777777" w:rsidR="00460423" w:rsidRPr="00DD36A2" w:rsidRDefault="00460423" w:rsidP="00D545C6">
      <w:pPr>
        <w:jc w:val="right"/>
        <w:rPr>
          <w:rFonts w:ascii="Times New Roman" w:hAnsi="Times New Roman"/>
          <w:lang w:val="ru-RU"/>
        </w:rPr>
      </w:pPr>
      <w:r w:rsidRPr="00DD36A2">
        <w:rPr>
          <w:rFonts w:ascii="Times New Roman" w:hAnsi="Times New Roman"/>
          <w:lang w:val="ru-RU"/>
        </w:rPr>
        <w:t>к Инструкции о порядке</w:t>
      </w:r>
    </w:p>
    <w:p w14:paraId="44A4D0D0" w14:textId="77777777" w:rsidR="00460423" w:rsidRPr="00DD36A2" w:rsidRDefault="00460423" w:rsidP="00D545C6">
      <w:pPr>
        <w:jc w:val="right"/>
        <w:rPr>
          <w:rFonts w:ascii="Times New Roman" w:hAnsi="Times New Roman"/>
          <w:lang w:val="ru-RU"/>
        </w:rPr>
      </w:pPr>
      <w:r w:rsidRPr="00DD36A2">
        <w:rPr>
          <w:rFonts w:ascii="Times New Roman" w:hAnsi="Times New Roman"/>
          <w:lang w:val="ru-RU"/>
        </w:rPr>
        <w:t>представления банками</w:t>
      </w:r>
    </w:p>
    <w:p w14:paraId="01EB9ED9" w14:textId="77777777" w:rsidR="00460423" w:rsidRPr="00DD36A2" w:rsidRDefault="00460423" w:rsidP="00D545C6">
      <w:pPr>
        <w:jc w:val="right"/>
        <w:rPr>
          <w:rFonts w:ascii="Times New Roman" w:hAnsi="Times New Roman"/>
          <w:lang w:val="ru-RU"/>
        </w:rPr>
      </w:pPr>
      <w:r w:rsidRPr="00DD36A2">
        <w:rPr>
          <w:rFonts w:ascii="Times New Roman" w:hAnsi="Times New Roman"/>
          <w:lang w:val="ru-RU"/>
        </w:rPr>
        <w:t>отчетов СОREP в целях надзора</w:t>
      </w:r>
    </w:p>
    <w:p w14:paraId="473991CB" w14:textId="4EBD777A" w:rsidR="00460423" w:rsidRPr="00DD36A2" w:rsidRDefault="00460423" w:rsidP="00D545C6">
      <w:pPr>
        <w:rPr>
          <w:rFonts w:ascii="Times New Roman" w:hAnsi="Times New Roman"/>
          <w:lang w:val="ru-RU"/>
        </w:rPr>
      </w:pPr>
    </w:p>
    <w:p w14:paraId="069B03FA" w14:textId="77777777" w:rsidR="00460423" w:rsidRPr="00DD36A2" w:rsidRDefault="00460423" w:rsidP="00460423">
      <w:pPr>
        <w:rPr>
          <w:rFonts w:ascii="Times New Roman" w:hAnsi="Times New Roman"/>
          <w:b/>
          <w:bCs/>
          <w:lang w:val="ru-RU"/>
        </w:rPr>
      </w:pPr>
      <w:r w:rsidRPr="00DD36A2">
        <w:rPr>
          <w:rFonts w:ascii="Times New Roman" w:hAnsi="Times New Roman"/>
          <w:b/>
          <w:bCs/>
          <w:lang w:val="ru-RU"/>
        </w:rPr>
        <w:t>ОБЩЕЕ ПРЕДСТАВЛЕНИЕ АДЕКВАТНОСТИ КАПИТАЛА («CA»)</w:t>
      </w:r>
    </w:p>
    <w:p w14:paraId="03F42F2B" w14:textId="77777777" w:rsidR="00460423" w:rsidRPr="00DD36A2" w:rsidRDefault="00460423" w:rsidP="00460423">
      <w:pPr>
        <w:rPr>
          <w:rFonts w:ascii="Times New Roman" w:hAnsi="Times New Roman"/>
          <w:lang w:val="ru-RU"/>
        </w:rPr>
      </w:pPr>
      <w:r w:rsidRPr="00DD36A2">
        <w:rPr>
          <w:rFonts w:ascii="Times New Roman" w:hAnsi="Times New Roman"/>
          <w:lang w:val="ru-RU"/>
        </w:rPr>
        <w:t> </w:t>
      </w:r>
    </w:p>
    <w:p w14:paraId="49C23194" w14:textId="77777777" w:rsidR="00460423" w:rsidRPr="00DD36A2" w:rsidRDefault="00460423" w:rsidP="00460423">
      <w:pPr>
        <w:rPr>
          <w:rFonts w:ascii="Times New Roman" w:hAnsi="Times New Roman"/>
          <w:lang w:val="ru-RU"/>
        </w:rPr>
      </w:pPr>
    </w:p>
    <w:p w14:paraId="39F4D402" w14:textId="77777777" w:rsidR="00460423" w:rsidRPr="00DD36A2" w:rsidRDefault="00460423" w:rsidP="00460423">
      <w:pPr>
        <w:rPr>
          <w:rFonts w:ascii="Times New Roman" w:hAnsi="Times New Roman"/>
          <w:lang w:val="ru-RU"/>
        </w:rPr>
      </w:pPr>
      <w:r w:rsidRPr="00DD36A2">
        <w:rPr>
          <w:rFonts w:ascii="Times New Roman" w:hAnsi="Times New Roman"/>
          <w:lang w:val="ru-RU"/>
        </w:rPr>
        <w:t xml:space="preserve">1. Формуляры CA содержат информацию о числителях, относящихся к первому компоненту (собственные средства, собственные средства 1-го уровня, основные собственные средства 1-го уровня), и знаменателе (требования к собственным средствам) следующим образом: </w:t>
      </w:r>
    </w:p>
    <w:p w14:paraId="00761105" w14:textId="77777777" w:rsidR="00460423" w:rsidRPr="00DD36A2" w:rsidRDefault="00460423" w:rsidP="00460423">
      <w:pPr>
        <w:rPr>
          <w:rFonts w:ascii="Times New Roman" w:hAnsi="Times New Roman"/>
          <w:lang w:val="ru-RU"/>
        </w:rPr>
      </w:pPr>
      <w:r w:rsidRPr="00DD36A2">
        <w:rPr>
          <w:rFonts w:ascii="Times New Roman" w:hAnsi="Times New Roman"/>
          <w:lang w:val="ru-RU"/>
        </w:rPr>
        <w:t>1.1.</w:t>
      </w:r>
      <w:r w:rsidRPr="00DD36A2">
        <w:rPr>
          <w:rFonts w:ascii="Times New Roman" w:hAnsi="Times New Roman"/>
          <w:lang w:val="ru-RU"/>
        </w:rPr>
        <w:tab/>
        <w:t xml:space="preserve">формуляр CA1 содержит сумму собственных средств банков с разбивкой по элементам, необходимым для получения данной суммы. </w:t>
      </w:r>
    </w:p>
    <w:p w14:paraId="4C779A73" w14:textId="77777777" w:rsidR="00460423" w:rsidRPr="00DD36A2" w:rsidRDefault="00460423" w:rsidP="00460423">
      <w:pPr>
        <w:rPr>
          <w:rFonts w:ascii="Times New Roman" w:hAnsi="Times New Roman"/>
          <w:lang w:val="ru-RU"/>
        </w:rPr>
      </w:pPr>
      <w:r w:rsidRPr="00DD36A2">
        <w:rPr>
          <w:rFonts w:ascii="Times New Roman" w:hAnsi="Times New Roman"/>
          <w:lang w:val="ru-RU"/>
        </w:rPr>
        <w:t>1.2.</w:t>
      </w:r>
      <w:r w:rsidRPr="00DD36A2">
        <w:rPr>
          <w:rFonts w:ascii="Times New Roman" w:hAnsi="Times New Roman"/>
          <w:lang w:val="ru-RU"/>
        </w:rPr>
        <w:tab/>
        <w:t>формуляр CA2 содержит информацию об общих суммах рисковых позиций (total risk exposure amounts — TREA) с применением минимального порога, без применения минимального порога и общих стандартизированных суммах рисковых позиций (standardised total risk exposures amounts — S-TREA), определённые в пунктах 131</w:t>
      </w:r>
      <w:r w:rsidRPr="00DD36A2">
        <w:rPr>
          <w:rFonts w:ascii="Times New Roman" w:hAnsi="Times New Roman"/>
          <w:vertAlign w:val="superscript"/>
          <w:lang w:val="ru-RU"/>
        </w:rPr>
        <w:t>1</w:t>
      </w:r>
      <w:r w:rsidRPr="00DD36A2">
        <w:rPr>
          <w:rFonts w:ascii="Times New Roman" w:hAnsi="Times New Roman"/>
          <w:lang w:val="ru-RU"/>
        </w:rPr>
        <w:t>, 132 и 132</w:t>
      </w:r>
      <w:r w:rsidRPr="00DD36A2">
        <w:rPr>
          <w:rFonts w:ascii="Times New Roman" w:hAnsi="Times New Roman"/>
          <w:vertAlign w:val="superscript"/>
          <w:lang w:val="ru-RU"/>
        </w:rPr>
        <w:t>1</w:t>
      </w:r>
      <w:r w:rsidRPr="00DD36A2">
        <w:rPr>
          <w:rFonts w:ascii="Times New Roman" w:hAnsi="Times New Roman"/>
          <w:lang w:val="ru-RU"/>
        </w:rPr>
        <w:t xml:space="preserve"> Регламента о собственных средствах банков и требованиях к капиталу, утверждённого Постановлением НБМ № 109/2018 (далее — Регламент № 109/2018);</w:t>
      </w:r>
    </w:p>
    <w:p w14:paraId="236CF902" w14:textId="77777777" w:rsidR="00460423" w:rsidRPr="00DD36A2" w:rsidRDefault="00460423" w:rsidP="00460423">
      <w:pPr>
        <w:rPr>
          <w:rFonts w:ascii="Times New Roman" w:hAnsi="Times New Roman"/>
          <w:lang w:val="ru-RU"/>
        </w:rPr>
      </w:pPr>
      <w:r w:rsidRPr="00DD36A2">
        <w:rPr>
          <w:rFonts w:ascii="Times New Roman" w:hAnsi="Times New Roman"/>
          <w:lang w:val="ru-RU"/>
        </w:rPr>
        <w:t>1.3.    формуляр CA3 содержит коэффициенты капитала и уровни капитала, а также другие связанные данные;</w:t>
      </w:r>
    </w:p>
    <w:p w14:paraId="26998EC1" w14:textId="77777777" w:rsidR="00460423" w:rsidRPr="00DD36A2" w:rsidRDefault="00460423" w:rsidP="00460423">
      <w:pPr>
        <w:rPr>
          <w:rFonts w:ascii="Times New Roman" w:hAnsi="Times New Roman"/>
          <w:lang w:val="ru-RU"/>
        </w:rPr>
      </w:pPr>
      <w:r w:rsidRPr="00DD36A2">
        <w:rPr>
          <w:rFonts w:ascii="Times New Roman" w:hAnsi="Times New Roman"/>
          <w:lang w:val="ru-RU"/>
        </w:rPr>
        <w:t>1.4.    формуляр CA4 содержит необходимые элементы меморандум для расчета показателей формы CA1, а также информацию о буферах капитала.</w:t>
      </w:r>
    </w:p>
    <w:p w14:paraId="6C065176" w14:textId="77777777" w:rsidR="00460423" w:rsidRPr="00DD36A2" w:rsidRDefault="00460423" w:rsidP="00460423">
      <w:pPr>
        <w:rPr>
          <w:rFonts w:ascii="Times New Roman" w:hAnsi="Times New Roman"/>
          <w:lang w:val="ru-RU"/>
        </w:rPr>
      </w:pPr>
      <w:r w:rsidRPr="00DD36A2">
        <w:rPr>
          <w:rFonts w:ascii="Times New Roman" w:hAnsi="Times New Roman"/>
          <w:lang w:val="ru-RU"/>
        </w:rPr>
        <w:t>2. Данные в знаменателе связаны с итоговыми результатами, указанными в соответствующих формулярах для расчета общего размера подверженности к риску.</w:t>
      </w:r>
    </w:p>
    <w:p w14:paraId="4970036B" w14:textId="77777777" w:rsidR="00460423" w:rsidRPr="00DD36A2" w:rsidRDefault="00460423" w:rsidP="00460423">
      <w:pPr>
        <w:rPr>
          <w:rFonts w:ascii="Times New Roman" w:hAnsi="Times New Roman"/>
          <w:lang w:val="ru-RU"/>
        </w:rPr>
      </w:pPr>
      <w:r w:rsidRPr="00DD36A2">
        <w:rPr>
          <w:rFonts w:ascii="Times New Roman" w:hAnsi="Times New Roman"/>
          <w:lang w:val="ru-RU"/>
        </w:rPr>
        <w:t xml:space="preserve">3. Совокупные собственные средства состоят из различных видов капитала: собственного капитала 1-го уровня, который включает в себя сумму основного собственного капитала 1-го уровня и дополнительного собственного капитала 1-го уровня, а также собственного капитала 2-го уровня.  </w:t>
      </w:r>
    </w:p>
    <w:p w14:paraId="693FFAE8" w14:textId="77777777" w:rsidR="00460423" w:rsidRPr="00DD36A2" w:rsidRDefault="00460423" w:rsidP="00460423">
      <w:pPr>
        <w:rPr>
          <w:rFonts w:ascii="Times New Roman" w:hAnsi="Times New Roman"/>
          <w:lang w:val="ru-RU"/>
        </w:rPr>
      </w:pPr>
      <w:r w:rsidRPr="00DD36A2">
        <w:rPr>
          <w:rFonts w:ascii="Times New Roman" w:hAnsi="Times New Roman"/>
          <w:lang w:val="ru-RU"/>
        </w:rPr>
        <w:t>4.    Требования второго компонента могут рассматриваться по-разному в соответствии с частью 1) ст. 139</w:t>
      </w:r>
      <w:r w:rsidRPr="00DD36A2">
        <w:rPr>
          <w:rFonts w:ascii="Times New Roman" w:hAnsi="Times New Roman"/>
          <w:vertAlign w:val="superscript"/>
          <w:lang w:val="ru-RU"/>
        </w:rPr>
        <w:t>1</w:t>
      </w:r>
      <w:r w:rsidRPr="00DD36A2">
        <w:rPr>
          <w:rFonts w:ascii="Times New Roman" w:hAnsi="Times New Roman"/>
          <w:lang w:val="ru-RU"/>
        </w:rPr>
        <w:t xml:space="preserve"> Закона № 202/2017:</w:t>
      </w:r>
    </w:p>
    <w:p w14:paraId="56898AB8" w14:textId="77777777" w:rsidR="00460423" w:rsidRPr="00DD36A2" w:rsidRDefault="00460423" w:rsidP="00460423">
      <w:pPr>
        <w:rPr>
          <w:rFonts w:ascii="Times New Roman" w:hAnsi="Times New Roman"/>
          <w:lang w:val="ru-RU"/>
        </w:rPr>
      </w:pPr>
      <w:r w:rsidRPr="00DD36A2">
        <w:rPr>
          <w:rFonts w:ascii="Times New Roman" w:hAnsi="Times New Roman"/>
          <w:lang w:val="ru-RU"/>
        </w:rPr>
        <w:t>4.1. Формуляры CA1 и CA2 содержат только данные, касающиеся аспектов первого компонента.</w:t>
      </w:r>
    </w:p>
    <w:p w14:paraId="759B9905" w14:textId="77777777" w:rsidR="00460423" w:rsidRPr="00DD36A2" w:rsidRDefault="00460423" w:rsidP="00460423">
      <w:pPr>
        <w:rPr>
          <w:rFonts w:ascii="Times New Roman" w:hAnsi="Times New Roman"/>
          <w:lang w:val="ru-RU"/>
        </w:rPr>
      </w:pPr>
      <w:r w:rsidRPr="00DD36A2">
        <w:rPr>
          <w:rFonts w:ascii="Times New Roman" w:hAnsi="Times New Roman"/>
          <w:lang w:val="ru-RU"/>
        </w:rPr>
        <w:t>4.2. Формуляр CA3 отражает влияние дополнительных требований второго компонента на агрегированный коэффициент платежеспособности. Она сосредоточена главным образом на самих целевых показателях. Никакой другой связи с формулярами CA1 или CA2 нет.</w:t>
      </w:r>
    </w:p>
    <w:p w14:paraId="6D4A4F66" w14:textId="77777777" w:rsidR="00460423" w:rsidRPr="00DD36A2" w:rsidRDefault="00460423" w:rsidP="00460423">
      <w:pPr>
        <w:rPr>
          <w:rFonts w:ascii="Times New Roman" w:hAnsi="Times New Roman"/>
          <w:lang w:val="ru-RU"/>
        </w:rPr>
      </w:pPr>
      <w:r w:rsidRPr="00DD36A2">
        <w:rPr>
          <w:rFonts w:ascii="Times New Roman" w:hAnsi="Times New Roman"/>
          <w:lang w:val="ru-RU"/>
        </w:rPr>
        <w:t>4.3. Формуляр CA4 содержит ячейку, в которой указаны требования к дополнительным собственным средствам, относящиеся к первому компоненту. Данная ячейка не связана, посредством правил проверки, с коэффициентами собственных средств из формы CA3 и отражает часть 1) ст. 139</w:t>
      </w:r>
      <w:r w:rsidRPr="00DD36A2">
        <w:rPr>
          <w:rFonts w:ascii="Times New Roman" w:hAnsi="Times New Roman"/>
          <w:vertAlign w:val="superscript"/>
          <w:lang w:val="ru-RU"/>
        </w:rPr>
        <w:t>1</w:t>
      </w:r>
      <w:r w:rsidRPr="00DD36A2">
        <w:rPr>
          <w:rFonts w:ascii="Times New Roman" w:hAnsi="Times New Roman"/>
          <w:lang w:val="ru-RU"/>
        </w:rPr>
        <w:t xml:space="preserve"> Закона № 202/2017, в которой дополнительные требования к собственным средствам прямо указаны в качестве одной из возможностей при принятии решений, относящихся к второму компоненту.</w:t>
      </w:r>
    </w:p>
    <w:p w14:paraId="56D4DC30" w14:textId="77777777" w:rsidR="00460423" w:rsidRPr="00DD36A2" w:rsidRDefault="00460423" w:rsidP="00460423">
      <w:pPr>
        <w:rPr>
          <w:rFonts w:ascii="Times New Roman" w:hAnsi="Times New Roman"/>
          <w:lang w:val="ru-RU"/>
        </w:rPr>
      </w:pPr>
      <w:r w:rsidRPr="00DD36A2">
        <w:rPr>
          <w:rFonts w:ascii="Times New Roman" w:hAnsi="Times New Roman"/>
          <w:lang w:val="ru-RU"/>
        </w:rPr>
        <w:lastRenderedPageBreak/>
        <w:t xml:space="preserve">5. Применение требований по минимальному порогу к требованиям к капиталу может повлиять не только на TREA, но и на требования к собственным средствам, расчет которых зависит от TREA: коэффициенты собственных средств, требования второго компонента и буферы капитала. </w:t>
      </w:r>
    </w:p>
    <w:p w14:paraId="3F0FF913" w14:textId="77777777" w:rsidR="00460423" w:rsidRPr="00DD36A2" w:rsidRDefault="00460423" w:rsidP="00460423">
      <w:pPr>
        <w:rPr>
          <w:rFonts w:ascii="Times New Roman" w:hAnsi="Times New Roman"/>
          <w:lang w:val="ru-RU"/>
        </w:rPr>
      </w:pPr>
      <w:r w:rsidRPr="00DD36A2">
        <w:rPr>
          <w:rFonts w:ascii="Times New Roman" w:hAnsi="Times New Roman"/>
          <w:lang w:val="ru-RU"/>
        </w:rPr>
        <w:t xml:space="preserve">5.1. Формуляр CA2 содержит общие суммы подверженностей к риску с применением минимального порога, без применения минимального порога, а также общие стандартизированные суммы подверженностей к риску. </w:t>
      </w:r>
    </w:p>
    <w:p w14:paraId="62D32D5C" w14:textId="77777777" w:rsidR="00460423" w:rsidRPr="00DD36A2" w:rsidRDefault="00460423" w:rsidP="00460423">
      <w:pPr>
        <w:rPr>
          <w:rFonts w:ascii="Times New Roman" w:hAnsi="Times New Roman"/>
          <w:lang w:val="ru-RU"/>
        </w:rPr>
      </w:pPr>
      <w:r w:rsidRPr="00DD36A2">
        <w:rPr>
          <w:rFonts w:ascii="Times New Roman" w:hAnsi="Times New Roman"/>
          <w:lang w:val="ru-RU"/>
        </w:rPr>
        <w:t>5.2. Формуляр CA3 содержит коэффициенты собственных средств с применением и без применения минимального порога, а также совокупное требование к капиталу в рамках SREP (</w:t>
      </w:r>
      <w:r w:rsidRPr="00DD36A2">
        <w:rPr>
          <w:rFonts w:ascii="Times New Roman" w:hAnsi="Times New Roman"/>
          <w:i/>
          <w:iCs/>
          <w:lang w:val="ru-RU"/>
        </w:rPr>
        <w:t>total SREP capital requirement</w:t>
      </w:r>
      <w:r w:rsidRPr="00DD36A2">
        <w:rPr>
          <w:rFonts w:ascii="Times New Roman" w:hAnsi="Times New Roman"/>
          <w:lang w:val="ru-RU"/>
        </w:rPr>
        <w:t xml:space="preserve"> — TSCR). </w:t>
      </w:r>
    </w:p>
    <w:p w14:paraId="7D590CDA" w14:textId="77777777" w:rsidR="00460423" w:rsidRPr="00DD36A2" w:rsidRDefault="00460423" w:rsidP="00460423">
      <w:pPr>
        <w:rPr>
          <w:rFonts w:ascii="Times New Roman" w:hAnsi="Times New Roman"/>
          <w:b/>
          <w:bCs/>
          <w:lang w:val="ru-RU"/>
        </w:rPr>
      </w:pPr>
    </w:p>
    <w:p w14:paraId="5B944B90" w14:textId="46D29C44" w:rsidR="00460423" w:rsidRPr="00DD36A2" w:rsidRDefault="00460423" w:rsidP="00FA2B8C">
      <w:pPr>
        <w:jc w:val="center"/>
        <w:rPr>
          <w:rFonts w:ascii="Times New Roman" w:hAnsi="Times New Roman"/>
          <w:b/>
          <w:bCs/>
          <w:lang w:val="ru-RU"/>
        </w:rPr>
      </w:pPr>
      <w:r w:rsidRPr="00DD36A2">
        <w:rPr>
          <w:rFonts w:ascii="Times New Roman" w:hAnsi="Times New Roman"/>
          <w:b/>
          <w:bCs/>
          <w:lang w:val="ru-RU"/>
        </w:rPr>
        <w:t>Формуляр отчета</w:t>
      </w:r>
    </w:p>
    <w:p w14:paraId="6323C1C1"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Код банка ____________________</w:t>
      </w:r>
    </w:p>
    <w:p w14:paraId="6DCCFF46"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Период отчетности_____________                                                Формуляр C01.00</w:t>
      </w:r>
    </w:p>
    <w:p w14:paraId="6C6A0B6D" w14:textId="77777777" w:rsidR="00460423" w:rsidRPr="00DD36A2" w:rsidRDefault="00460423" w:rsidP="00460423">
      <w:pPr>
        <w:rPr>
          <w:rFonts w:ascii="Times New Roman" w:hAnsi="Times New Roman"/>
          <w:b/>
          <w:bCs/>
          <w:lang w:val="ru-RU"/>
        </w:rPr>
      </w:pPr>
      <w:r w:rsidRPr="00DD36A2">
        <w:rPr>
          <w:rFonts w:ascii="Times New Roman" w:hAnsi="Times New Roman"/>
          <w:b/>
          <w:bCs/>
          <w:lang w:val="ru-RU"/>
        </w:rPr>
        <w:t> </w:t>
      </w:r>
    </w:p>
    <w:p w14:paraId="6A46B716" w14:textId="18C1C156" w:rsidR="00460423" w:rsidRPr="00DD36A2" w:rsidRDefault="00460423" w:rsidP="00FA2B8C">
      <w:pPr>
        <w:jc w:val="center"/>
        <w:rPr>
          <w:rFonts w:ascii="Times New Roman" w:hAnsi="Times New Roman"/>
          <w:lang w:val="ru-RU"/>
        </w:rPr>
      </w:pPr>
      <w:r w:rsidRPr="00DD36A2">
        <w:rPr>
          <w:rFonts w:ascii="Times New Roman" w:hAnsi="Times New Roman"/>
          <w:b/>
          <w:bCs/>
          <w:lang w:val="ru-RU"/>
        </w:rPr>
        <w:t>C 01.00 – СОБСТВЕННЫЕ СРЕДСТВА (CA1)</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7"/>
        <w:gridCol w:w="1065"/>
        <w:gridCol w:w="6416"/>
        <w:gridCol w:w="1106"/>
      </w:tblGrid>
      <w:tr w:rsidR="00460423" w:rsidRPr="00DD36A2" w14:paraId="0FC8F27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35EAA541" w14:textId="77777777" w:rsidR="00460423" w:rsidRPr="00DD36A2" w:rsidRDefault="00460423" w:rsidP="00460423">
            <w:pPr>
              <w:rPr>
                <w:rFonts w:ascii="Times New Roman" w:hAnsi="Times New Roman"/>
                <w:b/>
                <w:bCs/>
                <w:lang w:val="ru-RU"/>
              </w:rPr>
            </w:pPr>
            <w:r w:rsidRPr="00DD36A2">
              <w:rPr>
                <w:rFonts w:ascii="Times New Roman" w:hAnsi="Times New Roman"/>
                <w:b/>
                <w:bCs/>
                <w:lang w:val="ru-RU"/>
              </w:rPr>
              <w:t>Строка</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05D2756D" w14:textId="77777777" w:rsidR="00460423" w:rsidRPr="00DD36A2" w:rsidRDefault="00460423" w:rsidP="00460423">
            <w:pPr>
              <w:rPr>
                <w:rFonts w:ascii="Times New Roman" w:hAnsi="Times New Roman"/>
                <w:b/>
                <w:bCs/>
                <w:lang w:val="ru-RU"/>
              </w:rPr>
            </w:pPr>
            <w:r w:rsidRPr="00DD36A2">
              <w:rPr>
                <w:rFonts w:ascii="Times New Roman" w:hAnsi="Times New Roman"/>
                <w:b/>
                <w:bCs/>
                <w:lang w:val="ru-RU"/>
              </w:rPr>
              <w:t>ID</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75EF7CA9" w14:textId="77777777" w:rsidR="00460423" w:rsidRPr="00DD36A2" w:rsidRDefault="00460423" w:rsidP="00460423">
            <w:pPr>
              <w:rPr>
                <w:rFonts w:ascii="Times New Roman" w:hAnsi="Times New Roman"/>
                <w:b/>
                <w:bCs/>
                <w:lang w:val="ru-RU"/>
              </w:rPr>
            </w:pPr>
            <w:r w:rsidRPr="00DD36A2">
              <w:rPr>
                <w:rFonts w:ascii="Times New Roman" w:hAnsi="Times New Roman"/>
                <w:b/>
                <w:bCs/>
                <w:lang w:val="ru-RU"/>
              </w:rPr>
              <w:t>Элемент</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7F8E43B8" w14:textId="77777777" w:rsidR="00460423" w:rsidRPr="00DD36A2" w:rsidRDefault="00460423" w:rsidP="00460423">
            <w:pPr>
              <w:rPr>
                <w:rFonts w:ascii="Times New Roman" w:hAnsi="Times New Roman"/>
                <w:b/>
                <w:bCs/>
                <w:lang w:val="ru-RU"/>
              </w:rPr>
            </w:pPr>
            <w:r w:rsidRPr="00DD36A2">
              <w:rPr>
                <w:rFonts w:ascii="Times New Roman" w:hAnsi="Times New Roman"/>
                <w:b/>
                <w:bCs/>
                <w:lang w:val="ru-RU"/>
              </w:rPr>
              <w:t>Стоимость</w:t>
            </w:r>
          </w:p>
        </w:tc>
      </w:tr>
      <w:tr w:rsidR="00460423" w:rsidRPr="00DD36A2" w14:paraId="59C38F0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B0991A0"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0010</w:t>
            </w:r>
          </w:p>
        </w:tc>
        <w:tc>
          <w:tcPr>
            <w:tcW w:w="0" w:type="auto"/>
            <w:tcBorders>
              <w:top w:val="single" w:sz="4" w:space="0" w:color="auto"/>
              <w:left w:val="single" w:sz="4" w:space="0" w:color="auto"/>
              <w:bottom w:val="single" w:sz="4" w:space="0" w:color="auto"/>
              <w:right w:val="single" w:sz="4" w:space="0" w:color="auto"/>
            </w:tcBorders>
            <w:hideMark/>
          </w:tcPr>
          <w:p w14:paraId="29245FEC"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1</w:t>
            </w:r>
          </w:p>
        </w:tc>
        <w:tc>
          <w:tcPr>
            <w:tcW w:w="0" w:type="auto"/>
            <w:tcBorders>
              <w:top w:val="single" w:sz="4" w:space="0" w:color="auto"/>
              <w:left w:val="single" w:sz="4" w:space="0" w:color="auto"/>
              <w:bottom w:val="single" w:sz="4" w:space="0" w:color="auto"/>
              <w:right w:val="single" w:sz="4" w:space="0" w:color="auto"/>
            </w:tcBorders>
            <w:hideMark/>
          </w:tcPr>
          <w:p w14:paraId="7380AE6F"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СОБСТВЕННЫЕ СРЕДСТВА</w:t>
            </w:r>
          </w:p>
        </w:tc>
        <w:tc>
          <w:tcPr>
            <w:tcW w:w="0" w:type="auto"/>
            <w:tcBorders>
              <w:top w:val="single" w:sz="4" w:space="0" w:color="auto"/>
              <w:left w:val="single" w:sz="4" w:space="0" w:color="auto"/>
              <w:bottom w:val="single" w:sz="4" w:space="0" w:color="auto"/>
              <w:right w:val="single" w:sz="4" w:space="0" w:color="auto"/>
            </w:tcBorders>
            <w:hideMark/>
          </w:tcPr>
          <w:p w14:paraId="2AB0C007" w14:textId="77777777" w:rsidR="00460423" w:rsidRPr="00DD36A2" w:rsidRDefault="00460423" w:rsidP="00FA2B8C">
            <w:pPr>
              <w:spacing w:after="0"/>
              <w:rPr>
                <w:rFonts w:ascii="Times New Roman" w:hAnsi="Times New Roman"/>
                <w:b/>
                <w:bCs/>
                <w:lang w:val="ru-RU"/>
              </w:rPr>
            </w:pPr>
          </w:p>
        </w:tc>
      </w:tr>
      <w:tr w:rsidR="00460423" w:rsidRPr="00DD36A2" w14:paraId="61A76AE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E51F7A0"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0015</w:t>
            </w:r>
          </w:p>
        </w:tc>
        <w:tc>
          <w:tcPr>
            <w:tcW w:w="0" w:type="auto"/>
            <w:tcBorders>
              <w:top w:val="single" w:sz="4" w:space="0" w:color="auto"/>
              <w:left w:val="single" w:sz="4" w:space="0" w:color="auto"/>
              <w:bottom w:val="single" w:sz="4" w:space="0" w:color="auto"/>
              <w:right w:val="single" w:sz="4" w:space="0" w:color="auto"/>
            </w:tcBorders>
            <w:hideMark/>
          </w:tcPr>
          <w:p w14:paraId="69957BEE"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1.1</w:t>
            </w:r>
          </w:p>
        </w:tc>
        <w:tc>
          <w:tcPr>
            <w:tcW w:w="0" w:type="auto"/>
            <w:tcBorders>
              <w:top w:val="single" w:sz="4" w:space="0" w:color="auto"/>
              <w:left w:val="single" w:sz="4" w:space="0" w:color="auto"/>
              <w:bottom w:val="single" w:sz="4" w:space="0" w:color="auto"/>
              <w:right w:val="single" w:sz="4" w:space="0" w:color="auto"/>
            </w:tcBorders>
            <w:hideMark/>
          </w:tcPr>
          <w:p w14:paraId="26C04C41"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СОБСТВЕННЫЕ СРЕДСТВА 1 УРОВНЯ</w:t>
            </w:r>
          </w:p>
        </w:tc>
        <w:tc>
          <w:tcPr>
            <w:tcW w:w="0" w:type="auto"/>
            <w:tcBorders>
              <w:top w:val="single" w:sz="4" w:space="0" w:color="auto"/>
              <w:left w:val="single" w:sz="4" w:space="0" w:color="auto"/>
              <w:bottom w:val="single" w:sz="4" w:space="0" w:color="auto"/>
              <w:right w:val="single" w:sz="4" w:space="0" w:color="auto"/>
            </w:tcBorders>
            <w:hideMark/>
          </w:tcPr>
          <w:p w14:paraId="3A3A1794" w14:textId="77777777" w:rsidR="00460423" w:rsidRPr="00DD36A2" w:rsidRDefault="00460423" w:rsidP="00FA2B8C">
            <w:pPr>
              <w:spacing w:after="0"/>
              <w:rPr>
                <w:rFonts w:ascii="Times New Roman" w:hAnsi="Times New Roman"/>
                <w:b/>
                <w:bCs/>
                <w:lang w:val="ru-RU"/>
              </w:rPr>
            </w:pPr>
          </w:p>
        </w:tc>
      </w:tr>
      <w:tr w:rsidR="00460423" w:rsidRPr="00DD36A2" w14:paraId="766FF50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EBDB79F"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0020</w:t>
            </w:r>
          </w:p>
        </w:tc>
        <w:tc>
          <w:tcPr>
            <w:tcW w:w="0" w:type="auto"/>
            <w:tcBorders>
              <w:top w:val="single" w:sz="4" w:space="0" w:color="auto"/>
              <w:left w:val="single" w:sz="4" w:space="0" w:color="auto"/>
              <w:bottom w:val="single" w:sz="4" w:space="0" w:color="auto"/>
              <w:right w:val="single" w:sz="4" w:space="0" w:color="auto"/>
            </w:tcBorders>
            <w:hideMark/>
          </w:tcPr>
          <w:p w14:paraId="7F3A516F"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1.1.1</w:t>
            </w:r>
          </w:p>
        </w:tc>
        <w:tc>
          <w:tcPr>
            <w:tcW w:w="0" w:type="auto"/>
            <w:tcBorders>
              <w:top w:val="single" w:sz="4" w:space="0" w:color="auto"/>
              <w:left w:val="single" w:sz="4" w:space="0" w:color="auto"/>
              <w:bottom w:val="single" w:sz="4" w:space="0" w:color="auto"/>
              <w:right w:val="single" w:sz="4" w:space="0" w:color="auto"/>
            </w:tcBorders>
            <w:hideMark/>
          </w:tcPr>
          <w:p w14:paraId="7B530722"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Основные собственные средства 1 уровня</w:t>
            </w:r>
          </w:p>
        </w:tc>
        <w:tc>
          <w:tcPr>
            <w:tcW w:w="0" w:type="auto"/>
            <w:tcBorders>
              <w:top w:val="single" w:sz="4" w:space="0" w:color="auto"/>
              <w:left w:val="single" w:sz="4" w:space="0" w:color="auto"/>
              <w:bottom w:val="single" w:sz="4" w:space="0" w:color="auto"/>
              <w:right w:val="single" w:sz="4" w:space="0" w:color="auto"/>
            </w:tcBorders>
            <w:hideMark/>
          </w:tcPr>
          <w:p w14:paraId="3B458E46" w14:textId="77777777" w:rsidR="00460423" w:rsidRPr="00DD36A2" w:rsidRDefault="00460423" w:rsidP="00FA2B8C">
            <w:pPr>
              <w:spacing w:after="0"/>
              <w:rPr>
                <w:rFonts w:ascii="Times New Roman" w:hAnsi="Times New Roman"/>
                <w:b/>
                <w:bCs/>
                <w:lang w:val="ru-RU"/>
              </w:rPr>
            </w:pPr>
          </w:p>
        </w:tc>
      </w:tr>
      <w:tr w:rsidR="00460423" w:rsidRPr="00EE64C5" w14:paraId="6F43188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019344A"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0030</w:t>
            </w:r>
          </w:p>
        </w:tc>
        <w:tc>
          <w:tcPr>
            <w:tcW w:w="0" w:type="auto"/>
            <w:tcBorders>
              <w:top w:val="single" w:sz="4" w:space="0" w:color="auto"/>
              <w:left w:val="single" w:sz="4" w:space="0" w:color="auto"/>
              <w:bottom w:val="single" w:sz="4" w:space="0" w:color="auto"/>
              <w:right w:val="single" w:sz="4" w:space="0" w:color="auto"/>
            </w:tcBorders>
            <w:hideMark/>
          </w:tcPr>
          <w:p w14:paraId="21F7CDD5"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w:t>
            </w:r>
          </w:p>
        </w:tc>
        <w:tc>
          <w:tcPr>
            <w:tcW w:w="0" w:type="auto"/>
            <w:tcBorders>
              <w:top w:val="single" w:sz="4" w:space="0" w:color="auto"/>
              <w:left w:val="single" w:sz="4" w:space="0" w:color="auto"/>
              <w:bottom w:val="single" w:sz="4" w:space="0" w:color="auto"/>
              <w:right w:val="single" w:sz="4" w:space="0" w:color="auto"/>
            </w:tcBorders>
            <w:hideMark/>
          </w:tcPr>
          <w:p w14:paraId="3AA01AC7" w14:textId="77777777" w:rsidR="00460423" w:rsidRPr="00DD36A2" w:rsidRDefault="00460423" w:rsidP="00FA2B8C">
            <w:pPr>
              <w:spacing w:after="0"/>
              <w:rPr>
                <w:rFonts w:ascii="Times New Roman" w:hAnsi="Times New Roman"/>
                <w:lang w:val="ru-RU"/>
              </w:rPr>
            </w:pPr>
            <w:r w:rsidRPr="00DD36A2">
              <w:rPr>
                <w:rFonts w:ascii="Times New Roman" w:hAnsi="Times New Roman"/>
                <w:b/>
                <w:bCs/>
                <w:lang w:val="ru-RU"/>
              </w:rPr>
              <w:t>Приемлемые инструменты капитала как основные собственные средства 1 уровня</w:t>
            </w:r>
          </w:p>
        </w:tc>
        <w:tc>
          <w:tcPr>
            <w:tcW w:w="0" w:type="auto"/>
            <w:tcBorders>
              <w:top w:val="single" w:sz="4" w:space="0" w:color="auto"/>
              <w:left w:val="single" w:sz="4" w:space="0" w:color="auto"/>
              <w:bottom w:val="single" w:sz="4" w:space="0" w:color="auto"/>
              <w:right w:val="single" w:sz="4" w:space="0" w:color="auto"/>
            </w:tcBorders>
            <w:hideMark/>
          </w:tcPr>
          <w:p w14:paraId="2B301930" w14:textId="77777777" w:rsidR="00460423" w:rsidRPr="00DD36A2" w:rsidRDefault="00460423" w:rsidP="00FA2B8C">
            <w:pPr>
              <w:spacing w:after="0"/>
              <w:rPr>
                <w:rFonts w:ascii="Times New Roman" w:hAnsi="Times New Roman"/>
                <w:lang w:val="ru-RU"/>
              </w:rPr>
            </w:pPr>
          </w:p>
        </w:tc>
      </w:tr>
      <w:tr w:rsidR="00460423" w:rsidRPr="00DD36A2" w14:paraId="71E4C97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C1202C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0040</w:t>
            </w:r>
          </w:p>
        </w:tc>
        <w:tc>
          <w:tcPr>
            <w:tcW w:w="0" w:type="auto"/>
            <w:tcBorders>
              <w:top w:val="single" w:sz="4" w:space="0" w:color="auto"/>
              <w:left w:val="single" w:sz="4" w:space="0" w:color="auto"/>
              <w:bottom w:val="single" w:sz="4" w:space="0" w:color="auto"/>
              <w:right w:val="single" w:sz="4" w:space="0" w:color="auto"/>
            </w:tcBorders>
            <w:hideMark/>
          </w:tcPr>
          <w:p w14:paraId="5A01B4F5"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1.1.1.1.1</w:t>
            </w:r>
          </w:p>
        </w:tc>
        <w:tc>
          <w:tcPr>
            <w:tcW w:w="0" w:type="auto"/>
            <w:tcBorders>
              <w:top w:val="single" w:sz="4" w:space="0" w:color="auto"/>
              <w:left w:val="single" w:sz="4" w:space="0" w:color="auto"/>
              <w:bottom w:val="single" w:sz="4" w:space="0" w:color="auto"/>
              <w:right w:val="single" w:sz="4" w:space="0" w:color="auto"/>
            </w:tcBorders>
            <w:hideMark/>
          </w:tcPr>
          <w:p w14:paraId="0E87F00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Полностью оплаченные инструменты капитала</w:t>
            </w:r>
          </w:p>
        </w:tc>
        <w:tc>
          <w:tcPr>
            <w:tcW w:w="0" w:type="auto"/>
            <w:tcBorders>
              <w:top w:val="single" w:sz="4" w:space="0" w:color="auto"/>
              <w:left w:val="single" w:sz="4" w:space="0" w:color="auto"/>
              <w:bottom w:val="single" w:sz="4" w:space="0" w:color="auto"/>
              <w:right w:val="single" w:sz="4" w:space="0" w:color="auto"/>
            </w:tcBorders>
            <w:hideMark/>
          </w:tcPr>
          <w:p w14:paraId="1010DC6C" w14:textId="77777777" w:rsidR="00460423" w:rsidRPr="00DD36A2" w:rsidRDefault="00460423" w:rsidP="00FA2B8C">
            <w:pPr>
              <w:spacing w:after="0"/>
              <w:rPr>
                <w:rFonts w:ascii="Times New Roman" w:hAnsi="Times New Roman"/>
                <w:lang w:val="ru-RU"/>
              </w:rPr>
            </w:pPr>
          </w:p>
        </w:tc>
      </w:tr>
      <w:tr w:rsidR="00460423" w:rsidRPr="00EE64C5" w14:paraId="2E0119F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111B6D7"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0045</w:t>
            </w:r>
          </w:p>
        </w:tc>
        <w:tc>
          <w:tcPr>
            <w:tcW w:w="0" w:type="auto"/>
            <w:tcBorders>
              <w:top w:val="single" w:sz="4" w:space="0" w:color="auto"/>
              <w:left w:val="single" w:sz="4" w:space="0" w:color="auto"/>
              <w:bottom w:val="single" w:sz="4" w:space="0" w:color="auto"/>
              <w:right w:val="single" w:sz="4" w:space="0" w:color="auto"/>
            </w:tcBorders>
            <w:hideMark/>
          </w:tcPr>
          <w:p w14:paraId="4FA0436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1.1.1.1.1*</w:t>
            </w:r>
          </w:p>
        </w:tc>
        <w:tc>
          <w:tcPr>
            <w:tcW w:w="0" w:type="auto"/>
            <w:tcBorders>
              <w:top w:val="single" w:sz="4" w:space="0" w:color="auto"/>
              <w:left w:val="single" w:sz="4" w:space="0" w:color="auto"/>
              <w:bottom w:val="single" w:sz="4" w:space="0" w:color="auto"/>
              <w:right w:val="single" w:sz="4" w:space="0" w:color="auto"/>
            </w:tcBorders>
            <w:hideMark/>
          </w:tcPr>
          <w:p w14:paraId="5247870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Из которых: Инструменты капитала, подписанные публичными органами в экстренных случаях</w:t>
            </w:r>
          </w:p>
        </w:tc>
        <w:tc>
          <w:tcPr>
            <w:tcW w:w="0" w:type="auto"/>
            <w:tcBorders>
              <w:top w:val="single" w:sz="4" w:space="0" w:color="auto"/>
              <w:left w:val="single" w:sz="4" w:space="0" w:color="auto"/>
              <w:bottom w:val="single" w:sz="4" w:space="0" w:color="auto"/>
              <w:right w:val="single" w:sz="4" w:space="0" w:color="auto"/>
            </w:tcBorders>
            <w:hideMark/>
          </w:tcPr>
          <w:p w14:paraId="1D144754" w14:textId="77777777" w:rsidR="00460423" w:rsidRPr="00DD36A2" w:rsidRDefault="00460423" w:rsidP="00FA2B8C">
            <w:pPr>
              <w:spacing w:after="0"/>
              <w:rPr>
                <w:rFonts w:ascii="Times New Roman" w:hAnsi="Times New Roman"/>
                <w:lang w:val="ru-RU"/>
              </w:rPr>
            </w:pPr>
          </w:p>
        </w:tc>
      </w:tr>
      <w:tr w:rsidR="00460423" w:rsidRPr="00EE64C5" w14:paraId="1B0E95D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B4CDD6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0050</w:t>
            </w:r>
          </w:p>
        </w:tc>
        <w:tc>
          <w:tcPr>
            <w:tcW w:w="0" w:type="auto"/>
            <w:tcBorders>
              <w:top w:val="single" w:sz="4" w:space="0" w:color="auto"/>
              <w:left w:val="single" w:sz="4" w:space="0" w:color="auto"/>
              <w:bottom w:val="single" w:sz="4" w:space="0" w:color="auto"/>
              <w:right w:val="single" w:sz="4" w:space="0" w:color="auto"/>
            </w:tcBorders>
            <w:hideMark/>
          </w:tcPr>
          <w:p w14:paraId="4ED6DB16"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1.1.1.1.2*</w:t>
            </w:r>
          </w:p>
        </w:tc>
        <w:tc>
          <w:tcPr>
            <w:tcW w:w="0" w:type="auto"/>
            <w:tcBorders>
              <w:top w:val="single" w:sz="4" w:space="0" w:color="auto"/>
              <w:left w:val="single" w:sz="4" w:space="0" w:color="auto"/>
              <w:bottom w:val="single" w:sz="4" w:space="0" w:color="auto"/>
              <w:right w:val="single" w:sz="4" w:space="0" w:color="auto"/>
            </w:tcBorders>
            <w:hideMark/>
          </w:tcPr>
          <w:p w14:paraId="239FC205"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Элемент меморандума: неприемлемые инструменты капитала</w:t>
            </w:r>
          </w:p>
        </w:tc>
        <w:tc>
          <w:tcPr>
            <w:tcW w:w="0" w:type="auto"/>
            <w:tcBorders>
              <w:top w:val="single" w:sz="4" w:space="0" w:color="auto"/>
              <w:left w:val="single" w:sz="4" w:space="0" w:color="auto"/>
              <w:bottom w:val="single" w:sz="4" w:space="0" w:color="auto"/>
              <w:right w:val="single" w:sz="4" w:space="0" w:color="auto"/>
            </w:tcBorders>
            <w:hideMark/>
          </w:tcPr>
          <w:p w14:paraId="42E30A4A" w14:textId="77777777" w:rsidR="00460423" w:rsidRPr="00DD36A2" w:rsidRDefault="00460423" w:rsidP="00FA2B8C">
            <w:pPr>
              <w:spacing w:after="0"/>
              <w:rPr>
                <w:rFonts w:ascii="Times New Roman" w:hAnsi="Times New Roman"/>
                <w:lang w:val="ru-RU"/>
              </w:rPr>
            </w:pPr>
          </w:p>
        </w:tc>
      </w:tr>
      <w:tr w:rsidR="00460423" w:rsidRPr="00DD36A2" w14:paraId="311EB75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9984F73"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0060</w:t>
            </w:r>
          </w:p>
        </w:tc>
        <w:tc>
          <w:tcPr>
            <w:tcW w:w="0" w:type="auto"/>
            <w:tcBorders>
              <w:top w:val="single" w:sz="4" w:space="0" w:color="auto"/>
              <w:left w:val="single" w:sz="4" w:space="0" w:color="auto"/>
              <w:bottom w:val="single" w:sz="4" w:space="0" w:color="auto"/>
              <w:right w:val="single" w:sz="4" w:space="0" w:color="auto"/>
            </w:tcBorders>
            <w:hideMark/>
          </w:tcPr>
          <w:p w14:paraId="032CB48A"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1.1.1.1.3</w:t>
            </w:r>
          </w:p>
        </w:tc>
        <w:tc>
          <w:tcPr>
            <w:tcW w:w="0" w:type="auto"/>
            <w:tcBorders>
              <w:top w:val="single" w:sz="4" w:space="0" w:color="auto"/>
              <w:left w:val="single" w:sz="4" w:space="0" w:color="auto"/>
              <w:bottom w:val="single" w:sz="4" w:space="0" w:color="auto"/>
              <w:right w:val="single" w:sz="4" w:space="0" w:color="auto"/>
            </w:tcBorders>
            <w:hideMark/>
          </w:tcPr>
          <w:p w14:paraId="6516C9BA"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Эмиссионный доход</w:t>
            </w:r>
          </w:p>
        </w:tc>
        <w:tc>
          <w:tcPr>
            <w:tcW w:w="0" w:type="auto"/>
            <w:tcBorders>
              <w:top w:val="single" w:sz="4" w:space="0" w:color="auto"/>
              <w:left w:val="single" w:sz="4" w:space="0" w:color="auto"/>
              <w:bottom w:val="single" w:sz="4" w:space="0" w:color="auto"/>
              <w:right w:val="single" w:sz="4" w:space="0" w:color="auto"/>
            </w:tcBorders>
            <w:hideMark/>
          </w:tcPr>
          <w:p w14:paraId="3645DC3C" w14:textId="77777777" w:rsidR="00460423" w:rsidRPr="00DD36A2" w:rsidRDefault="00460423" w:rsidP="00FA2B8C">
            <w:pPr>
              <w:spacing w:after="0"/>
              <w:rPr>
                <w:rFonts w:ascii="Times New Roman" w:hAnsi="Times New Roman"/>
                <w:lang w:val="ru-RU"/>
              </w:rPr>
            </w:pPr>
          </w:p>
        </w:tc>
      </w:tr>
      <w:tr w:rsidR="00460423" w:rsidRPr="00EE64C5" w14:paraId="6C3C628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26CAB1A"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0070</w:t>
            </w:r>
          </w:p>
        </w:tc>
        <w:tc>
          <w:tcPr>
            <w:tcW w:w="0" w:type="auto"/>
            <w:tcBorders>
              <w:top w:val="single" w:sz="4" w:space="0" w:color="auto"/>
              <w:left w:val="single" w:sz="4" w:space="0" w:color="auto"/>
              <w:bottom w:val="single" w:sz="4" w:space="0" w:color="auto"/>
              <w:right w:val="single" w:sz="4" w:space="0" w:color="auto"/>
            </w:tcBorders>
            <w:hideMark/>
          </w:tcPr>
          <w:p w14:paraId="1DECA8CA"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1.1.1.1.4</w:t>
            </w:r>
          </w:p>
        </w:tc>
        <w:tc>
          <w:tcPr>
            <w:tcW w:w="0" w:type="auto"/>
            <w:tcBorders>
              <w:top w:val="single" w:sz="4" w:space="0" w:color="auto"/>
              <w:left w:val="single" w:sz="4" w:space="0" w:color="auto"/>
              <w:bottom w:val="single" w:sz="4" w:space="0" w:color="auto"/>
              <w:right w:val="single" w:sz="4" w:space="0" w:color="auto"/>
            </w:tcBorders>
            <w:hideMark/>
          </w:tcPr>
          <w:p w14:paraId="1B14048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Собственные инструменты основных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69FEBA42" w14:textId="77777777" w:rsidR="00460423" w:rsidRPr="00DD36A2" w:rsidRDefault="00460423" w:rsidP="00FA2B8C">
            <w:pPr>
              <w:spacing w:after="0"/>
              <w:rPr>
                <w:rFonts w:ascii="Times New Roman" w:hAnsi="Times New Roman"/>
                <w:lang w:val="ru-RU"/>
              </w:rPr>
            </w:pPr>
          </w:p>
        </w:tc>
      </w:tr>
      <w:tr w:rsidR="00460423" w:rsidRPr="00EE64C5" w14:paraId="60BAAC1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39D764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0080</w:t>
            </w:r>
          </w:p>
        </w:tc>
        <w:tc>
          <w:tcPr>
            <w:tcW w:w="0" w:type="auto"/>
            <w:tcBorders>
              <w:top w:val="single" w:sz="4" w:space="0" w:color="auto"/>
              <w:left w:val="single" w:sz="4" w:space="0" w:color="auto"/>
              <w:bottom w:val="single" w:sz="4" w:space="0" w:color="auto"/>
              <w:right w:val="single" w:sz="4" w:space="0" w:color="auto"/>
            </w:tcBorders>
            <w:hideMark/>
          </w:tcPr>
          <w:p w14:paraId="2ACEEDA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1.1.1.1.4.1</w:t>
            </w:r>
          </w:p>
        </w:tc>
        <w:tc>
          <w:tcPr>
            <w:tcW w:w="0" w:type="auto"/>
            <w:tcBorders>
              <w:top w:val="single" w:sz="4" w:space="0" w:color="auto"/>
              <w:left w:val="single" w:sz="4" w:space="0" w:color="auto"/>
              <w:bottom w:val="single" w:sz="4" w:space="0" w:color="auto"/>
              <w:right w:val="single" w:sz="4" w:space="0" w:color="auto"/>
            </w:tcBorders>
            <w:hideMark/>
          </w:tcPr>
          <w:p w14:paraId="5F7F655F"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Прямые владения инструментов основных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3560E194" w14:textId="77777777" w:rsidR="00460423" w:rsidRPr="00DD36A2" w:rsidRDefault="00460423" w:rsidP="00FA2B8C">
            <w:pPr>
              <w:spacing w:after="0"/>
              <w:rPr>
                <w:rFonts w:ascii="Times New Roman" w:hAnsi="Times New Roman"/>
                <w:lang w:val="ru-RU"/>
              </w:rPr>
            </w:pPr>
          </w:p>
        </w:tc>
      </w:tr>
      <w:tr w:rsidR="00460423" w:rsidRPr="00EE64C5" w14:paraId="70ED29E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4694A4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0090</w:t>
            </w:r>
          </w:p>
        </w:tc>
        <w:tc>
          <w:tcPr>
            <w:tcW w:w="0" w:type="auto"/>
            <w:tcBorders>
              <w:top w:val="single" w:sz="4" w:space="0" w:color="auto"/>
              <w:left w:val="single" w:sz="4" w:space="0" w:color="auto"/>
              <w:bottom w:val="single" w:sz="4" w:space="0" w:color="auto"/>
              <w:right w:val="single" w:sz="4" w:space="0" w:color="auto"/>
            </w:tcBorders>
            <w:hideMark/>
          </w:tcPr>
          <w:p w14:paraId="0653175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1.1.1.1.4.2</w:t>
            </w:r>
          </w:p>
        </w:tc>
        <w:tc>
          <w:tcPr>
            <w:tcW w:w="0" w:type="auto"/>
            <w:tcBorders>
              <w:top w:val="single" w:sz="4" w:space="0" w:color="auto"/>
              <w:left w:val="single" w:sz="4" w:space="0" w:color="auto"/>
              <w:bottom w:val="single" w:sz="4" w:space="0" w:color="auto"/>
              <w:right w:val="single" w:sz="4" w:space="0" w:color="auto"/>
            </w:tcBorders>
            <w:hideMark/>
          </w:tcPr>
          <w:p w14:paraId="3CB2B87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Косвенные владения инструментов основных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2F5BD452" w14:textId="77777777" w:rsidR="00460423" w:rsidRPr="00DD36A2" w:rsidRDefault="00460423" w:rsidP="00FA2B8C">
            <w:pPr>
              <w:spacing w:after="0"/>
              <w:rPr>
                <w:rFonts w:ascii="Times New Roman" w:hAnsi="Times New Roman"/>
                <w:lang w:val="ru-RU"/>
              </w:rPr>
            </w:pPr>
          </w:p>
        </w:tc>
      </w:tr>
      <w:tr w:rsidR="00460423" w:rsidRPr="00EE64C5" w14:paraId="5E6DB83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56C594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0091</w:t>
            </w:r>
          </w:p>
        </w:tc>
        <w:tc>
          <w:tcPr>
            <w:tcW w:w="0" w:type="auto"/>
            <w:tcBorders>
              <w:top w:val="single" w:sz="4" w:space="0" w:color="auto"/>
              <w:left w:val="single" w:sz="4" w:space="0" w:color="auto"/>
              <w:bottom w:val="single" w:sz="4" w:space="0" w:color="auto"/>
              <w:right w:val="single" w:sz="4" w:space="0" w:color="auto"/>
            </w:tcBorders>
            <w:hideMark/>
          </w:tcPr>
          <w:p w14:paraId="38A9F001"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1.1.1.1.4.3</w:t>
            </w:r>
          </w:p>
        </w:tc>
        <w:tc>
          <w:tcPr>
            <w:tcW w:w="0" w:type="auto"/>
            <w:tcBorders>
              <w:top w:val="single" w:sz="4" w:space="0" w:color="auto"/>
              <w:left w:val="single" w:sz="4" w:space="0" w:color="auto"/>
              <w:bottom w:val="single" w:sz="4" w:space="0" w:color="auto"/>
              <w:right w:val="single" w:sz="4" w:space="0" w:color="auto"/>
            </w:tcBorders>
            <w:hideMark/>
          </w:tcPr>
          <w:p w14:paraId="6A692FD3"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Синтетические владения инструментов основных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605CAD35" w14:textId="77777777" w:rsidR="00460423" w:rsidRPr="00DD36A2" w:rsidRDefault="00460423" w:rsidP="00FA2B8C">
            <w:pPr>
              <w:spacing w:after="0"/>
              <w:rPr>
                <w:rFonts w:ascii="Times New Roman" w:hAnsi="Times New Roman"/>
                <w:lang w:val="ru-RU"/>
              </w:rPr>
            </w:pPr>
          </w:p>
        </w:tc>
      </w:tr>
      <w:tr w:rsidR="00460423" w:rsidRPr="00EE64C5" w14:paraId="0122CD0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2423B9A"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0092</w:t>
            </w:r>
          </w:p>
        </w:tc>
        <w:tc>
          <w:tcPr>
            <w:tcW w:w="0" w:type="auto"/>
            <w:tcBorders>
              <w:top w:val="single" w:sz="4" w:space="0" w:color="auto"/>
              <w:left w:val="single" w:sz="4" w:space="0" w:color="auto"/>
              <w:bottom w:val="single" w:sz="4" w:space="0" w:color="auto"/>
              <w:right w:val="single" w:sz="4" w:space="0" w:color="auto"/>
            </w:tcBorders>
            <w:hideMark/>
          </w:tcPr>
          <w:p w14:paraId="31F5604F"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1.1.1.1.5</w:t>
            </w:r>
          </w:p>
        </w:tc>
        <w:tc>
          <w:tcPr>
            <w:tcW w:w="0" w:type="auto"/>
            <w:tcBorders>
              <w:top w:val="single" w:sz="4" w:space="0" w:color="auto"/>
              <w:left w:val="single" w:sz="4" w:space="0" w:color="auto"/>
              <w:bottom w:val="single" w:sz="4" w:space="0" w:color="auto"/>
              <w:right w:val="single" w:sz="4" w:space="0" w:color="auto"/>
            </w:tcBorders>
            <w:hideMark/>
          </w:tcPr>
          <w:p w14:paraId="2D7C769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Реальные или условные обязательства по покупке собственных инструментов основных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1ADF3C8E" w14:textId="77777777" w:rsidR="00460423" w:rsidRPr="00DD36A2" w:rsidRDefault="00460423" w:rsidP="00FA2B8C">
            <w:pPr>
              <w:spacing w:after="0"/>
              <w:rPr>
                <w:rFonts w:ascii="Times New Roman" w:hAnsi="Times New Roman"/>
                <w:lang w:val="ru-RU"/>
              </w:rPr>
            </w:pPr>
          </w:p>
        </w:tc>
      </w:tr>
      <w:tr w:rsidR="00460423" w:rsidRPr="00DD36A2" w14:paraId="10CB659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F21782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0130</w:t>
            </w:r>
          </w:p>
        </w:tc>
        <w:tc>
          <w:tcPr>
            <w:tcW w:w="0" w:type="auto"/>
            <w:tcBorders>
              <w:top w:val="single" w:sz="4" w:space="0" w:color="auto"/>
              <w:left w:val="single" w:sz="4" w:space="0" w:color="auto"/>
              <w:bottom w:val="single" w:sz="4" w:space="0" w:color="auto"/>
              <w:right w:val="single" w:sz="4" w:space="0" w:color="auto"/>
            </w:tcBorders>
            <w:hideMark/>
          </w:tcPr>
          <w:p w14:paraId="320ABFB1"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1.1.1.2</w:t>
            </w:r>
          </w:p>
        </w:tc>
        <w:tc>
          <w:tcPr>
            <w:tcW w:w="0" w:type="auto"/>
            <w:tcBorders>
              <w:top w:val="single" w:sz="4" w:space="0" w:color="auto"/>
              <w:left w:val="single" w:sz="4" w:space="0" w:color="auto"/>
              <w:bottom w:val="single" w:sz="4" w:space="0" w:color="auto"/>
              <w:right w:val="single" w:sz="4" w:space="0" w:color="auto"/>
            </w:tcBorders>
            <w:hideMark/>
          </w:tcPr>
          <w:p w14:paraId="6168BAA2"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Отчетный результат</w:t>
            </w:r>
          </w:p>
        </w:tc>
        <w:tc>
          <w:tcPr>
            <w:tcW w:w="0" w:type="auto"/>
            <w:tcBorders>
              <w:top w:val="single" w:sz="4" w:space="0" w:color="auto"/>
              <w:left w:val="single" w:sz="4" w:space="0" w:color="auto"/>
              <w:bottom w:val="single" w:sz="4" w:space="0" w:color="auto"/>
              <w:right w:val="single" w:sz="4" w:space="0" w:color="auto"/>
            </w:tcBorders>
            <w:hideMark/>
          </w:tcPr>
          <w:p w14:paraId="09CCCC6F" w14:textId="77777777" w:rsidR="00460423" w:rsidRPr="00DD36A2" w:rsidRDefault="00460423" w:rsidP="00FA2B8C">
            <w:pPr>
              <w:spacing w:after="0"/>
              <w:rPr>
                <w:rFonts w:ascii="Times New Roman" w:hAnsi="Times New Roman"/>
                <w:lang w:val="ru-RU"/>
              </w:rPr>
            </w:pPr>
          </w:p>
        </w:tc>
      </w:tr>
      <w:tr w:rsidR="00460423" w:rsidRPr="00DD36A2" w14:paraId="1E80420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6050C3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0140</w:t>
            </w:r>
          </w:p>
        </w:tc>
        <w:tc>
          <w:tcPr>
            <w:tcW w:w="0" w:type="auto"/>
            <w:tcBorders>
              <w:top w:val="single" w:sz="4" w:space="0" w:color="auto"/>
              <w:left w:val="single" w:sz="4" w:space="0" w:color="auto"/>
              <w:bottom w:val="single" w:sz="4" w:space="0" w:color="auto"/>
              <w:right w:val="single" w:sz="4" w:space="0" w:color="auto"/>
            </w:tcBorders>
            <w:hideMark/>
          </w:tcPr>
          <w:p w14:paraId="6AB2D3A7"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1.1.1.2.1</w:t>
            </w:r>
          </w:p>
        </w:tc>
        <w:tc>
          <w:tcPr>
            <w:tcW w:w="0" w:type="auto"/>
            <w:tcBorders>
              <w:top w:val="single" w:sz="4" w:space="0" w:color="auto"/>
              <w:left w:val="single" w:sz="4" w:space="0" w:color="auto"/>
              <w:bottom w:val="single" w:sz="4" w:space="0" w:color="auto"/>
              <w:right w:val="single" w:sz="4" w:space="0" w:color="auto"/>
            </w:tcBorders>
            <w:hideMark/>
          </w:tcPr>
          <w:p w14:paraId="696E8B8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Отчетный результат прошлых лет</w:t>
            </w:r>
          </w:p>
        </w:tc>
        <w:tc>
          <w:tcPr>
            <w:tcW w:w="0" w:type="auto"/>
            <w:tcBorders>
              <w:top w:val="single" w:sz="4" w:space="0" w:color="auto"/>
              <w:left w:val="single" w:sz="4" w:space="0" w:color="auto"/>
              <w:bottom w:val="single" w:sz="4" w:space="0" w:color="auto"/>
              <w:right w:val="single" w:sz="4" w:space="0" w:color="auto"/>
            </w:tcBorders>
            <w:hideMark/>
          </w:tcPr>
          <w:p w14:paraId="50EC90EA" w14:textId="77777777" w:rsidR="00460423" w:rsidRPr="00DD36A2" w:rsidRDefault="00460423" w:rsidP="00FA2B8C">
            <w:pPr>
              <w:spacing w:after="0"/>
              <w:rPr>
                <w:rFonts w:ascii="Times New Roman" w:hAnsi="Times New Roman"/>
                <w:lang w:val="ru-RU"/>
              </w:rPr>
            </w:pPr>
          </w:p>
        </w:tc>
      </w:tr>
      <w:tr w:rsidR="00460423" w:rsidRPr="00EE64C5" w14:paraId="0420E2E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9725C17"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0150</w:t>
            </w:r>
          </w:p>
        </w:tc>
        <w:tc>
          <w:tcPr>
            <w:tcW w:w="0" w:type="auto"/>
            <w:tcBorders>
              <w:top w:val="single" w:sz="4" w:space="0" w:color="auto"/>
              <w:left w:val="single" w:sz="4" w:space="0" w:color="auto"/>
              <w:bottom w:val="single" w:sz="4" w:space="0" w:color="auto"/>
              <w:right w:val="single" w:sz="4" w:space="0" w:color="auto"/>
            </w:tcBorders>
            <w:hideMark/>
          </w:tcPr>
          <w:p w14:paraId="7343ABC1"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1.1.1.2.2</w:t>
            </w:r>
          </w:p>
        </w:tc>
        <w:tc>
          <w:tcPr>
            <w:tcW w:w="0" w:type="auto"/>
            <w:tcBorders>
              <w:top w:val="single" w:sz="4" w:space="0" w:color="auto"/>
              <w:left w:val="single" w:sz="4" w:space="0" w:color="auto"/>
              <w:bottom w:val="single" w:sz="4" w:space="0" w:color="auto"/>
              <w:right w:val="single" w:sz="4" w:space="0" w:color="auto"/>
            </w:tcBorders>
            <w:hideMark/>
          </w:tcPr>
          <w:p w14:paraId="0620FD4F"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Приемлемый(ая) убыток или прибыль</w:t>
            </w:r>
          </w:p>
        </w:tc>
        <w:tc>
          <w:tcPr>
            <w:tcW w:w="0" w:type="auto"/>
            <w:tcBorders>
              <w:top w:val="single" w:sz="4" w:space="0" w:color="auto"/>
              <w:left w:val="single" w:sz="4" w:space="0" w:color="auto"/>
              <w:bottom w:val="single" w:sz="4" w:space="0" w:color="auto"/>
              <w:right w:val="single" w:sz="4" w:space="0" w:color="auto"/>
            </w:tcBorders>
            <w:hideMark/>
          </w:tcPr>
          <w:p w14:paraId="3AA26C48" w14:textId="77777777" w:rsidR="00460423" w:rsidRPr="00DD36A2" w:rsidRDefault="00460423" w:rsidP="00FA2B8C">
            <w:pPr>
              <w:spacing w:after="0"/>
              <w:rPr>
                <w:rFonts w:ascii="Times New Roman" w:hAnsi="Times New Roman"/>
                <w:lang w:val="ru-RU"/>
              </w:rPr>
            </w:pPr>
          </w:p>
        </w:tc>
      </w:tr>
      <w:tr w:rsidR="00460423" w:rsidRPr="00EE64C5" w14:paraId="5A30C96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CAE2643"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0160</w:t>
            </w:r>
          </w:p>
        </w:tc>
        <w:tc>
          <w:tcPr>
            <w:tcW w:w="0" w:type="auto"/>
            <w:tcBorders>
              <w:top w:val="single" w:sz="4" w:space="0" w:color="auto"/>
              <w:left w:val="single" w:sz="4" w:space="0" w:color="auto"/>
              <w:bottom w:val="single" w:sz="4" w:space="0" w:color="auto"/>
              <w:right w:val="single" w:sz="4" w:space="0" w:color="auto"/>
            </w:tcBorders>
            <w:hideMark/>
          </w:tcPr>
          <w:p w14:paraId="3FFED0D3"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1.1.1.2.2.1</w:t>
            </w:r>
          </w:p>
        </w:tc>
        <w:tc>
          <w:tcPr>
            <w:tcW w:w="0" w:type="auto"/>
            <w:tcBorders>
              <w:top w:val="single" w:sz="4" w:space="0" w:color="auto"/>
              <w:left w:val="single" w:sz="4" w:space="0" w:color="auto"/>
              <w:bottom w:val="single" w:sz="4" w:space="0" w:color="auto"/>
              <w:right w:val="single" w:sz="4" w:space="0" w:color="auto"/>
            </w:tcBorders>
            <w:hideMark/>
          </w:tcPr>
          <w:p w14:paraId="2D9E0B7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Прибыль или убыток, присваиваемая(ый) владельцам капитала материнского предприятия</w:t>
            </w:r>
          </w:p>
        </w:tc>
        <w:tc>
          <w:tcPr>
            <w:tcW w:w="0" w:type="auto"/>
            <w:tcBorders>
              <w:top w:val="single" w:sz="4" w:space="0" w:color="auto"/>
              <w:left w:val="single" w:sz="4" w:space="0" w:color="auto"/>
              <w:bottom w:val="single" w:sz="4" w:space="0" w:color="auto"/>
              <w:right w:val="single" w:sz="4" w:space="0" w:color="auto"/>
            </w:tcBorders>
            <w:hideMark/>
          </w:tcPr>
          <w:p w14:paraId="232B9646" w14:textId="77777777" w:rsidR="00460423" w:rsidRPr="00DD36A2" w:rsidRDefault="00460423" w:rsidP="00FA2B8C">
            <w:pPr>
              <w:spacing w:after="0"/>
              <w:rPr>
                <w:rFonts w:ascii="Times New Roman" w:hAnsi="Times New Roman"/>
                <w:lang w:val="ru-RU"/>
              </w:rPr>
            </w:pPr>
          </w:p>
        </w:tc>
      </w:tr>
      <w:tr w:rsidR="00460423" w:rsidRPr="00EE64C5" w14:paraId="03F8C6A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CAC5E2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0170</w:t>
            </w:r>
          </w:p>
        </w:tc>
        <w:tc>
          <w:tcPr>
            <w:tcW w:w="0" w:type="auto"/>
            <w:tcBorders>
              <w:top w:val="single" w:sz="4" w:space="0" w:color="auto"/>
              <w:left w:val="single" w:sz="4" w:space="0" w:color="auto"/>
              <w:bottom w:val="single" w:sz="4" w:space="0" w:color="auto"/>
              <w:right w:val="single" w:sz="4" w:space="0" w:color="auto"/>
            </w:tcBorders>
            <w:hideMark/>
          </w:tcPr>
          <w:p w14:paraId="1BA5965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1.1.1.2.2.2</w:t>
            </w:r>
          </w:p>
        </w:tc>
        <w:tc>
          <w:tcPr>
            <w:tcW w:w="0" w:type="auto"/>
            <w:tcBorders>
              <w:top w:val="single" w:sz="4" w:space="0" w:color="auto"/>
              <w:left w:val="single" w:sz="4" w:space="0" w:color="auto"/>
              <w:bottom w:val="single" w:sz="4" w:space="0" w:color="auto"/>
              <w:right w:val="single" w:sz="4" w:space="0" w:color="auto"/>
            </w:tcBorders>
            <w:hideMark/>
          </w:tcPr>
          <w:p w14:paraId="3A84CDE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Часть промежуточных прибылей или конца финансового периода, которая не является приемлемой</w:t>
            </w:r>
          </w:p>
        </w:tc>
        <w:tc>
          <w:tcPr>
            <w:tcW w:w="0" w:type="auto"/>
            <w:tcBorders>
              <w:top w:val="single" w:sz="4" w:space="0" w:color="auto"/>
              <w:left w:val="single" w:sz="4" w:space="0" w:color="auto"/>
              <w:bottom w:val="single" w:sz="4" w:space="0" w:color="auto"/>
              <w:right w:val="single" w:sz="4" w:space="0" w:color="auto"/>
            </w:tcBorders>
            <w:hideMark/>
          </w:tcPr>
          <w:p w14:paraId="13DC42BB" w14:textId="77777777" w:rsidR="00460423" w:rsidRPr="00DD36A2" w:rsidRDefault="00460423" w:rsidP="00FA2B8C">
            <w:pPr>
              <w:spacing w:after="0"/>
              <w:rPr>
                <w:rFonts w:ascii="Times New Roman" w:hAnsi="Times New Roman"/>
                <w:lang w:val="ru-RU"/>
              </w:rPr>
            </w:pPr>
          </w:p>
        </w:tc>
      </w:tr>
      <w:tr w:rsidR="00460423" w:rsidRPr="00EE64C5" w14:paraId="53EF27F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9EA539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0180</w:t>
            </w:r>
          </w:p>
        </w:tc>
        <w:tc>
          <w:tcPr>
            <w:tcW w:w="0" w:type="auto"/>
            <w:tcBorders>
              <w:top w:val="single" w:sz="4" w:space="0" w:color="auto"/>
              <w:left w:val="single" w:sz="4" w:space="0" w:color="auto"/>
              <w:bottom w:val="single" w:sz="4" w:space="0" w:color="auto"/>
              <w:right w:val="single" w:sz="4" w:space="0" w:color="auto"/>
            </w:tcBorders>
            <w:hideMark/>
          </w:tcPr>
          <w:p w14:paraId="2D953D3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1.1.1.3</w:t>
            </w:r>
          </w:p>
        </w:tc>
        <w:tc>
          <w:tcPr>
            <w:tcW w:w="0" w:type="auto"/>
            <w:tcBorders>
              <w:top w:val="single" w:sz="4" w:space="0" w:color="auto"/>
              <w:left w:val="single" w:sz="4" w:space="0" w:color="auto"/>
              <w:bottom w:val="single" w:sz="4" w:space="0" w:color="auto"/>
              <w:right w:val="single" w:sz="4" w:space="0" w:color="auto"/>
            </w:tcBorders>
            <w:hideMark/>
          </w:tcPr>
          <w:p w14:paraId="515A48E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Прочие накопленные элементы совокупного дохода</w:t>
            </w:r>
          </w:p>
        </w:tc>
        <w:tc>
          <w:tcPr>
            <w:tcW w:w="0" w:type="auto"/>
            <w:tcBorders>
              <w:top w:val="single" w:sz="4" w:space="0" w:color="auto"/>
              <w:left w:val="single" w:sz="4" w:space="0" w:color="auto"/>
              <w:bottom w:val="single" w:sz="4" w:space="0" w:color="auto"/>
              <w:right w:val="single" w:sz="4" w:space="0" w:color="auto"/>
            </w:tcBorders>
            <w:hideMark/>
          </w:tcPr>
          <w:p w14:paraId="0FABFBFF" w14:textId="77777777" w:rsidR="00460423" w:rsidRPr="00DD36A2" w:rsidRDefault="00460423" w:rsidP="00FA2B8C">
            <w:pPr>
              <w:spacing w:after="0"/>
              <w:rPr>
                <w:rFonts w:ascii="Times New Roman" w:hAnsi="Times New Roman"/>
                <w:lang w:val="ru-RU"/>
              </w:rPr>
            </w:pPr>
          </w:p>
        </w:tc>
      </w:tr>
      <w:tr w:rsidR="00460423" w:rsidRPr="00DD36A2" w14:paraId="15F5405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8DC659A"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0200</w:t>
            </w:r>
          </w:p>
        </w:tc>
        <w:tc>
          <w:tcPr>
            <w:tcW w:w="0" w:type="auto"/>
            <w:tcBorders>
              <w:top w:val="single" w:sz="4" w:space="0" w:color="auto"/>
              <w:left w:val="single" w:sz="4" w:space="0" w:color="auto"/>
              <w:bottom w:val="single" w:sz="4" w:space="0" w:color="auto"/>
              <w:right w:val="single" w:sz="4" w:space="0" w:color="auto"/>
            </w:tcBorders>
            <w:hideMark/>
          </w:tcPr>
          <w:p w14:paraId="5A3293F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1.1.1.4</w:t>
            </w:r>
          </w:p>
        </w:tc>
        <w:tc>
          <w:tcPr>
            <w:tcW w:w="0" w:type="auto"/>
            <w:tcBorders>
              <w:top w:val="single" w:sz="4" w:space="0" w:color="auto"/>
              <w:left w:val="single" w:sz="4" w:space="0" w:color="auto"/>
              <w:bottom w:val="single" w:sz="4" w:space="0" w:color="auto"/>
              <w:right w:val="single" w:sz="4" w:space="0" w:color="auto"/>
            </w:tcBorders>
            <w:hideMark/>
          </w:tcPr>
          <w:p w14:paraId="61646950"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Прочие резервы</w:t>
            </w:r>
          </w:p>
        </w:tc>
        <w:tc>
          <w:tcPr>
            <w:tcW w:w="0" w:type="auto"/>
            <w:tcBorders>
              <w:top w:val="single" w:sz="4" w:space="0" w:color="auto"/>
              <w:left w:val="single" w:sz="4" w:space="0" w:color="auto"/>
              <w:bottom w:val="single" w:sz="4" w:space="0" w:color="auto"/>
              <w:right w:val="single" w:sz="4" w:space="0" w:color="auto"/>
            </w:tcBorders>
            <w:hideMark/>
          </w:tcPr>
          <w:p w14:paraId="64290D6F" w14:textId="77777777" w:rsidR="00460423" w:rsidRPr="00DD36A2" w:rsidRDefault="00460423" w:rsidP="00FA2B8C">
            <w:pPr>
              <w:spacing w:after="0"/>
              <w:rPr>
                <w:rFonts w:ascii="Times New Roman" w:hAnsi="Times New Roman"/>
                <w:lang w:val="ru-RU"/>
              </w:rPr>
            </w:pPr>
          </w:p>
        </w:tc>
      </w:tr>
      <w:tr w:rsidR="00460423" w:rsidRPr="00DD36A2" w14:paraId="1106C9B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CB1AAA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0210</w:t>
            </w:r>
          </w:p>
        </w:tc>
        <w:tc>
          <w:tcPr>
            <w:tcW w:w="0" w:type="auto"/>
            <w:tcBorders>
              <w:top w:val="single" w:sz="4" w:space="0" w:color="auto"/>
              <w:left w:val="single" w:sz="4" w:space="0" w:color="auto"/>
              <w:bottom w:val="single" w:sz="4" w:space="0" w:color="auto"/>
              <w:right w:val="single" w:sz="4" w:space="0" w:color="auto"/>
            </w:tcBorders>
            <w:hideMark/>
          </w:tcPr>
          <w:p w14:paraId="46ECEE8F"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1.1.1.5</w:t>
            </w:r>
          </w:p>
        </w:tc>
        <w:tc>
          <w:tcPr>
            <w:tcW w:w="0" w:type="auto"/>
            <w:tcBorders>
              <w:top w:val="single" w:sz="4" w:space="0" w:color="auto"/>
              <w:left w:val="single" w:sz="4" w:space="0" w:color="auto"/>
              <w:bottom w:val="single" w:sz="4" w:space="0" w:color="auto"/>
              <w:right w:val="single" w:sz="4" w:space="0" w:color="auto"/>
            </w:tcBorders>
            <w:hideMark/>
          </w:tcPr>
          <w:p w14:paraId="0A88C3C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Резервы на покрытие общих банковских рисков</w:t>
            </w:r>
          </w:p>
        </w:tc>
        <w:tc>
          <w:tcPr>
            <w:tcW w:w="0" w:type="auto"/>
            <w:tcBorders>
              <w:top w:val="single" w:sz="4" w:space="0" w:color="auto"/>
              <w:left w:val="single" w:sz="4" w:space="0" w:color="auto"/>
              <w:bottom w:val="single" w:sz="4" w:space="0" w:color="auto"/>
              <w:right w:val="single" w:sz="4" w:space="0" w:color="auto"/>
            </w:tcBorders>
            <w:hideMark/>
          </w:tcPr>
          <w:p w14:paraId="3BCBB5B6" w14:textId="77777777" w:rsidR="00460423" w:rsidRPr="00DD36A2" w:rsidRDefault="00460423" w:rsidP="00FA2B8C">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1D9F1EE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C75D0C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lastRenderedPageBreak/>
              <w:t>0220</w:t>
            </w:r>
          </w:p>
        </w:tc>
        <w:tc>
          <w:tcPr>
            <w:tcW w:w="0" w:type="auto"/>
            <w:tcBorders>
              <w:top w:val="single" w:sz="4" w:space="0" w:color="auto"/>
              <w:left w:val="single" w:sz="4" w:space="0" w:color="auto"/>
              <w:bottom w:val="single" w:sz="4" w:space="0" w:color="auto"/>
              <w:right w:val="single" w:sz="4" w:space="0" w:color="auto"/>
            </w:tcBorders>
            <w:hideMark/>
          </w:tcPr>
          <w:p w14:paraId="5ED6D421"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1.1.1.6</w:t>
            </w:r>
          </w:p>
        </w:tc>
        <w:tc>
          <w:tcPr>
            <w:tcW w:w="0" w:type="auto"/>
            <w:tcBorders>
              <w:top w:val="single" w:sz="4" w:space="0" w:color="auto"/>
              <w:left w:val="single" w:sz="4" w:space="0" w:color="auto"/>
              <w:bottom w:val="single" w:sz="4" w:space="0" w:color="auto"/>
              <w:right w:val="single" w:sz="4" w:space="0" w:color="auto"/>
            </w:tcBorders>
            <w:hideMark/>
          </w:tcPr>
          <w:p w14:paraId="7294E986"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Переходные корректировки, связанные с инструментами собственных средств 1 уровня, сохраняющими приобретенные права</w:t>
            </w:r>
          </w:p>
        </w:tc>
        <w:tc>
          <w:tcPr>
            <w:tcW w:w="0" w:type="auto"/>
            <w:tcBorders>
              <w:top w:val="single" w:sz="4" w:space="0" w:color="auto"/>
              <w:left w:val="single" w:sz="4" w:space="0" w:color="auto"/>
              <w:bottom w:val="single" w:sz="4" w:space="0" w:color="auto"/>
              <w:right w:val="single" w:sz="4" w:space="0" w:color="auto"/>
            </w:tcBorders>
            <w:hideMark/>
          </w:tcPr>
          <w:p w14:paraId="55CFBD54" w14:textId="77777777" w:rsidR="00460423" w:rsidRPr="00DD36A2" w:rsidRDefault="00460423" w:rsidP="00FA2B8C">
            <w:pPr>
              <w:spacing w:after="0"/>
              <w:jc w:val="center"/>
              <w:rPr>
                <w:rFonts w:ascii="Times New Roman" w:hAnsi="Times New Roman"/>
                <w:lang w:val="ru-RU"/>
              </w:rPr>
            </w:pPr>
            <w:r w:rsidRPr="00DD36A2">
              <w:rPr>
                <w:rFonts w:ascii="Times New Roman" w:hAnsi="Times New Roman"/>
                <w:lang w:val="ru-RU"/>
              </w:rPr>
              <w:t>x</w:t>
            </w:r>
          </w:p>
        </w:tc>
      </w:tr>
      <w:tr w:rsidR="00460423" w:rsidRPr="00EE64C5" w14:paraId="52F5033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C71402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0230</w:t>
            </w:r>
          </w:p>
        </w:tc>
        <w:tc>
          <w:tcPr>
            <w:tcW w:w="0" w:type="auto"/>
            <w:tcBorders>
              <w:top w:val="single" w:sz="4" w:space="0" w:color="auto"/>
              <w:left w:val="single" w:sz="4" w:space="0" w:color="auto"/>
              <w:bottom w:val="single" w:sz="4" w:space="0" w:color="auto"/>
              <w:right w:val="single" w:sz="4" w:space="0" w:color="auto"/>
            </w:tcBorders>
            <w:hideMark/>
          </w:tcPr>
          <w:p w14:paraId="1FB7403C"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1.1.1.7</w:t>
            </w:r>
          </w:p>
        </w:tc>
        <w:tc>
          <w:tcPr>
            <w:tcW w:w="0" w:type="auto"/>
            <w:tcBorders>
              <w:top w:val="single" w:sz="4" w:space="0" w:color="auto"/>
              <w:left w:val="single" w:sz="4" w:space="0" w:color="auto"/>
              <w:bottom w:val="single" w:sz="4" w:space="0" w:color="auto"/>
              <w:right w:val="single" w:sz="4" w:space="0" w:color="auto"/>
            </w:tcBorders>
            <w:hideMark/>
          </w:tcPr>
          <w:p w14:paraId="54280175"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Миноритарные интересы, включенные в основные собственные средства 1 уровня</w:t>
            </w:r>
          </w:p>
        </w:tc>
        <w:tc>
          <w:tcPr>
            <w:tcW w:w="0" w:type="auto"/>
            <w:tcBorders>
              <w:top w:val="single" w:sz="4" w:space="0" w:color="auto"/>
              <w:left w:val="single" w:sz="4" w:space="0" w:color="auto"/>
              <w:bottom w:val="single" w:sz="4" w:space="0" w:color="auto"/>
              <w:right w:val="single" w:sz="4" w:space="0" w:color="auto"/>
            </w:tcBorders>
            <w:hideMark/>
          </w:tcPr>
          <w:p w14:paraId="1DCCC02B" w14:textId="77777777" w:rsidR="00460423" w:rsidRPr="00DD36A2" w:rsidRDefault="00460423" w:rsidP="00FA2B8C">
            <w:pPr>
              <w:spacing w:after="0"/>
              <w:jc w:val="center"/>
              <w:rPr>
                <w:rFonts w:ascii="Times New Roman" w:hAnsi="Times New Roman"/>
                <w:lang w:val="ru-RU"/>
              </w:rPr>
            </w:pPr>
          </w:p>
        </w:tc>
      </w:tr>
      <w:tr w:rsidR="00460423" w:rsidRPr="00DD36A2" w14:paraId="42E5799D"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C894DC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0240</w:t>
            </w:r>
          </w:p>
        </w:tc>
        <w:tc>
          <w:tcPr>
            <w:tcW w:w="0" w:type="auto"/>
            <w:tcBorders>
              <w:top w:val="single" w:sz="4" w:space="0" w:color="auto"/>
              <w:left w:val="single" w:sz="4" w:space="0" w:color="auto"/>
              <w:bottom w:val="single" w:sz="4" w:space="0" w:color="auto"/>
              <w:right w:val="single" w:sz="4" w:space="0" w:color="auto"/>
            </w:tcBorders>
            <w:hideMark/>
          </w:tcPr>
          <w:p w14:paraId="5A792A8C"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1.1.1.8</w:t>
            </w:r>
          </w:p>
        </w:tc>
        <w:tc>
          <w:tcPr>
            <w:tcW w:w="0" w:type="auto"/>
            <w:tcBorders>
              <w:top w:val="single" w:sz="4" w:space="0" w:color="auto"/>
              <w:left w:val="single" w:sz="4" w:space="0" w:color="auto"/>
              <w:bottom w:val="single" w:sz="4" w:space="0" w:color="auto"/>
              <w:right w:val="single" w:sz="4" w:space="0" w:color="auto"/>
            </w:tcBorders>
            <w:hideMark/>
          </w:tcPr>
          <w:p w14:paraId="75622E9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Переходные корректировки, связанные с дополнительными миноритарными интересами</w:t>
            </w:r>
          </w:p>
        </w:tc>
        <w:tc>
          <w:tcPr>
            <w:tcW w:w="0" w:type="auto"/>
            <w:tcBorders>
              <w:top w:val="single" w:sz="4" w:space="0" w:color="auto"/>
              <w:left w:val="single" w:sz="4" w:space="0" w:color="auto"/>
              <w:bottom w:val="single" w:sz="4" w:space="0" w:color="auto"/>
              <w:right w:val="single" w:sz="4" w:space="0" w:color="auto"/>
            </w:tcBorders>
            <w:hideMark/>
          </w:tcPr>
          <w:p w14:paraId="52A29972" w14:textId="77777777" w:rsidR="00460423" w:rsidRPr="00DD36A2" w:rsidRDefault="00460423" w:rsidP="00FA2B8C">
            <w:pPr>
              <w:spacing w:after="0"/>
              <w:jc w:val="center"/>
              <w:rPr>
                <w:rFonts w:ascii="Times New Roman" w:hAnsi="Times New Roman"/>
                <w:lang w:val="ru-RU"/>
              </w:rPr>
            </w:pPr>
            <w:r w:rsidRPr="00DD36A2">
              <w:rPr>
                <w:rFonts w:ascii="Times New Roman" w:hAnsi="Times New Roman"/>
                <w:lang w:val="ru-RU"/>
              </w:rPr>
              <w:t>x</w:t>
            </w:r>
          </w:p>
        </w:tc>
      </w:tr>
      <w:tr w:rsidR="00460423" w:rsidRPr="00EE64C5" w14:paraId="03B26E5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87755A5"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0250</w:t>
            </w:r>
          </w:p>
        </w:tc>
        <w:tc>
          <w:tcPr>
            <w:tcW w:w="0" w:type="auto"/>
            <w:tcBorders>
              <w:top w:val="single" w:sz="4" w:space="0" w:color="auto"/>
              <w:left w:val="single" w:sz="4" w:space="0" w:color="auto"/>
              <w:bottom w:val="single" w:sz="4" w:space="0" w:color="auto"/>
              <w:right w:val="single" w:sz="4" w:space="0" w:color="auto"/>
            </w:tcBorders>
            <w:hideMark/>
          </w:tcPr>
          <w:p w14:paraId="151DA470"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1.1.1.9</w:t>
            </w:r>
          </w:p>
        </w:tc>
        <w:tc>
          <w:tcPr>
            <w:tcW w:w="0" w:type="auto"/>
            <w:tcBorders>
              <w:top w:val="single" w:sz="4" w:space="0" w:color="auto"/>
              <w:left w:val="single" w:sz="4" w:space="0" w:color="auto"/>
              <w:bottom w:val="single" w:sz="4" w:space="0" w:color="auto"/>
              <w:right w:val="single" w:sz="4" w:space="0" w:color="auto"/>
            </w:tcBorders>
            <w:hideMark/>
          </w:tcPr>
          <w:p w14:paraId="2D3A1C27"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Корректировки основных собственных средств 1 уровня, обусловленные пруденциальными фильтрами</w:t>
            </w:r>
          </w:p>
        </w:tc>
        <w:tc>
          <w:tcPr>
            <w:tcW w:w="0" w:type="auto"/>
            <w:tcBorders>
              <w:top w:val="single" w:sz="4" w:space="0" w:color="auto"/>
              <w:left w:val="single" w:sz="4" w:space="0" w:color="auto"/>
              <w:bottom w:val="single" w:sz="4" w:space="0" w:color="auto"/>
              <w:right w:val="single" w:sz="4" w:space="0" w:color="auto"/>
            </w:tcBorders>
            <w:hideMark/>
          </w:tcPr>
          <w:p w14:paraId="2956D83D" w14:textId="77777777" w:rsidR="00460423" w:rsidRPr="00DD36A2" w:rsidRDefault="00460423" w:rsidP="00FA2B8C">
            <w:pPr>
              <w:spacing w:after="0"/>
              <w:rPr>
                <w:rFonts w:ascii="Times New Roman" w:hAnsi="Times New Roman"/>
                <w:lang w:val="ru-RU"/>
              </w:rPr>
            </w:pPr>
          </w:p>
        </w:tc>
      </w:tr>
      <w:tr w:rsidR="00460423" w:rsidRPr="00EE64C5" w14:paraId="21C2F47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F407CDC"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0260</w:t>
            </w:r>
          </w:p>
        </w:tc>
        <w:tc>
          <w:tcPr>
            <w:tcW w:w="0" w:type="auto"/>
            <w:tcBorders>
              <w:top w:val="single" w:sz="4" w:space="0" w:color="auto"/>
              <w:left w:val="single" w:sz="4" w:space="0" w:color="auto"/>
              <w:bottom w:val="single" w:sz="4" w:space="0" w:color="auto"/>
              <w:right w:val="single" w:sz="4" w:space="0" w:color="auto"/>
            </w:tcBorders>
            <w:hideMark/>
          </w:tcPr>
          <w:p w14:paraId="18030207"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1.1.1.9.1</w:t>
            </w:r>
          </w:p>
        </w:tc>
        <w:tc>
          <w:tcPr>
            <w:tcW w:w="0" w:type="auto"/>
            <w:tcBorders>
              <w:top w:val="single" w:sz="4" w:space="0" w:color="auto"/>
              <w:left w:val="single" w:sz="4" w:space="0" w:color="auto"/>
              <w:bottom w:val="single" w:sz="4" w:space="0" w:color="auto"/>
              <w:right w:val="single" w:sz="4" w:space="0" w:color="auto"/>
            </w:tcBorders>
            <w:hideMark/>
          </w:tcPr>
          <w:p w14:paraId="467194F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Увеличения собственных капиталов, вытекающие из секъюритизированных активов</w:t>
            </w:r>
          </w:p>
        </w:tc>
        <w:tc>
          <w:tcPr>
            <w:tcW w:w="0" w:type="auto"/>
            <w:tcBorders>
              <w:top w:val="single" w:sz="4" w:space="0" w:color="auto"/>
              <w:left w:val="single" w:sz="4" w:space="0" w:color="auto"/>
              <w:bottom w:val="single" w:sz="4" w:space="0" w:color="auto"/>
              <w:right w:val="single" w:sz="4" w:space="0" w:color="auto"/>
            </w:tcBorders>
            <w:hideMark/>
          </w:tcPr>
          <w:p w14:paraId="0E6DB4EF" w14:textId="77777777" w:rsidR="00460423" w:rsidRPr="00DD36A2" w:rsidRDefault="00460423" w:rsidP="00FA2B8C">
            <w:pPr>
              <w:spacing w:after="0"/>
              <w:rPr>
                <w:rFonts w:ascii="Times New Roman" w:hAnsi="Times New Roman"/>
                <w:lang w:val="ru-RU"/>
              </w:rPr>
            </w:pPr>
          </w:p>
        </w:tc>
      </w:tr>
      <w:tr w:rsidR="00460423" w:rsidRPr="00EE64C5" w14:paraId="0371E73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F284EB1"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0270</w:t>
            </w:r>
          </w:p>
        </w:tc>
        <w:tc>
          <w:tcPr>
            <w:tcW w:w="0" w:type="auto"/>
            <w:tcBorders>
              <w:top w:val="single" w:sz="4" w:space="0" w:color="auto"/>
              <w:left w:val="single" w:sz="4" w:space="0" w:color="auto"/>
              <w:bottom w:val="single" w:sz="4" w:space="0" w:color="auto"/>
              <w:right w:val="single" w:sz="4" w:space="0" w:color="auto"/>
            </w:tcBorders>
            <w:hideMark/>
          </w:tcPr>
          <w:p w14:paraId="585FCC9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1.1.1.9.2</w:t>
            </w:r>
          </w:p>
        </w:tc>
        <w:tc>
          <w:tcPr>
            <w:tcW w:w="0" w:type="auto"/>
            <w:tcBorders>
              <w:top w:val="single" w:sz="4" w:space="0" w:color="auto"/>
              <w:left w:val="single" w:sz="4" w:space="0" w:color="auto"/>
              <w:bottom w:val="single" w:sz="4" w:space="0" w:color="auto"/>
              <w:right w:val="single" w:sz="4" w:space="0" w:color="auto"/>
            </w:tcBorders>
            <w:hideMark/>
          </w:tcPr>
          <w:p w14:paraId="6E39ADF3"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Резерв от хеджирования денежных потоков</w:t>
            </w:r>
          </w:p>
        </w:tc>
        <w:tc>
          <w:tcPr>
            <w:tcW w:w="0" w:type="auto"/>
            <w:tcBorders>
              <w:top w:val="single" w:sz="4" w:space="0" w:color="auto"/>
              <w:left w:val="single" w:sz="4" w:space="0" w:color="auto"/>
              <w:bottom w:val="single" w:sz="4" w:space="0" w:color="auto"/>
              <w:right w:val="single" w:sz="4" w:space="0" w:color="auto"/>
            </w:tcBorders>
            <w:hideMark/>
          </w:tcPr>
          <w:p w14:paraId="35D33A57" w14:textId="77777777" w:rsidR="00460423" w:rsidRPr="00DD36A2" w:rsidRDefault="00460423" w:rsidP="00FA2B8C">
            <w:pPr>
              <w:spacing w:after="0"/>
              <w:rPr>
                <w:rFonts w:ascii="Times New Roman" w:hAnsi="Times New Roman"/>
                <w:lang w:val="ru-RU"/>
              </w:rPr>
            </w:pPr>
          </w:p>
        </w:tc>
      </w:tr>
      <w:tr w:rsidR="00460423" w:rsidRPr="00EE64C5" w14:paraId="47B23F5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3BFC0A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0280</w:t>
            </w:r>
          </w:p>
        </w:tc>
        <w:tc>
          <w:tcPr>
            <w:tcW w:w="0" w:type="auto"/>
            <w:tcBorders>
              <w:top w:val="single" w:sz="4" w:space="0" w:color="auto"/>
              <w:left w:val="single" w:sz="4" w:space="0" w:color="auto"/>
              <w:bottom w:val="single" w:sz="4" w:space="0" w:color="auto"/>
              <w:right w:val="single" w:sz="4" w:space="0" w:color="auto"/>
            </w:tcBorders>
            <w:hideMark/>
          </w:tcPr>
          <w:p w14:paraId="2E4ED62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1.1.1.9.3</w:t>
            </w:r>
          </w:p>
        </w:tc>
        <w:tc>
          <w:tcPr>
            <w:tcW w:w="0" w:type="auto"/>
            <w:tcBorders>
              <w:top w:val="single" w:sz="4" w:space="0" w:color="auto"/>
              <w:left w:val="single" w:sz="4" w:space="0" w:color="auto"/>
              <w:bottom w:val="single" w:sz="4" w:space="0" w:color="auto"/>
              <w:right w:val="single" w:sz="4" w:space="0" w:color="auto"/>
            </w:tcBorders>
            <w:hideMark/>
          </w:tcPr>
          <w:p w14:paraId="217A904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Накопленные прибыли и убытки, связанные с изменениями собственного кредитного риска по финансовым обязательствам, оцененным по справедливой стоимости</w:t>
            </w:r>
          </w:p>
        </w:tc>
        <w:tc>
          <w:tcPr>
            <w:tcW w:w="0" w:type="auto"/>
            <w:tcBorders>
              <w:top w:val="single" w:sz="4" w:space="0" w:color="auto"/>
              <w:left w:val="single" w:sz="4" w:space="0" w:color="auto"/>
              <w:bottom w:val="single" w:sz="4" w:space="0" w:color="auto"/>
              <w:right w:val="single" w:sz="4" w:space="0" w:color="auto"/>
            </w:tcBorders>
            <w:hideMark/>
          </w:tcPr>
          <w:p w14:paraId="75FEB6A8" w14:textId="77777777" w:rsidR="00460423" w:rsidRPr="00DD36A2" w:rsidRDefault="00460423" w:rsidP="00FA2B8C">
            <w:pPr>
              <w:spacing w:after="0"/>
              <w:rPr>
                <w:rFonts w:ascii="Times New Roman" w:hAnsi="Times New Roman"/>
                <w:lang w:val="ru-RU"/>
              </w:rPr>
            </w:pPr>
          </w:p>
        </w:tc>
      </w:tr>
      <w:tr w:rsidR="00460423" w:rsidRPr="00EE64C5" w14:paraId="13F01D6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C34030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0285</w:t>
            </w:r>
          </w:p>
        </w:tc>
        <w:tc>
          <w:tcPr>
            <w:tcW w:w="0" w:type="auto"/>
            <w:tcBorders>
              <w:top w:val="single" w:sz="4" w:space="0" w:color="auto"/>
              <w:left w:val="single" w:sz="4" w:space="0" w:color="auto"/>
              <w:bottom w:val="single" w:sz="4" w:space="0" w:color="auto"/>
              <w:right w:val="single" w:sz="4" w:space="0" w:color="auto"/>
            </w:tcBorders>
            <w:hideMark/>
          </w:tcPr>
          <w:p w14:paraId="1265265F"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1.1.1.9.4</w:t>
            </w:r>
          </w:p>
        </w:tc>
        <w:tc>
          <w:tcPr>
            <w:tcW w:w="0" w:type="auto"/>
            <w:tcBorders>
              <w:top w:val="single" w:sz="4" w:space="0" w:color="auto"/>
              <w:left w:val="single" w:sz="4" w:space="0" w:color="auto"/>
              <w:bottom w:val="single" w:sz="4" w:space="0" w:color="auto"/>
              <w:right w:val="single" w:sz="4" w:space="0" w:color="auto"/>
            </w:tcBorders>
            <w:hideMark/>
          </w:tcPr>
          <w:p w14:paraId="4D7DC38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Прибыли и убытки, связанные с изменениями собственного кредитного риска по финансовым обязательствам, оцененным по справедливой стоимости задолженностей, которые происходят от производных финансовых инструментов банка</w:t>
            </w:r>
          </w:p>
        </w:tc>
        <w:tc>
          <w:tcPr>
            <w:tcW w:w="0" w:type="auto"/>
            <w:tcBorders>
              <w:top w:val="single" w:sz="4" w:space="0" w:color="auto"/>
              <w:left w:val="single" w:sz="4" w:space="0" w:color="auto"/>
              <w:bottom w:val="single" w:sz="4" w:space="0" w:color="auto"/>
              <w:right w:val="single" w:sz="4" w:space="0" w:color="auto"/>
            </w:tcBorders>
            <w:hideMark/>
          </w:tcPr>
          <w:p w14:paraId="6CC31B02" w14:textId="77777777" w:rsidR="00460423" w:rsidRPr="00DD36A2" w:rsidRDefault="00460423" w:rsidP="00FA2B8C">
            <w:pPr>
              <w:spacing w:after="0"/>
              <w:rPr>
                <w:rFonts w:ascii="Times New Roman" w:hAnsi="Times New Roman"/>
                <w:lang w:val="ru-RU"/>
              </w:rPr>
            </w:pPr>
          </w:p>
        </w:tc>
      </w:tr>
      <w:tr w:rsidR="00460423" w:rsidRPr="00EE64C5" w14:paraId="1C177D9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DA5C89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0290</w:t>
            </w:r>
          </w:p>
        </w:tc>
        <w:tc>
          <w:tcPr>
            <w:tcW w:w="0" w:type="auto"/>
            <w:tcBorders>
              <w:top w:val="single" w:sz="4" w:space="0" w:color="auto"/>
              <w:left w:val="single" w:sz="4" w:space="0" w:color="auto"/>
              <w:bottom w:val="single" w:sz="4" w:space="0" w:color="auto"/>
              <w:right w:val="single" w:sz="4" w:space="0" w:color="auto"/>
            </w:tcBorders>
            <w:hideMark/>
          </w:tcPr>
          <w:p w14:paraId="5C0E566C"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1.1.1.9.5</w:t>
            </w:r>
          </w:p>
        </w:tc>
        <w:tc>
          <w:tcPr>
            <w:tcW w:w="0" w:type="auto"/>
            <w:tcBorders>
              <w:top w:val="single" w:sz="4" w:space="0" w:color="auto"/>
              <w:left w:val="single" w:sz="4" w:space="0" w:color="auto"/>
              <w:bottom w:val="single" w:sz="4" w:space="0" w:color="auto"/>
              <w:right w:val="single" w:sz="4" w:space="0" w:color="auto"/>
            </w:tcBorders>
            <w:hideMark/>
          </w:tcPr>
          <w:p w14:paraId="2D16655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Корректировки стоимости, обусловленные требованиями осмотрительной оценки</w:t>
            </w:r>
          </w:p>
        </w:tc>
        <w:tc>
          <w:tcPr>
            <w:tcW w:w="0" w:type="auto"/>
            <w:tcBorders>
              <w:top w:val="single" w:sz="4" w:space="0" w:color="auto"/>
              <w:left w:val="single" w:sz="4" w:space="0" w:color="auto"/>
              <w:bottom w:val="single" w:sz="4" w:space="0" w:color="auto"/>
              <w:right w:val="single" w:sz="4" w:space="0" w:color="auto"/>
            </w:tcBorders>
            <w:hideMark/>
          </w:tcPr>
          <w:p w14:paraId="4F3AC153" w14:textId="77777777" w:rsidR="00460423" w:rsidRPr="00DD36A2" w:rsidRDefault="00460423" w:rsidP="00FA2B8C">
            <w:pPr>
              <w:spacing w:after="0"/>
              <w:rPr>
                <w:rFonts w:ascii="Times New Roman" w:hAnsi="Times New Roman"/>
                <w:lang w:val="ru-RU"/>
              </w:rPr>
            </w:pPr>
          </w:p>
        </w:tc>
      </w:tr>
      <w:tr w:rsidR="00460423" w:rsidRPr="00DD36A2" w14:paraId="75EFC3E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C3B08E3"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0300</w:t>
            </w:r>
          </w:p>
        </w:tc>
        <w:tc>
          <w:tcPr>
            <w:tcW w:w="0" w:type="auto"/>
            <w:tcBorders>
              <w:top w:val="single" w:sz="4" w:space="0" w:color="auto"/>
              <w:left w:val="single" w:sz="4" w:space="0" w:color="auto"/>
              <w:bottom w:val="single" w:sz="4" w:space="0" w:color="auto"/>
              <w:right w:val="single" w:sz="4" w:space="0" w:color="auto"/>
            </w:tcBorders>
            <w:hideMark/>
          </w:tcPr>
          <w:p w14:paraId="0FD0DB4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1.1.1.10</w:t>
            </w:r>
          </w:p>
        </w:tc>
        <w:tc>
          <w:tcPr>
            <w:tcW w:w="0" w:type="auto"/>
            <w:tcBorders>
              <w:top w:val="single" w:sz="4" w:space="0" w:color="auto"/>
              <w:left w:val="single" w:sz="4" w:space="0" w:color="auto"/>
              <w:bottom w:val="single" w:sz="4" w:space="0" w:color="auto"/>
              <w:right w:val="single" w:sz="4" w:space="0" w:color="auto"/>
            </w:tcBorders>
            <w:hideMark/>
          </w:tcPr>
          <w:p w14:paraId="5A794BCC"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Коммерческий фонд</w:t>
            </w:r>
          </w:p>
        </w:tc>
        <w:tc>
          <w:tcPr>
            <w:tcW w:w="0" w:type="auto"/>
            <w:tcBorders>
              <w:top w:val="single" w:sz="4" w:space="0" w:color="auto"/>
              <w:left w:val="single" w:sz="4" w:space="0" w:color="auto"/>
              <w:bottom w:val="single" w:sz="4" w:space="0" w:color="auto"/>
              <w:right w:val="single" w:sz="4" w:space="0" w:color="auto"/>
            </w:tcBorders>
            <w:hideMark/>
          </w:tcPr>
          <w:p w14:paraId="7A5DA780" w14:textId="77777777" w:rsidR="00460423" w:rsidRPr="00DD36A2" w:rsidRDefault="00460423" w:rsidP="00FA2B8C">
            <w:pPr>
              <w:spacing w:after="0"/>
              <w:rPr>
                <w:rFonts w:ascii="Times New Roman" w:hAnsi="Times New Roman"/>
                <w:lang w:val="ru-RU"/>
              </w:rPr>
            </w:pPr>
          </w:p>
        </w:tc>
      </w:tr>
      <w:tr w:rsidR="00460423" w:rsidRPr="00EE64C5" w14:paraId="13AEF314"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A3B25B3"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0310</w:t>
            </w:r>
          </w:p>
        </w:tc>
        <w:tc>
          <w:tcPr>
            <w:tcW w:w="0" w:type="auto"/>
            <w:tcBorders>
              <w:top w:val="single" w:sz="4" w:space="0" w:color="auto"/>
              <w:left w:val="single" w:sz="4" w:space="0" w:color="auto"/>
              <w:bottom w:val="single" w:sz="4" w:space="0" w:color="auto"/>
              <w:right w:val="single" w:sz="4" w:space="0" w:color="auto"/>
            </w:tcBorders>
            <w:hideMark/>
          </w:tcPr>
          <w:p w14:paraId="1A22011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1.1.1.10.1</w:t>
            </w:r>
          </w:p>
        </w:tc>
        <w:tc>
          <w:tcPr>
            <w:tcW w:w="0" w:type="auto"/>
            <w:tcBorders>
              <w:top w:val="single" w:sz="4" w:space="0" w:color="auto"/>
              <w:left w:val="single" w:sz="4" w:space="0" w:color="auto"/>
              <w:bottom w:val="single" w:sz="4" w:space="0" w:color="auto"/>
              <w:right w:val="single" w:sz="4" w:space="0" w:color="auto"/>
            </w:tcBorders>
            <w:hideMark/>
          </w:tcPr>
          <w:p w14:paraId="2590D0FC"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Коммерческий фонд, учтенный как нематериальные активы</w:t>
            </w:r>
          </w:p>
        </w:tc>
        <w:tc>
          <w:tcPr>
            <w:tcW w:w="0" w:type="auto"/>
            <w:tcBorders>
              <w:top w:val="single" w:sz="4" w:space="0" w:color="auto"/>
              <w:left w:val="single" w:sz="4" w:space="0" w:color="auto"/>
              <w:bottom w:val="single" w:sz="4" w:space="0" w:color="auto"/>
              <w:right w:val="single" w:sz="4" w:space="0" w:color="auto"/>
            </w:tcBorders>
            <w:hideMark/>
          </w:tcPr>
          <w:p w14:paraId="3FAE102A" w14:textId="77777777" w:rsidR="00460423" w:rsidRPr="00DD36A2" w:rsidRDefault="00460423" w:rsidP="00FA2B8C">
            <w:pPr>
              <w:spacing w:after="0"/>
              <w:rPr>
                <w:rFonts w:ascii="Times New Roman" w:hAnsi="Times New Roman"/>
                <w:lang w:val="ru-RU"/>
              </w:rPr>
            </w:pPr>
          </w:p>
        </w:tc>
      </w:tr>
      <w:tr w:rsidR="00460423" w:rsidRPr="00EE64C5" w14:paraId="5F882AA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9AFF53F"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0320</w:t>
            </w:r>
          </w:p>
        </w:tc>
        <w:tc>
          <w:tcPr>
            <w:tcW w:w="0" w:type="auto"/>
            <w:tcBorders>
              <w:top w:val="single" w:sz="4" w:space="0" w:color="auto"/>
              <w:left w:val="single" w:sz="4" w:space="0" w:color="auto"/>
              <w:bottom w:val="single" w:sz="4" w:space="0" w:color="auto"/>
              <w:right w:val="single" w:sz="4" w:space="0" w:color="auto"/>
            </w:tcBorders>
            <w:hideMark/>
          </w:tcPr>
          <w:p w14:paraId="2E604775"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1.1.1.10.2</w:t>
            </w:r>
          </w:p>
        </w:tc>
        <w:tc>
          <w:tcPr>
            <w:tcW w:w="0" w:type="auto"/>
            <w:tcBorders>
              <w:top w:val="single" w:sz="4" w:space="0" w:color="auto"/>
              <w:left w:val="single" w:sz="4" w:space="0" w:color="auto"/>
              <w:bottom w:val="single" w:sz="4" w:space="0" w:color="auto"/>
              <w:right w:val="single" w:sz="4" w:space="0" w:color="auto"/>
            </w:tcBorders>
            <w:hideMark/>
          </w:tcPr>
          <w:p w14:paraId="3EA2179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Коммерческий фонд, включенный в оценку значительных инвестиций</w:t>
            </w:r>
          </w:p>
        </w:tc>
        <w:tc>
          <w:tcPr>
            <w:tcW w:w="0" w:type="auto"/>
            <w:tcBorders>
              <w:top w:val="single" w:sz="4" w:space="0" w:color="auto"/>
              <w:left w:val="single" w:sz="4" w:space="0" w:color="auto"/>
              <w:bottom w:val="single" w:sz="4" w:space="0" w:color="auto"/>
              <w:right w:val="single" w:sz="4" w:space="0" w:color="auto"/>
            </w:tcBorders>
            <w:hideMark/>
          </w:tcPr>
          <w:p w14:paraId="6B70C025" w14:textId="77777777" w:rsidR="00460423" w:rsidRPr="00DD36A2" w:rsidRDefault="00460423" w:rsidP="00FA2B8C">
            <w:pPr>
              <w:spacing w:after="0"/>
              <w:rPr>
                <w:rFonts w:ascii="Times New Roman" w:hAnsi="Times New Roman"/>
                <w:lang w:val="ru-RU"/>
              </w:rPr>
            </w:pPr>
          </w:p>
        </w:tc>
      </w:tr>
      <w:tr w:rsidR="00460423" w:rsidRPr="00EE64C5" w14:paraId="4C1B014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5DA039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0330</w:t>
            </w:r>
          </w:p>
        </w:tc>
        <w:tc>
          <w:tcPr>
            <w:tcW w:w="0" w:type="auto"/>
            <w:tcBorders>
              <w:top w:val="single" w:sz="4" w:space="0" w:color="auto"/>
              <w:left w:val="single" w:sz="4" w:space="0" w:color="auto"/>
              <w:bottom w:val="single" w:sz="4" w:space="0" w:color="auto"/>
              <w:right w:val="single" w:sz="4" w:space="0" w:color="auto"/>
            </w:tcBorders>
            <w:hideMark/>
          </w:tcPr>
          <w:p w14:paraId="17C8A26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1.1.1.10.3</w:t>
            </w:r>
          </w:p>
        </w:tc>
        <w:tc>
          <w:tcPr>
            <w:tcW w:w="0" w:type="auto"/>
            <w:tcBorders>
              <w:top w:val="single" w:sz="4" w:space="0" w:color="auto"/>
              <w:left w:val="single" w:sz="4" w:space="0" w:color="auto"/>
              <w:bottom w:val="single" w:sz="4" w:space="0" w:color="auto"/>
              <w:right w:val="single" w:sz="4" w:space="0" w:color="auto"/>
            </w:tcBorders>
            <w:hideMark/>
          </w:tcPr>
          <w:p w14:paraId="070B2E80"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Задолженности по отсроченному налогу, связанного с коммерческим фондом</w:t>
            </w:r>
          </w:p>
        </w:tc>
        <w:tc>
          <w:tcPr>
            <w:tcW w:w="0" w:type="auto"/>
            <w:tcBorders>
              <w:top w:val="single" w:sz="4" w:space="0" w:color="auto"/>
              <w:left w:val="single" w:sz="4" w:space="0" w:color="auto"/>
              <w:bottom w:val="single" w:sz="4" w:space="0" w:color="auto"/>
              <w:right w:val="single" w:sz="4" w:space="0" w:color="auto"/>
            </w:tcBorders>
            <w:hideMark/>
          </w:tcPr>
          <w:p w14:paraId="53039940" w14:textId="77777777" w:rsidR="00460423" w:rsidRPr="00DD36A2" w:rsidRDefault="00460423" w:rsidP="00FA2B8C">
            <w:pPr>
              <w:spacing w:after="0"/>
              <w:rPr>
                <w:rFonts w:ascii="Times New Roman" w:hAnsi="Times New Roman"/>
                <w:lang w:val="ru-RU"/>
              </w:rPr>
            </w:pPr>
          </w:p>
        </w:tc>
      </w:tr>
      <w:tr w:rsidR="00460423" w:rsidRPr="00EE64C5" w14:paraId="0BEAC24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30D7A4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0335</w:t>
            </w:r>
          </w:p>
        </w:tc>
        <w:tc>
          <w:tcPr>
            <w:tcW w:w="0" w:type="auto"/>
            <w:tcBorders>
              <w:top w:val="single" w:sz="4" w:space="0" w:color="auto"/>
              <w:left w:val="single" w:sz="4" w:space="0" w:color="auto"/>
              <w:bottom w:val="single" w:sz="4" w:space="0" w:color="auto"/>
              <w:right w:val="single" w:sz="4" w:space="0" w:color="auto"/>
            </w:tcBorders>
            <w:hideMark/>
          </w:tcPr>
          <w:p w14:paraId="7719D6E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1.1.1.10.4</w:t>
            </w:r>
          </w:p>
        </w:tc>
        <w:tc>
          <w:tcPr>
            <w:tcW w:w="0" w:type="auto"/>
            <w:tcBorders>
              <w:top w:val="single" w:sz="4" w:space="0" w:color="auto"/>
              <w:left w:val="single" w:sz="4" w:space="0" w:color="auto"/>
              <w:bottom w:val="single" w:sz="4" w:space="0" w:color="auto"/>
              <w:right w:val="single" w:sz="4" w:space="0" w:color="auto"/>
            </w:tcBorders>
            <w:hideMark/>
          </w:tcPr>
          <w:p w14:paraId="35574513"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Бухгалтерская переоценка гудвилла дочерних предприятий, возникшего в результате консолидации дочерних предприятий, который может быть отнесен на счет третьих лиц</w:t>
            </w:r>
          </w:p>
        </w:tc>
        <w:tc>
          <w:tcPr>
            <w:tcW w:w="0" w:type="auto"/>
            <w:tcBorders>
              <w:top w:val="single" w:sz="4" w:space="0" w:color="auto"/>
              <w:left w:val="single" w:sz="4" w:space="0" w:color="auto"/>
              <w:bottom w:val="single" w:sz="4" w:space="0" w:color="auto"/>
              <w:right w:val="single" w:sz="4" w:space="0" w:color="auto"/>
            </w:tcBorders>
            <w:hideMark/>
          </w:tcPr>
          <w:p w14:paraId="7001B0DB" w14:textId="77777777" w:rsidR="00460423" w:rsidRPr="00DD36A2" w:rsidRDefault="00460423" w:rsidP="00FA2B8C">
            <w:pPr>
              <w:spacing w:after="0"/>
              <w:rPr>
                <w:rFonts w:ascii="Times New Roman" w:hAnsi="Times New Roman"/>
                <w:lang w:val="ru-RU"/>
              </w:rPr>
            </w:pPr>
          </w:p>
        </w:tc>
      </w:tr>
      <w:tr w:rsidR="00460423" w:rsidRPr="00DD36A2" w14:paraId="09940D9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82C46C2"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0340</w:t>
            </w:r>
          </w:p>
        </w:tc>
        <w:tc>
          <w:tcPr>
            <w:tcW w:w="0" w:type="auto"/>
            <w:tcBorders>
              <w:top w:val="single" w:sz="4" w:space="0" w:color="auto"/>
              <w:left w:val="single" w:sz="4" w:space="0" w:color="auto"/>
              <w:bottom w:val="single" w:sz="4" w:space="0" w:color="auto"/>
              <w:right w:val="single" w:sz="4" w:space="0" w:color="auto"/>
            </w:tcBorders>
            <w:hideMark/>
          </w:tcPr>
          <w:p w14:paraId="65A34AF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1.1.1.11</w:t>
            </w:r>
          </w:p>
        </w:tc>
        <w:tc>
          <w:tcPr>
            <w:tcW w:w="0" w:type="auto"/>
            <w:tcBorders>
              <w:top w:val="single" w:sz="4" w:space="0" w:color="auto"/>
              <w:left w:val="single" w:sz="4" w:space="0" w:color="auto"/>
              <w:bottom w:val="single" w:sz="4" w:space="0" w:color="auto"/>
              <w:right w:val="single" w:sz="4" w:space="0" w:color="auto"/>
            </w:tcBorders>
            <w:hideMark/>
          </w:tcPr>
          <w:p w14:paraId="447F619C" w14:textId="77777777" w:rsidR="00460423" w:rsidRPr="00DD36A2" w:rsidRDefault="00460423" w:rsidP="00FA2B8C">
            <w:pPr>
              <w:spacing w:after="0"/>
              <w:rPr>
                <w:rFonts w:ascii="Times New Roman" w:hAnsi="Times New Roman"/>
                <w:lang w:val="ru-RU"/>
              </w:rPr>
            </w:pPr>
            <w:r w:rsidRPr="00DD36A2">
              <w:rPr>
                <w:rFonts w:ascii="Times New Roman" w:hAnsi="Times New Roman"/>
                <w:b/>
                <w:bCs/>
                <w:lang w:val="ru-RU"/>
              </w:rPr>
              <w:t xml:space="preserve">(-) </w:t>
            </w:r>
            <w:r w:rsidRPr="00DD36A2">
              <w:rPr>
                <w:rFonts w:ascii="Times New Roman" w:hAnsi="Times New Roman"/>
                <w:lang w:val="ru-RU"/>
              </w:rPr>
              <w:t>Прочие нематериальные активы</w:t>
            </w:r>
          </w:p>
        </w:tc>
        <w:tc>
          <w:tcPr>
            <w:tcW w:w="0" w:type="auto"/>
            <w:tcBorders>
              <w:top w:val="single" w:sz="4" w:space="0" w:color="auto"/>
              <w:left w:val="single" w:sz="4" w:space="0" w:color="auto"/>
              <w:bottom w:val="single" w:sz="4" w:space="0" w:color="auto"/>
              <w:right w:val="single" w:sz="4" w:space="0" w:color="auto"/>
            </w:tcBorders>
            <w:hideMark/>
          </w:tcPr>
          <w:p w14:paraId="65D077E2" w14:textId="77777777" w:rsidR="00460423" w:rsidRPr="00DD36A2" w:rsidRDefault="00460423" w:rsidP="00FA2B8C">
            <w:pPr>
              <w:spacing w:after="0"/>
              <w:rPr>
                <w:rFonts w:ascii="Times New Roman" w:hAnsi="Times New Roman"/>
                <w:lang w:val="ru-RU"/>
              </w:rPr>
            </w:pPr>
          </w:p>
        </w:tc>
      </w:tr>
      <w:tr w:rsidR="00460423" w:rsidRPr="00EE64C5" w14:paraId="60BFE4C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FDB2B30"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0350</w:t>
            </w:r>
          </w:p>
        </w:tc>
        <w:tc>
          <w:tcPr>
            <w:tcW w:w="0" w:type="auto"/>
            <w:tcBorders>
              <w:top w:val="single" w:sz="4" w:space="0" w:color="auto"/>
              <w:left w:val="single" w:sz="4" w:space="0" w:color="auto"/>
              <w:bottom w:val="single" w:sz="4" w:space="0" w:color="auto"/>
              <w:right w:val="single" w:sz="4" w:space="0" w:color="auto"/>
            </w:tcBorders>
            <w:hideMark/>
          </w:tcPr>
          <w:p w14:paraId="66147A2C"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1.1.1.11.1</w:t>
            </w:r>
          </w:p>
        </w:tc>
        <w:tc>
          <w:tcPr>
            <w:tcW w:w="0" w:type="auto"/>
            <w:tcBorders>
              <w:top w:val="single" w:sz="4" w:space="0" w:color="auto"/>
              <w:left w:val="single" w:sz="4" w:space="0" w:color="auto"/>
              <w:bottom w:val="single" w:sz="4" w:space="0" w:color="auto"/>
              <w:right w:val="single" w:sz="4" w:space="0" w:color="auto"/>
            </w:tcBorders>
            <w:hideMark/>
          </w:tcPr>
          <w:p w14:paraId="3A9FCA7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Прочие нематериальные активы до вычета задолженности по отложенному налогу</w:t>
            </w:r>
          </w:p>
        </w:tc>
        <w:tc>
          <w:tcPr>
            <w:tcW w:w="0" w:type="auto"/>
            <w:tcBorders>
              <w:top w:val="single" w:sz="4" w:space="0" w:color="auto"/>
              <w:left w:val="single" w:sz="4" w:space="0" w:color="auto"/>
              <w:bottom w:val="single" w:sz="4" w:space="0" w:color="auto"/>
              <w:right w:val="single" w:sz="4" w:space="0" w:color="auto"/>
            </w:tcBorders>
            <w:hideMark/>
          </w:tcPr>
          <w:p w14:paraId="1F281BD1" w14:textId="77777777" w:rsidR="00460423" w:rsidRPr="00DD36A2" w:rsidRDefault="00460423" w:rsidP="00FA2B8C">
            <w:pPr>
              <w:spacing w:after="0"/>
              <w:rPr>
                <w:rFonts w:ascii="Times New Roman" w:hAnsi="Times New Roman"/>
                <w:lang w:val="ru-RU"/>
              </w:rPr>
            </w:pPr>
          </w:p>
        </w:tc>
      </w:tr>
      <w:tr w:rsidR="00460423" w:rsidRPr="00EE64C5" w14:paraId="436C78D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CB9C8C5"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0352</w:t>
            </w:r>
          </w:p>
        </w:tc>
        <w:tc>
          <w:tcPr>
            <w:tcW w:w="0" w:type="auto"/>
            <w:tcBorders>
              <w:top w:val="single" w:sz="4" w:space="0" w:color="auto"/>
              <w:left w:val="single" w:sz="4" w:space="0" w:color="auto"/>
              <w:bottom w:val="single" w:sz="4" w:space="0" w:color="auto"/>
              <w:right w:val="single" w:sz="4" w:space="0" w:color="auto"/>
            </w:tcBorders>
            <w:hideMark/>
          </w:tcPr>
          <w:p w14:paraId="3E57F2C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1.1.1.11.1.1</w:t>
            </w:r>
          </w:p>
        </w:tc>
        <w:tc>
          <w:tcPr>
            <w:tcW w:w="0" w:type="auto"/>
            <w:tcBorders>
              <w:top w:val="single" w:sz="4" w:space="0" w:color="auto"/>
              <w:left w:val="single" w:sz="4" w:space="0" w:color="auto"/>
              <w:bottom w:val="single" w:sz="4" w:space="0" w:color="auto"/>
              <w:right w:val="single" w:sz="4" w:space="0" w:color="auto"/>
            </w:tcBorders>
            <w:hideMark/>
          </w:tcPr>
          <w:p w14:paraId="4F0A760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Из которых: компьютерные программы, отраженные в учете как нематериальные активы до вычета обязательств по отложенному налогу</w:t>
            </w:r>
          </w:p>
        </w:tc>
        <w:tc>
          <w:tcPr>
            <w:tcW w:w="0" w:type="auto"/>
            <w:tcBorders>
              <w:top w:val="single" w:sz="4" w:space="0" w:color="auto"/>
              <w:left w:val="single" w:sz="4" w:space="0" w:color="auto"/>
              <w:bottom w:val="single" w:sz="4" w:space="0" w:color="auto"/>
              <w:right w:val="single" w:sz="4" w:space="0" w:color="auto"/>
            </w:tcBorders>
          </w:tcPr>
          <w:p w14:paraId="5F5E6599" w14:textId="77777777" w:rsidR="00460423" w:rsidRPr="00DD36A2" w:rsidRDefault="00460423" w:rsidP="00FA2B8C">
            <w:pPr>
              <w:spacing w:after="0"/>
              <w:rPr>
                <w:rFonts w:ascii="Times New Roman" w:hAnsi="Times New Roman"/>
                <w:lang w:val="ru-RU"/>
              </w:rPr>
            </w:pPr>
          </w:p>
        </w:tc>
      </w:tr>
      <w:tr w:rsidR="00460423" w:rsidRPr="00EE64C5" w14:paraId="6904526D"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365D822"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0360</w:t>
            </w:r>
          </w:p>
        </w:tc>
        <w:tc>
          <w:tcPr>
            <w:tcW w:w="0" w:type="auto"/>
            <w:tcBorders>
              <w:top w:val="single" w:sz="4" w:space="0" w:color="auto"/>
              <w:left w:val="single" w:sz="4" w:space="0" w:color="auto"/>
              <w:bottom w:val="single" w:sz="4" w:space="0" w:color="auto"/>
              <w:right w:val="single" w:sz="4" w:space="0" w:color="auto"/>
            </w:tcBorders>
            <w:hideMark/>
          </w:tcPr>
          <w:p w14:paraId="65215103"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1.1.1.11.2</w:t>
            </w:r>
          </w:p>
        </w:tc>
        <w:tc>
          <w:tcPr>
            <w:tcW w:w="0" w:type="auto"/>
            <w:tcBorders>
              <w:top w:val="single" w:sz="4" w:space="0" w:color="auto"/>
              <w:left w:val="single" w:sz="4" w:space="0" w:color="auto"/>
              <w:bottom w:val="single" w:sz="4" w:space="0" w:color="auto"/>
              <w:right w:val="single" w:sz="4" w:space="0" w:color="auto"/>
            </w:tcBorders>
            <w:hideMark/>
          </w:tcPr>
          <w:p w14:paraId="4A2DD6E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Задолженности по отложенному налогу, связанному с нематериальными активами</w:t>
            </w:r>
          </w:p>
        </w:tc>
        <w:tc>
          <w:tcPr>
            <w:tcW w:w="0" w:type="auto"/>
            <w:tcBorders>
              <w:top w:val="single" w:sz="4" w:space="0" w:color="auto"/>
              <w:left w:val="single" w:sz="4" w:space="0" w:color="auto"/>
              <w:bottom w:val="single" w:sz="4" w:space="0" w:color="auto"/>
              <w:right w:val="single" w:sz="4" w:space="0" w:color="auto"/>
            </w:tcBorders>
            <w:hideMark/>
          </w:tcPr>
          <w:p w14:paraId="5B9B1F15" w14:textId="77777777" w:rsidR="00460423" w:rsidRPr="00DD36A2" w:rsidRDefault="00460423" w:rsidP="00FA2B8C">
            <w:pPr>
              <w:spacing w:after="0"/>
              <w:rPr>
                <w:rFonts w:ascii="Times New Roman" w:hAnsi="Times New Roman"/>
                <w:lang w:val="ru-RU"/>
              </w:rPr>
            </w:pPr>
          </w:p>
        </w:tc>
      </w:tr>
      <w:tr w:rsidR="00460423" w:rsidRPr="00EE64C5" w14:paraId="19C3492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5DB0BB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0362</w:t>
            </w:r>
          </w:p>
        </w:tc>
        <w:tc>
          <w:tcPr>
            <w:tcW w:w="0" w:type="auto"/>
            <w:tcBorders>
              <w:top w:val="single" w:sz="4" w:space="0" w:color="auto"/>
              <w:left w:val="single" w:sz="4" w:space="0" w:color="auto"/>
              <w:bottom w:val="single" w:sz="4" w:space="0" w:color="auto"/>
              <w:right w:val="single" w:sz="4" w:space="0" w:color="auto"/>
            </w:tcBorders>
            <w:hideMark/>
          </w:tcPr>
          <w:p w14:paraId="1F5D6FC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1.1.1.11.2.1</w:t>
            </w:r>
          </w:p>
        </w:tc>
        <w:tc>
          <w:tcPr>
            <w:tcW w:w="0" w:type="auto"/>
            <w:tcBorders>
              <w:top w:val="single" w:sz="4" w:space="0" w:color="auto"/>
              <w:left w:val="single" w:sz="4" w:space="0" w:color="auto"/>
              <w:bottom w:val="single" w:sz="4" w:space="0" w:color="auto"/>
              <w:right w:val="single" w:sz="4" w:space="0" w:color="auto"/>
            </w:tcBorders>
            <w:hideMark/>
          </w:tcPr>
          <w:p w14:paraId="5E970322"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Из которых: обязательства по отложенному налогу, связанные с программным обеспечением, учитываемым в качестве нематериальных активов</w:t>
            </w:r>
          </w:p>
        </w:tc>
        <w:tc>
          <w:tcPr>
            <w:tcW w:w="0" w:type="auto"/>
            <w:tcBorders>
              <w:top w:val="single" w:sz="4" w:space="0" w:color="auto"/>
              <w:left w:val="single" w:sz="4" w:space="0" w:color="auto"/>
              <w:bottom w:val="single" w:sz="4" w:space="0" w:color="auto"/>
              <w:right w:val="single" w:sz="4" w:space="0" w:color="auto"/>
            </w:tcBorders>
          </w:tcPr>
          <w:p w14:paraId="62600C43" w14:textId="77777777" w:rsidR="00460423" w:rsidRPr="00DD36A2" w:rsidRDefault="00460423" w:rsidP="00FA2B8C">
            <w:pPr>
              <w:spacing w:after="0"/>
              <w:rPr>
                <w:rFonts w:ascii="Times New Roman" w:hAnsi="Times New Roman"/>
                <w:lang w:val="ru-RU"/>
              </w:rPr>
            </w:pPr>
          </w:p>
        </w:tc>
      </w:tr>
      <w:tr w:rsidR="00460423" w:rsidRPr="00EE64C5" w14:paraId="45B9EE4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3DAE6DC"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0365</w:t>
            </w:r>
          </w:p>
        </w:tc>
        <w:tc>
          <w:tcPr>
            <w:tcW w:w="0" w:type="auto"/>
            <w:tcBorders>
              <w:top w:val="single" w:sz="4" w:space="0" w:color="auto"/>
              <w:left w:val="single" w:sz="4" w:space="0" w:color="auto"/>
              <w:bottom w:val="single" w:sz="4" w:space="0" w:color="auto"/>
              <w:right w:val="single" w:sz="4" w:space="0" w:color="auto"/>
            </w:tcBorders>
            <w:hideMark/>
          </w:tcPr>
          <w:p w14:paraId="2FD789DF"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1.1.1.11.3</w:t>
            </w:r>
          </w:p>
        </w:tc>
        <w:tc>
          <w:tcPr>
            <w:tcW w:w="0" w:type="auto"/>
            <w:tcBorders>
              <w:top w:val="single" w:sz="4" w:space="0" w:color="auto"/>
              <w:left w:val="single" w:sz="4" w:space="0" w:color="auto"/>
              <w:bottom w:val="single" w:sz="4" w:space="0" w:color="auto"/>
              <w:right w:val="single" w:sz="4" w:space="0" w:color="auto"/>
            </w:tcBorders>
            <w:hideMark/>
          </w:tcPr>
          <w:p w14:paraId="7AD104E7"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Бухгалтерская переоценка прочих нематериальных активов дочерних предприятий, возникших в результате консолидации дочерних предприятий, которая может быть отнесена на  счет третьих лиц</w:t>
            </w:r>
          </w:p>
        </w:tc>
        <w:tc>
          <w:tcPr>
            <w:tcW w:w="0" w:type="auto"/>
            <w:tcBorders>
              <w:top w:val="single" w:sz="4" w:space="0" w:color="auto"/>
              <w:left w:val="single" w:sz="4" w:space="0" w:color="auto"/>
              <w:bottom w:val="single" w:sz="4" w:space="0" w:color="auto"/>
              <w:right w:val="single" w:sz="4" w:space="0" w:color="auto"/>
            </w:tcBorders>
            <w:hideMark/>
          </w:tcPr>
          <w:p w14:paraId="3FB60A67" w14:textId="77777777" w:rsidR="00460423" w:rsidRPr="00DD36A2" w:rsidRDefault="00460423" w:rsidP="00FA2B8C">
            <w:pPr>
              <w:spacing w:after="0"/>
              <w:rPr>
                <w:rFonts w:ascii="Times New Roman" w:hAnsi="Times New Roman"/>
                <w:lang w:val="ru-RU"/>
              </w:rPr>
            </w:pPr>
          </w:p>
        </w:tc>
      </w:tr>
      <w:tr w:rsidR="00460423" w:rsidRPr="00EE64C5" w14:paraId="6C15AD7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8F60F7B"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0370</w:t>
            </w:r>
          </w:p>
        </w:tc>
        <w:tc>
          <w:tcPr>
            <w:tcW w:w="0" w:type="auto"/>
            <w:tcBorders>
              <w:top w:val="single" w:sz="4" w:space="0" w:color="auto"/>
              <w:left w:val="single" w:sz="4" w:space="0" w:color="auto"/>
              <w:bottom w:val="single" w:sz="4" w:space="0" w:color="auto"/>
              <w:right w:val="single" w:sz="4" w:space="0" w:color="auto"/>
            </w:tcBorders>
            <w:hideMark/>
          </w:tcPr>
          <w:p w14:paraId="62BC8952"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1.1.1.12</w:t>
            </w:r>
          </w:p>
        </w:tc>
        <w:tc>
          <w:tcPr>
            <w:tcW w:w="0" w:type="auto"/>
            <w:tcBorders>
              <w:top w:val="single" w:sz="4" w:space="0" w:color="auto"/>
              <w:left w:val="single" w:sz="4" w:space="0" w:color="auto"/>
              <w:bottom w:val="single" w:sz="4" w:space="0" w:color="auto"/>
              <w:right w:val="single" w:sz="4" w:space="0" w:color="auto"/>
            </w:tcBorders>
            <w:hideMark/>
          </w:tcPr>
          <w:p w14:paraId="75ECEBFF"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Требования по отложенному налогу, основанному на будущую прибыль и не вытекающие из временных разниц, из которых вычитаются задолженности, связанные с отложенным налогом</w:t>
            </w:r>
          </w:p>
        </w:tc>
        <w:tc>
          <w:tcPr>
            <w:tcW w:w="0" w:type="auto"/>
            <w:tcBorders>
              <w:top w:val="single" w:sz="4" w:space="0" w:color="auto"/>
              <w:left w:val="single" w:sz="4" w:space="0" w:color="auto"/>
              <w:bottom w:val="single" w:sz="4" w:space="0" w:color="auto"/>
              <w:right w:val="single" w:sz="4" w:space="0" w:color="auto"/>
            </w:tcBorders>
            <w:hideMark/>
          </w:tcPr>
          <w:p w14:paraId="1D269458" w14:textId="77777777" w:rsidR="00460423" w:rsidRPr="00DD36A2" w:rsidRDefault="00460423" w:rsidP="00FA2B8C">
            <w:pPr>
              <w:spacing w:after="0"/>
              <w:rPr>
                <w:rFonts w:ascii="Times New Roman" w:hAnsi="Times New Roman"/>
                <w:lang w:val="ru-RU"/>
              </w:rPr>
            </w:pPr>
          </w:p>
        </w:tc>
      </w:tr>
      <w:tr w:rsidR="00460423" w:rsidRPr="00EE64C5" w14:paraId="3C693A7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6AB87B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0380</w:t>
            </w:r>
          </w:p>
        </w:tc>
        <w:tc>
          <w:tcPr>
            <w:tcW w:w="0" w:type="auto"/>
            <w:tcBorders>
              <w:top w:val="single" w:sz="4" w:space="0" w:color="auto"/>
              <w:left w:val="single" w:sz="4" w:space="0" w:color="auto"/>
              <w:bottom w:val="single" w:sz="4" w:space="0" w:color="auto"/>
              <w:right w:val="single" w:sz="4" w:space="0" w:color="auto"/>
            </w:tcBorders>
            <w:hideMark/>
          </w:tcPr>
          <w:p w14:paraId="4D8346C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1.1.1.13</w:t>
            </w:r>
          </w:p>
        </w:tc>
        <w:tc>
          <w:tcPr>
            <w:tcW w:w="0" w:type="auto"/>
            <w:tcBorders>
              <w:top w:val="single" w:sz="4" w:space="0" w:color="auto"/>
              <w:left w:val="single" w:sz="4" w:space="0" w:color="auto"/>
              <w:bottom w:val="single" w:sz="4" w:space="0" w:color="auto"/>
              <w:right w:val="single" w:sz="4" w:space="0" w:color="auto"/>
            </w:tcBorders>
            <w:hideMark/>
          </w:tcPr>
          <w:p w14:paraId="403F60CA"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Дефицит корректировок в рамках подхода IRB для кредитного риска в зависимости от ожидаемых потерь</w:t>
            </w:r>
          </w:p>
        </w:tc>
        <w:tc>
          <w:tcPr>
            <w:tcW w:w="0" w:type="auto"/>
            <w:tcBorders>
              <w:top w:val="single" w:sz="4" w:space="0" w:color="auto"/>
              <w:left w:val="single" w:sz="4" w:space="0" w:color="auto"/>
              <w:bottom w:val="single" w:sz="4" w:space="0" w:color="auto"/>
              <w:right w:val="single" w:sz="4" w:space="0" w:color="auto"/>
            </w:tcBorders>
            <w:hideMark/>
          </w:tcPr>
          <w:p w14:paraId="5A710211" w14:textId="77777777" w:rsidR="00460423" w:rsidRPr="00DD36A2" w:rsidRDefault="00460423" w:rsidP="00FA2B8C">
            <w:pPr>
              <w:spacing w:after="0"/>
              <w:rPr>
                <w:rFonts w:ascii="Times New Roman" w:hAnsi="Times New Roman"/>
                <w:lang w:val="ru-RU"/>
              </w:rPr>
            </w:pPr>
          </w:p>
        </w:tc>
      </w:tr>
      <w:tr w:rsidR="00460423" w:rsidRPr="00EE64C5" w14:paraId="19EBCAA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BF4BD7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lastRenderedPageBreak/>
              <w:t>0390</w:t>
            </w:r>
          </w:p>
        </w:tc>
        <w:tc>
          <w:tcPr>
            <w:tcW w:w="0" w:type="auto"/>
            <w:tcBorders>
              <w:top w:val="single" w:sz="4" w:space="0" w:color="auto"/>
              <w:left w:val="single" w:sz="4" w:space="0" w:color="auto"/>
              <w:bottom w:val="single" w:sz="4" w:space="0" w:color="auto"/>
              <w:right w:val="single" w:sz="4" w:space="0" w:color="auto"/>
            </w:tcBorders>
            <w:hideMark/>
          </w:tcPr>
          <w:p w14:paraId="6715A76B"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1.1.1.14</w:t>
            </w:r>
          </w:p>
        </w:tc>
        <w:tc>
          <w:tcPr>
            <w:tcW w:w="0" w:type="auto"/>
            <w:tcBorders>
              <w:top w:val="single" w:sz="4" w:space="0" w:color="auto"/>
              <w:left w:val="single" w:sz="4" w:space="0" w:color="auto"/>
              <w:bottom w:val="single" w:sz="4" w:space="0" w:color="auto"/>
              <w:right w:val="single" w:sz="4" w:space="0" w:color="auto"/>
            </w:tcBorders>
            <w:hideMark/>
          </w:tcPr>
          <w:p w14:paraId="44C49341"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Активы пенсионного фонда с установленными вознаграждениями</w:t>
            </w:r>
          </w:p>
        </w:tc>
        <w:tc>
          <w:tcPr>
            <w:tcW w:w="0" w:type="auto"/>
            <w:tcBorders>
              <w:top w:val="single" w:sz="4" w:space="0" w:color="auto"/>
              <w:left w:val="single" w:sz="4" w:space="0" w:color="auto"/>
              <w:bottom w:val="single" w:sz="4" w:space="0" w:color="auto"/>
              <w:right w:val="single" w:sz="4" w:space="0" w:color="auto"/>
            </w:tcBorders>
            <w:hideMark/>
          </w:tcPr>
          <w:p w14:paraId="44520738" w14:textId="77777777" w:rsidR="00460423" w:rsidRPr="00DD36A2" w:rsidRDefault="00460423" w:rsidP="00FA2B8C">
            <w:pPr>
              <w:spacing w:after="0"/>
              <w:rPr>
                <w:rFonts w:ascii="Times New Roman" w:hAnsi="Times New Roman"/>
                <w:lang w:val="ru-RU"/>
              </w:rPr>
            </w:pPr>
          </w:p>
        </w:tc>
      </w:tr>
      <w:tr w:rsidR="00460423" w:rsidRPr="00EE64C5" w14:paraId="5952F3A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5CB5F2A"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0400</w:t>
            </w:r>
          </w:p>
        </w:tc>
        <w:tc>
          <w:tcPr>
            <w:tcW w:w="0" w:type="auto"/>
            <w:tcBorders>
              <w:top w:val="single" w:sz="4" w:space="0" w:color="auto"/>
              <w:left w:val="single" w:sz="4" w:space="0" w:color="auto"/>
              <w:bottom w:val="single" w:sz="4" w:space="0" w:color="auto"/>
              <w:right w:val="single" w:sz="4" w:space="0" w:color="auto"/>
            </w:tcBorders>
            <w:hideMark/>
          </w:tcPr>
          <w:p w14:paraId="660E7B96"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1.1.1.14.1</w:t>
            </w:r>
          </w:p>
        </w:tc>
        <w:tc>
          <w:tcPr>
            <w:tcW w:w="0" w:type="auto"/>
            <w:tcBorders>
              <w:top w:val="single" w:sz="4" w:space="0" w:color="auto"/>
              <w:left w:val="single" w:sz="4" w:space="0" w:color="auto"/>
              <w:bottom w:val="single" w:sz="4" w:space="0" w:color="auto"/>
              <w:right w:val="single" w:sz="4" w:space="0" w:color="auto"/>
            </w:tcBorders>
            <w:hideMark/>
          </w:tcPr>
          <w:p w14:paraId="54A82593"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Активы пенсионного фонда с установленными вознаграждениями</w:t>
            </w:r>
          </w:p>
        </w:tc>
        <w:tc>
          <w:tcPr>
            <w:tcW w:w="0" w:type="auto"/>
            <w:tcBorders>
              <w:top w:val="single" w:sz="4" w:space="0" w:color="auto"/>
              <w:left w:val="single" w:sz="4" w:space="0" w:color="auto"/>
              <w:bottom w:val="single" w:sz="4" w:space="0" w:color="auto"/>
              <w:right w:val="single" w:sz="4" w:space="0" w:color="auto"/>
            </w:tcBorders>
            <w:hideMark/>
          </w:tcPr>
          <w:p w14:paraId="51B64A73" w14:textId="77777777" w:rsidR="00460423" w:rsidRPr="00DD36A2" w:rsidRDefault="00460423" w:rsidP="00FA2B8C">
            <w:pPr>
              <w:spacing w:after="0"/>
              <w:rPr>
                <w:rFonts w:ascii="Times New Roman" w:hAnsi="Times New Roman"/>
                <w:lang w:val="ru-RU"/>
              </w:rPr>
            </w:pPr>
          </w:p>
        </w:tc>
      </w:tr>
      <w:tr w:rsidR="00460423" w:rsidRPr="00EE64C5" w14:paraId="6B3B603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E59E0EC"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0410</w:t>
            </w:r>
          </w:p>
        </w:tc>
        <w:tc>
          <w:tcPr>
            <w:tcW w:w="0" w:type="auto"/>
            <w:tcBorders>
              <w:top w:val="single" w:sz="4" w:space="0" w:color="auto"/>
              <w:left w:val="single" w:sz="4" w:space="0" w:color="auto"/>
              <w:bottom w:val="single" w:sz="4" w:space="0" w:color="auto"/>
              <w:right w:val="single" w:sz="4" w:space="0" w:color="auto"/>
            </w:tcBorders>
            <w:hideMark/>
          </w:tcPr>
          <w:p w14:paraId="3916B1B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1.1.1.14.2</w:t>
            </w:r>
          </w:p>
        </w:tc>
        <w:tc>
          <w:tcPr>
            <w:tcW w:w="0" w:type="auto"/>
            <w:tcBorders>
              <w:top w:val="single" w:sz="4" w:space="0" w:color="auto"/>
              <w:left w:val="single" w:sz="4" w:space="0" w:color="auto"/>
              <w:bottom w:val="single" w:sz="4" w:space="0" w:color="auto"/>
              <w:right w:val="single" w:sz="4" w:space="0" w:color="auto"/>
            </w:tcBorders>
            <w:hideMark/>
          </w:tcPr>
          <w:p w14:paraId="36ACE6F1"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Задолженности по отсроченному налогу, связанные с активами пенсионного фонда с установленными вознаграждениями</w:t>
            </w:r>
          </w:p>
        </w:tc>
        <w:tc>
          <w:tcPr>
            <w:tcW w:w="0" w:type="auto"/>
            <w:tcBorders>
              <w:top w:val="single" w:sz="4" w:space="0" w:color="auto"/>
              <w:left w:val="single" w:sz="4" w:space="0" w:color="auto"/>
              <w:bottom w:val="single" w:sz="4" w:space="0" w:color="auto"/>
              <w:right w:val="single" w:sz="4" w:space="0" w:color="auto"/>
            </w:tcBorders>
            <w:hideMark/>
          </w:tcPr>
          <w:p w14:paraId="22247223" w14:textId="77777777" w:rsidR="00460423" w:rsidRPr="00DD36A2" w:rsidRDefault="00460423" w:rsidP="00FA2B8C">
            <w:pPr>
              <w:spacing w:after="0"/>
              <w:rPr>
                <w:rFonts w:ascii="Times New Roman" w:hAnsi="Times New Roman"/>
                <w:lang w:val="ru-RU"/>
              </w:rPr>
            </w:pPr>
          </w:p>
        </w:tc>
      </w:tr>
      <w:tr w:rsidR="00460423" w:rsidRPr="00EE64C5" w14:paraId="1AE4675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FE7CE7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0420</w:t>
            </w:r>
          </w:p>
        </w:tc>
        <w:tc>
          <w:tcPr>
            <w:tcW w:w="0" w:type="auto"/>
            <w:tcBorders>
              <w:top w:val="single" w:sz="4" w:space="0" w:color="auto"/>
              <w:left w:val="single" w:sz="4" w:space="0" w:color="auto"/>
              <w:bottom w:val="single" w:sz="4" w:space="0" w:color="auto"/>
              <w:right w:val="single" w:sz="4" w:space="0" w:color="auto"/>
            </w:tcBorders>
            <w:hideMark/>
          </w:tcPr>
          <w:p w14:paraId="5AE97271"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1.1.1.14.3</w:t>
            </w:r>
          </w:p>
        </w:tc>
        <w:tc>
          <w:tcPr>
            <w:tcW w:w="0" w:type="auto"/>
            <w:tcBorders>
              <w:top w:val="single" w:sz="4" w:space="0" w:color="auto"/>
              <w:left w:val="single" w:sz="4" w:space="0" w:color="auto"/>
              <w:bottom w:val="single" w:sz="4" w:space="0" w:color="auto"/>
              <w:right w:val="single" w:sz="4" w:space="0" w:color="auto"/>
            </w:tcBorders>
            <w:hideMark/>
          </w:tcPr>
          <w:p w14:paraId="48D83B82"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Активы пенсионного фонда с установленными вознаграждениями, которые банк способен использовать без ограничений</w:t>
            </w:r>
          </w:p>
        </w:tc>
        <w:tc>
          <w:tcPr>
            <w:tcW w:w="0" w:type="auto"/>
            <w:tcBorders>
              <w:top w:val="single" w:sz="4" w:space="0" w:color="auto"/>
              <w:left w:val="single" w:sz="4" w:space="0" w:color="auto"/>
              <w:bottom w:val="single" w:sz="4" w:space="0" w:color="auto"/>
              <w:right w:val="single" w:sz="4" w:space="0" w:color="auto"/>
            </w:tcBorders>
            <w:hideMark/>
          </w:tcPr>
          <w:p w14:paraId="2A6FB7A1" w14:textId="77777777" w:rsidR="00460423" w:rsidRPr="00DD36A2" w:rsidRDefault="00460423" w:rsidP="00FA2B8C">
            <w:pPr>
              <w:spacing w:after="0"/>
              <w:rPr>
                <w:rFonts w:ascii="Times New Roman" w:hAnsi="Times New Roman"/>
                <w:lang w:val="ru-RU"/>
              </w:rPr>
            </w:pPr>
          </w:p>
        </w:tc>
      </w:tr>
      <w:tr w:rsidR="00460423" w:rsidRPr="00EE64C5" w14:paraId="396B6444"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75C615F"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0430</w:t>
            </w:r>
          </w:p>
        </w:tc>
        <w:tc>
          <w:tcPr>
            <w:tcW w:w="0" w:type="auto"/>
            <w:tcBorders>
              <w:top w:val="single" w:sz="4" w:space="0" w:color="auto"/>
              <w:left w:val="single" w:sz="4" w:space="0" w:color="auto"/>
              <w:bottom w:val="single" w:sz="4" w:space="0" w:color="auto"/>
              <w:right w:val="single" w:sz="4" w:space="0" w:color="auto"/>
            </w:tcBorders>
            <w:hideMark/>
          </w:tcPr>
          <w:p w14:paraId="3E105646"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1.1.1.15</w:t>
            </w:r>
          </w:p>
        </w:tc>
        <w:tc>
          <w:tcPr>
            <w:tcW w:w="0" w:type="auto"/>
            <w:tcBorders>
              <w:top w:val="single" w:sz="4" w:space="0" w:color="auto"/>
              <w:left w:val="single" w:sz="4" w:space="0" w:color="auto"/>
              <w:bottom w:val="single" w:sz="4" w:space="0" w:color="auto"/>
              <w:right w:val="single" w:sz="4" w:space="0" w:color="auto"/>
            </w:tcBorders>
            <w:hideMark/>
          </w:tcPr>
          <w:p w14:paraId="13CA905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Взаимные участия в основных собственных средствах 1 уровня</w:t>
            </w:r>
          </w:p>
        </w:tc>
        <w:tc>
          <w:tcPr>
            <w:tcW w:w="0" w:type="auto"/>
            <w:tcBorders>
              <w:top w:val="single" w:sz="4" w:space="0" w:color="auto"/>
              <w:left w:val="single" w:sz="4" w:space="0" w:color="auto"/>
              <w:bottom w:val="single" w:sz="4" w:space="0" w:color="auto"/>
              <w:right w:val="single" w:sz="4" w:space="0" w:color="auto"/>
            </w:tcBorders>
            <w:hideMark/>
          </w:tcPr>
          <w:p w14:paraId="5D0F9246" w14:textId="77777777" w:rsidR="00460423" w:rsidRPr="00DD36A2" w:rsidRDefault="00460423" w:rsidP="00FA2B8C">
            <w:pPr>
              <w:spacing w:after="0"/>
              <w:rPr>
                <w:rFonts w:ascii="Times New Roman" w:hAnsi="Times New Roman"/>
                <w:lang w:val="ru-RU"/>
              </w:rPr>
            </w:pPr>
          </w:p>
        </w:tc>
      </w:tr>
      <w:tr w:rsidR="00460423" w:rsidRPr="00EE64C5" w14:paraId="53142224"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7F26090"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0440</w:t>
            </w:r>
          </w:p>
        </w:tc>
        <w:tc>
          <w:tcPr>
            <w:tcW w:w="0" w:type="auto"/>
            <w:tcBorders>
              <w:top w:val="single" w:sz="4" w:space="0" w:color="auto"/>
              <w:left w:val="single" w:sz="4" w:space="0" w:color="auto"/>
              <w:bottom w:val="single" w:sz="4" w:space="0" w:color="auto"/>
              <w:right w:val="single" w:sz="4" w:space="0" w:color="auto"/>
            </w:tcBorders>
            <w:hideMark/>
          </w:tcPr>
          <w:p w14:paraId="586F68A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1.1.1.16</w:t>
            </w:r>
          </w:p>
        </w:tc>
        <w:tc>
          <w:tcPr>
            <w:tcW w:w="0" w:type="auto"/>
            <w:tcBorders>
              <w:top w:val="single" w:sz="4" w:space="0" w:color="auto"/>
              <w:left w:val="single" w:sz="4" w:space="0" w:color="auto"/>
              <w:bottom w:val="single" w:sz="4" w:space="0" w:color="auto"/>
              <w:right w:val="single" w:sz="4" w:space="0" w:color="auto"/>
            </w:tcBorders>
            <w:hideMark/>
          </w:tcPr>
          <w:p w14:paraId="450F920F"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Размер вычетов из элементов дополнительных средств 1 уровня, который превышает дополнительные собственные средства 1 уровня</w:t>
            </w:r>
          </w:p>
        </w:tc>
        <w:tc>
          <w:tcPr>
            <w:tcW w:w="0" w:type="auto"/>
            <w:tcBorders>
              <w:top w:val="single" w:sz="4" w:space="0" w:color="auto"/>
              <w:left w:val="single" w:sz="4" w:space="0" w:color="auto"/>
              <w:bottom w:val="single" w:sz="4" w:space="0" w:color="auto"/>
              <w:right w:val="single" w:sz="4" w:space="0" w:color="auto"/>
            </w:tcBorders>
            <w:hideMark/>
          </w:tcPr>
          <w:p w14:paraId="016321CB" w14:textId="77777777" w:rsidR="00460423" w:rsidRPr="00DD36A2" w:rsidRDefault="00460423" w:rsidP="00FA2B8C">
            <w:pPr>
              <w:spacing w:after="0"/>
              <w:rPr>
                <w:rFonts w:ascii="Times New Roman" w:hAnsi="Times New Roman"/>
                <w:lang w:val="ru-RU"/>
              </w:rPr>
            </w:pPr>
          </w:p>
        </w:tc>
      </w:tr>
      <w:tr w:rsidR="00460423" w:rsidRPr="00EE64C5" w14:paraId="039C866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66E9E2A"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0450</w:t>
            </w:r>
          </w:p>
        </w:tc>
        <w:tc>
          <w:tcPr>
            <w:tcW w:w="0" w:type="auto"/>
            <w:tcBorders>
              <w:top w:val="single" w:sz="4" w:space="0" w:color="auto"/>
              <w:left w:val="single" w:sz="4" w:space="0" w:color="auto"/>
              <w:bottom w:val="single" w:sz="4" w:space="0" w:color="auto"/>
              <w:right w:val="single" w:sz="4" w:space="0" w:color="auto"/>
            </w:tcBorders>
            <w:hideMark/>
          </w:tcPr>
          <w:p w14:paraId="1CB68375"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1.1.1.17</w:t>
            </w:r>
          </w:p>
        </w:tc>
        <w:tc>
          <w:tcPr>
            <w:tcW w:w="0" w:type="auto"/>
            <w:tcBorders>
              <w:top w:val="single" w:sz="4" w:space="0" w:color="auto"/>
              <w:left w:val="single" w:sz="4" w:space="0" w:color="auto"/>
              <w:bottom w:val="single" w:sz="4" w:space="0" w:color="auto"/>
              <w:right w:val="single" w:sz="4" w:space="0" w:color="auto"/>
            </w:tcBorders>
            <w:hideMark/>
          </w:tcPr>
          <w:p w14:paraId="20DDDCF3"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Существенные владения вне финансового сектора, которые в качестве альтернативы могут облагаться риском в размере 1000%</w:t>
            </w:r>
          </w:p>
        </w:tc>
        <w:tc>
          <w:tcPr>
            <w:tcW w:w="0" w:type="auto"/>
            <w:tcBorders>
              <w:top w:val="single" w:sz="4" w:space="0" w:color="auto"/>
              <w:left w:val="single" w:sz="4" w:space="0" w:color="auto"/>
              <w:bottom w:val="single" w:sz="4" w:space="0" w:color="auto"/>
              <w:right w:val="single" w:sz="4" w:space="0" w:color="auto"/>
            </w:tcBorders>
            <w:hideMark/>
          </w:tcPr>
          <w:p w14:paraId="7A7207A7" w14:textId="77777777" w:rsidR="00460423" w:rsidRPr="00DD36A2" w:rsidRDefault="00460423" w:rsidP="00FA2B8C">
            <w:pPr>
              <w:spacing w:after="0"/>
              <w:rPr>
                <w:rFonts w:ascii="Times New Roman" w:hAnsi="Times New Roman"/>
                <w:lang w:val="ru-RU"/>
              </w:rPr>
            </w:pPr>
          </w:p>
        </w:tc>
      </w:tr>
      <w:tr w:rsidR="00460423" w:rsidRPr="00EE64C5" w14:paraId="3D24768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6DD1D9F"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0460</w:t>
            </w:r>
          </w:p>
        </w:tc>
        <w:tc>
          <w:tcPr>
            <w:tcW w:w="0" w:type="auto"/>
            <w:tcBorders>
              <w:top w:val="single" w:sz="4" w:space="0" w:color="auto"/>
              <w:left w:val="single" w:sz="4" w:space="0" w:color="auto"/>
              <w:bottom w:val="single" w:sz="4" w:space="0" w:color="auto"/>
              <w:right w:val="single" w:sz="4" w:space="0" w:color="auto"/>
            </w:tcBorders>
            <w:hideMark/>
          </w:tcPr>
          <w:p w14:paraId="0BC62E70"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1.1.1.18</w:t>
            </w:r>
          </w:p>
        </w:tc>
        <w:tc>
          <w:tcPr>
            <w:tcW w:w="0" w:type="auto"/>
            <w:tcBorders>
              <w:top w:val="single" w:sz="4" w:space="0" w:color="auto"/>
              <w:left w:val="single" w:sz="4" w:space="0" w:color="auto"/>
              <w:bottom w:val="single" w:sz="4" w:space="0" w:color="auto"/>
              <w:right w:val="single" w:sz="4" w:space="0" w:color="auto"/>
            </w:tcBorders>
            <w:hideMark/>
          </w:tcPr>
          <w:p w14:paraId="4CF031B7"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Позиции от секъюритизации, которые могут в качестве альтернативы подвергаться степени риска 1000%</w:t>
            </w:r>
          </w:p>
        </w:tc>
        <w:tc>
          <w:tcPr>
            <w:tcW w:w="0" w:type="auto"/>
            <w:tcBorders>
              <w:top w:val="single" w:sz="4" w:space="0" w:color="auto"/>
              <w:left w:val="single" w:sz="4" w:space="0" w:color="auto"/>
              <w:bottom w:val="single" w:sz="4" w:space="0" w:color="auto"/>
              <w:right w:val="single" w:sz="4" w:space="0" w:color="auto"/>
            </w:tcBorders>
            <w:hideMark/>
          </w:tcPr>
          <w:p w14:paraId="35B007B5" w14:textId="77777777" w:rsidR="00460423" w:rsidRPr="00DD36A2" w:rsidRDefault="00460423" w:rsidP="00FA2B8C">
            <w:pPr>
              <w:spacing w:after="0"/>
              <w:rPr>
                <w:rFonts w:ascii="Times New Roman" w:hAnsi="Times New Roman"/>
                <w:lang w:val="ru-RU"/>
              </w:rPr>
            </w:pPr>
          </w:p>
        </w:tc>
      </w:tr>
      <w:tr w:rsidR="00460423" w:rsidRPr="00EE64C5" w14:paraId="55C1335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AE3253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0470</w:t>
            </w:r>
          </w:p>
        </w:tc>
        <w:tc>
          <w:tcPr>
            <w:tcW w:w="0" w:type="auto"/>
            <w:tcBorders>
              <w:top w:val="single" w:sz="4" w:space="0" w:color="auto"/>
              <w:left w:val="single" w:sz="4" w:space="0" w:color="auto"/>
              <w:bottom w:val="single" w:sz="4" w:space="0" w:color="auto"/>
              <w:right w:val="single" w:sz="4" w:space="0" w:color="auto"/>
            </w:tcBorders>
            <w:hideMark/>
          </w:tcPr>
          <w:p w14:paraId="37171CC6"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1.1.1.19</w:t>
            </w:r>
          </w:p>
        </w:tc>
        <w:tc>
          <w:tcPr>
            <w:tcW w:w="0" w:type="auto"/>
            <w:tcBorders>
              <w:top w:val="single" w:sz="4" w:space="0" w:color="auto"/>
              <w:left w:val="single" w:sz="4" w:space="0" w:color="auto"/>
              <w:bottom w:val="single" w:sz="4" w:space="0" w:color="auto"/>
              <w:right w:val="single" w:sz="4" w:space="0" w:color="auto"/>
            </w:tcBorders>
            <w:hideMark/>
          </w:tcPr>
          <w:p w14:paraId="0CB7AC7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Неполные сделки, которые могут в качестве альтернативы подвергаться степени риска 1000%</w:t>
            </w:r>
          </w:p>
        </w:tc>
        <w:tc>
          <w:tcPr>
            <w:tcW w:w="0" w:type="auto"/>
            <w:tcBorders>
              <w:top w:val="single" w:sz="4" w:space="0" w:color="auto"/>
              <w:left w:val="single" w:sz="4" w:space="0" w:color="auto"/>
              <w:bottom w:val="single" w:sz="4" w:space="0" w:color="auto"/>
              <w:right w:val="single" w:sz="4" w:space="0" w:color="auto"/>
            </w:tcBorders>
            <w:hideMark/>
          </w:tcPr>
          <w:p w14:paraId="7D5F8D6B" w14:textId="77777777" w:rsidR="00460423" w:rsidRPr="00DD36A2" w:rsidRDefault="00460423" w:rsidP="00FA2B8C">
            <w:pPr>
              <w:spacing w:after="0"/>
              <w:rPr>
                <w:rFonts w:ascii="Times New Roman" w:hAnsi="Times New Roman"/>
                <w:lang w:val="ru-RU"/>
              </w:rPr>
            </w:pPr>
          </w:p>
        </w:tc>
      </w:tr>
      <w:tr w:rsidR="00460423" w:rsidRPr="00EE64C5" w14:paraId="1CD31A8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FDA5E33"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0471</w:t>
            </w:r>
          </w:p>
        </w:tc>
        <w:tc>
          <w:tcPr>
            <w:tcW w:w="0" w:type="auto"/>
            <w:tcBorders>
              <w:top w:val="single" w:sz="4" w:space="0" w:color="auto"/>
              <w:left w:val="single" w:sz="4" w:space="0" w:color="auto"/>
              <w:bottom w:val="single" w:sz="4" w:space="0" w:color="auto"/>
              <w:right w:val="single" w:sz="4" w:space="0" w:color="auto"/>
            </w:tcBorders>
            <w:hideMark/>
          </w:tcPr>
          <w:p w14:paraId="275CB813"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1.1.1.20</w:t>
            </w:r>
          </w:p>
        </w:tc>
        <w:tc>
          <w:tcPr>
            <w:tcW w:w="0" w:type="auto"/>
            <w:tcBorders>
              <w:top w:val="single" w:sz="4" w:space="0" w:color="auto"/>
              <w:left w:val="single" w:sz="4" w:space="0" w:color="auto"/>
              <w:bottom w:val="single" w:sz="4" w:space="0" w:color="auto"/>
              <w:right w:val="single" w:sz="4" w:space="0" w:color="auto"/>
            </w:tcBorders>
            <w:hideMark/>
          </w:tcPr>
          <w:p w14:paraId="2B0E79F6"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Позиции корзины подверженностей, для которых банк не может определить степень риска, применяя подход IRB, и которые в качестве альтернативы могут подвергаться степени риска 1000%</w:t>
            </w:r>
          </w:p>
        </w:tc>
        <w:tc>
          <w:tcPr>
            <w:tcW w:w="0" w:type="auto"/>
            <w:tcBorders>
              <w:top w:val="single" w:sz="4" w:space="0" w:color="auto"/>
              <w:left w:val="single" w:sz="4" w:space="0" w:color="auto"/>
              <w:bottom w:val="single" w:sz="4" w:space="0" w:color="auto"/>
              <w:right w:val="single" w:sz="4" w:space="0" w:color="auto"/>
            </w:tcBorders>
            <w:hideMark/>
          </w:tcPr>
          <w:p w14:paraId="656989AA" w14:textId="77777777" w:rsidR="00460423" w:rsidRPr="00DD36A2" w:rsidRDefault="00460423" w:rsidP="00FA2B8C">
            <w:pPr>
              <w:spacing w:after="0"/>
              <w:rPr>
                <w:rFonts w:ascii="Times New Roman" w:hAnsi="Times New Roman"/>
                <w:lang w:val="ru-RU"/>
              </w:rPr>
            </w:pPr>
          </w:p>
        </w:tc>
      </w:tr>
      <w:tr w:rsidR="00460423" w:rsidRPr="00EE64C5" w14:paraId="7E3AE23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9AE33E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0472</w:t>
            </w:r>
          </w:p>
        </w:tc>
        <w:tc>
          <w:tcPr>
            <w:tcW w:w="0" w:type="auto"/>
            <w:tcBorders>
              <w:top w:val="single" w:sz="4" w:space="0" w:color="auto"/>
              <w:left w:val="single" w:sz="4" w:space="0" w:color="auto"/>
              <w:bottom w:val="single" w:sz="4" w:space="0" w:color="auto"/>
              <w:right w:val="single" w:sz="4" w:space="0" w:color="auto"/>
            </w:tcBorders>
            <w:hideMark/>
          </w:tcPr>
          <w:p w14:paraId="5B09932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1.1.1.21</w:t>
            </w:r>
          </w:p>
        </w:tc>
        <w:tc>
          <w:tcPr>
            <w:tcW w:w="0" w:type="auto"/>
            <w:tcBorders>
              <w:top w:val="single" w:sz="4" w:space="0" w:color="auto"/>
              <w:left w:val="single" w:sz="4" w:space="0" w:color="auto"/>
              <w:bottom w:val="single" w:sz="4" w:space="0" w:color="auto"/>
              <w:right w:val="single" w:sz="4" w:space="0" w:color="auto"/>
            </w:tcBorders>
            <w:hideMark/>
          </w:tcPr>
          <w:p w14:paraId="195F63D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Подверженности, происходящие из капитальных ценных бумаг в рамках подхода, основанного на внутренних моделях, которые могут в качестве альтернативы подвергаться степени риска 1000%</w:t>
            </w:r>
          </w:p>
        </w:tc>
        <w:tc>
          <w:tcPr>
            <w:tcW w:w="0" w:type="auto"/>
            <w:tcBorders>
              <w:top w:val="single" w:sz="4" w:space="0" w:color="auto"/>
              <w:left w:val="single" w:sz="4" w:space="0" w:color="auto"/>
              <w:bottom w:val="single" w:sz="4" w:space="0" w:color="auto"/>
              <w:right w:val="single" w:sz="4" w:space="0" w:color="auto"/>
            </w:tcBorders>
            <w:hideMark/>
          </w:tcPr>
          <w:p w14:paraId="7B86D233" w14:textId="77777777" w:rsidR="00460423" w:rsidRPr="00DD36A2" w:rsidRDefault="00460423" w:rsidP="00FA2B8C">
            <w:pPr>
              <w:spacing w:after="0"/>
              <w:rPr>
                <w:rFonts w:ascii="Times New Roman" w:hAnsi="Times New Roman"/>
                <w:lang w:val="ru-RU"/>
              </w:rPr>
            </w:pPr>
          </w:p>
        </w:tc>
      </w:tr>
      <w:tr w:rsidR="00460423" w:rsidRPr="00EE64C5" w14:paraId="07ECF6F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405433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0480</w:t>
            </w:r>
          </w:p>
        </w:tc>
        <w:tc>
          <w:tcPr>
            <w:tcW w:w="0" w:type="auto"/>
            <w:tcBorders>
              <w:top w:val="single" w:sz="4" w:space="0" w:color="auto"/>
              <w:left w:val="single" w:sz="4" w:space="0" w:color="auto"/>
              <w:bottom w:val="single" w:sz="4" w:space="0" w:color="auto"/>
              <w:right w:val="single" w:sz="4" w:space="0" w:color="auto"/>
            </w:tcBorders>
            <w:hideMark/>
          </w:tcPr>
          <w:p w14:paraId="48EFF90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1.1.1.22</w:t>
            </w:r>
          </w:p>
        </w:tc>
        <w:tc>
          <w:tcPr>
            <w:tcW w:w="0" w:type="auto"/>
            <w:tcBorders>
              <w:top w:val="single" w:sz="4" w:space="0" w:color="auto"/>
              <w:left w:val="single" w:sz="4" w:space="0" w:color="auto"/>
              <w:bottom w:val="single" w:sz="4" w:space="0" w:color="auto"/>
              <w:right w:val="single" w:sz="4" w:space="0" w:color="auto"/>
            </w:tcBorders>
            <w:hideMark/>
          </w:tcPr>
          <w:p w14:paraId="39318B43"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Инструменты основных средств 1 уровня субъектов финансового сектора, в котором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3CB85DA2" w14:textId="77777777" w:rsidR="00460423" w:rsidRPr="00DD36A2" w:rsidRDefault="00460423" w:rsidP="00FA2B8C">
            <w:pPr>
              <w:spacing w:after="0"/>
              <w:rPr>
                <w:rFonts w:ascii="Times New Roman" w:hAnsi="Times New Roman"/>
                <w:lang w:val="ru-RU"/>
              </w:rPr>
            </w:pPr>
          </w:p>
        </w:tc>
      </w:tr>
      <w:tr w:rsidR="00460423" w:rsidRPr="00EE64C5" w14:paraId="05508C5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8CAC615"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0490</w:t>
            </w:r>
          </w:p>
        </w:tc>
        <w:tc>
          <w:tcPr>
            <w:tcW w:w="0" w:type="auto"/>
            <w:tcBorders>
              <w:top w:val="single" w:sz="4" w:space="0" w:color="auto"/>
              <w:left w:val="single" w:sz="4" w:space="0" w:color="auto"/>
              <w:bottom w:val="single" w:sz="4" w:space="0" w:color="auto"/>
              <w:right w:val="single" w:sz="4" w:space="0" w:color="auto"/>
            </w:tcBorders>
            <w:hideMark/>
          </w:tcPr>
          <w:p w14:paraId="061DEC7F"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1.1.1.23</w:t>
            </w:r>
          </w:p>
        </w:tc>
        <w:tc>
          <w:tcPr>
            <w:tcW w:w="0" w:type="auto"/>
            <w:tcBorders>
              <w:top w:val="single" w:sz="4" w:space="0" w:color="auto"/>
              <w:left w:val="single" w:sz="4" w:space="0" w:color="auto"/>
              <w:bottom w:val="single" w:sz="4" w:space="0" w:color="auto"/>
              <w:right w:val="single" w:sz="4" w:space="0" w:color="auto"/>
            </w:tcBorders>
            <w:hideMark/>
          </w:tcPr>
          <w:p w14:paraId="450687F2"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Вычитаемые требования по отложенному налогу, которые основываются на будущую прибыль и вытекают из временных разниц</w:t>
            </w:r>
          </w:p>
        </w:tc>
        <w:tc>
          <w:tcPr>
            <w:tcW w:w="0" w:type="auto"/>
            <w:tcBorders>
              <w:top w:val="single" w:sz="4" w:space="0" w:color="auto"/>
              <w:left w:val="single" w:sz="4" w:space="0" w:color="auto"/>
              <w:bottom w:val="single" w:sz="4" w:space="0" w:color="auto"/>
              <w:right w:val="single" w:sz="4" w:space="0" w:color="auto"/>
            </w:tcBorders>
            <w:hideMark/>
          </w:tcPr>
          <w:p w14:paraId="269A3784" w14:textId="77777777" w:rsidR="00460423" w:rsidRPr="00DD36A2" w:rsidRDefault="00460423" w:rsidP="00FA2B8C">
            <w:pPr>
              <w:spacing w:after="0"/>
              <w:rPr>
                <w:rFonts w:ascii="Times New Roman" w:hAnsi="Times New Roman"/>
                <w:lang w:val="ru-RU"/>
              </w:rPr>
            </w:pPr>
          </w:p>
        </w:tc>
      </w:tr>
      <w:tr w:rsidR="00460423" w:rsidRPr="00EE64C5" w14:paraId="4F811B6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E2385D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0500</w:t>
            </w:r>
          </w:p>
        </w:tc>
        <w:tc>
          <w:tcPr>
            <w:tcW w:w="0" w:type="auto"/>
            <w:tcBorders>
              <w:top w:val="single" w:sz="4" w:space="0" w:color="auto"/>
              <w:left w:val="single" w:sz="4" w:space="0" w:color="auto"/>
              <w:bottom w:val="single" w:sz="4" w:space="0" w:color="auto"/>
              <w:right w:val="single" w:sz="4" w:space="0" w:color="auto"/>
            </w:tcBorders>
            <w:hideMark/>
          </w:tcPr>
          <w:p w14:paraId="33D38751"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1.1.1.24</w:t>
            </w:r>
          </w:p>
        </w:tc>
        <w:tc>
          <w:tcPr>
            <w:tcW w:w="0" w:type="auto"/>
            <w:tcBorders>
              <w:top w:val="single" w:sz="4" w:space="0" w:color="auto"/>
              <w:left w:val="single" w:sz="4" w:space="0" w:color="auto"/>
              <w:bottom w:val="single" w:sz="4" w:space="0" w:color="auto"/>
              <w:right w:val="single" w:sz="4" w:space="0" w:color="auto"/>
            </w:tcBorders>
            <w:hideMark/>
          </w:tcPr>
          <w:p w14:paraId="54FAF70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Инструменты основных средств 1 уровня субъектов финансового сектора, в котором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3AE3C81F" w14:textId="77777777" w:rsidR="00460423" w:rsidRPr="00DD36A2" w:rsidRDefault="00460423" w:rsidP="00FA2B8C">
            <w:pPr>
              <w:spacing w:after="0"/>
              <w:rPr>
                <w:rFonts w:ascii="Times New Roman" w:hAnsi="Times New Roman"/>
                <w:lang w:val="ru-RU"/>
              </w:rPr>
            </w:pPr>
          </w:p>
        </w:tc>
      </w:tr>
      <w:tr w:rsidR="00460423" w:rsidRPr="00DD36A2" w14:paraId="5FFF7AA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705764B"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0510</w:t>
            </w:r>
          </w:p>
        </w:tc>
        <w:tc>
          <w:tcPr>
            <w:tcW w:w="0" w:type="auto"/>
            <w:tcBorders>
              <w:top w:val="single" w:sz="4" w:space="0" w:color="auto"/>
              <w:left w:val="single" w:sz="4" w:space="0" w:color="auto"/>
              <w:bottom w:val="single" w:sz="4" w:space="0" w:color="auto"/>
              <w:right w:val="single" w:sz="4" w:space="0" w:color="auto"/>
            </w:tcBorders>
            <w:hideMark/>
          </w:tcPr>
          <w:p w14:paraId="1797EB5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1.1.1.25</w:t>
            </w:r>
          </w:p>
        </w:tc>
        <w:tc>
          <w:tcPr>
            <w:tcW w:w="0" w:type="auto"/>
            <w:tcBorders>
              <w:top w:val="single" w:sz="4" w:space="0" w:color="auto"/>
              <w:left w:val="single" w:sz="4" w:space="0" w:color="auto"/>
              <w:bottom w:val="single" w:sz="4" w:space="0" w:color="auto"/>
              <w:right w:val="single" w:sz="4" w:space="0" w:color="auto"/>
            </w:tcBorders>
            <w:hideMark/>
          </w:tcPr>
          <w:p w14:paraId="3A2C6F7A"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Размер, превышающий порог 17,65%</w:t>
            </w:r>
          </w:p>
        </w:tc>
        <w:tc>
          <w:tcPr>
            <w:tcW w:w="0" w:type="auto"/>
            <w:tcBorders>
              <w:top w:val="single" w:sz="4" w:space="0" w:color="auto"/>
              <w:left w:val="single" w:sz="4" w:space="0" w:color="auto"/>
              <w:bottom w:val="single" w:sz="4" w:space="0" w:color="auto"/>
              <w:right w:val="single" w:sz="4" w:space="0" w:color="auto"/>
            </w:tcBorders>
            <w:hideMark/>
          </w:tcPr>
          <w:p w14:paraId="55BD735C" w14:textId="77777777" w:rsidR="00460423" w:rsidRPr="00DD36A2" w:rsidRDefault="00460423" w:rsidP="00FA2B8C">
            <w:pPr>
              <w:spacing w:after="0"/>
              <w:rPr>
                <w:rFonts w:ascii="Times New Roman" w:hAnsi="Times New Roman"/>
                <w:lang w:val="ru-RU"/>
              </w:rPr>
            </w:pPr>
          </w:p>
        </w:tc>
      </w:tr>
      <w:tr w:rsidR="00460423" w:rsidRPr="00EE64C5" w14:paraId="7ADFC58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711E1B0"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0511</w:t>
            </w:r>
          </w:p>
        </w:tc>
        <w:tc>
          <w:tcPr>
            <w:tcW w:w="0" w:type="auto"/>
            <w:tcBorders>
              <w:top w:val="single" w:sz="4" w:space="0" w:color="auto"/>
              <w:left w:val="single" w:sz="4" w:space="0" w:color="auto"/>
              <w:bottom w:val="single" w:sz="4" w:space="0" w:color="auto"/>
              <w:right w:val="single" w:sz="4" w:space="0" w:color="auto"/>
            </w:tcBorders>
            <w:hideMark/>
          </w:tcPr>
          <w:p w14:paraId="340C088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1.1.1.25.1</w:t>
            </w:r>
          </w:p>
        </w:tc>
        <w:tc>
          <w:tcPr>
            <w:tcW w:w="0" w:type="auto"/>
            <w:tcBorders>
              <w:top w:val="single" w:sz="4" w:space="0" w:color="auto"/>
              <w:left w:val="single" w:sz="4" w:space="0" w:color="auto"/>
              <w:bottom w:val="single" w:sz="4" w:space="0" w:color="auto"/>
              <w:right w:val="single" w:sz="4" w:space="0" w:color="auto"/>
            </w:tcBorders>
            <w:hideMark/>
          </w:tcPr>
          <w:p w14:paraId="4CB04350"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Размер, превышающий порог 17,65 %, относящийся к инструментам собственных средств 1 уровня организаций финансового сектора, в которых банк имеет значительные инвестиции</w:t>
            </w:r>
          </w:p>
        </w:tc>
        <w:tc>
          <w:tcPr>
            <w:tcW w:w="0" w:type="auto"/>
            <w:tcBorders>
              <w:top w:val="single" w:sz="4" w:space="0" w:color="auto"/>
              <w:left w:val="single" w:sz="4" w:space="0" w:color="auto"/>
              <w:bottom w:val="single" w:sz="4" w:space="0" w:color="auto"/>
              <w:right w:val="single" w:sz="4" w:space="0" w:color="auto"/>
            </w:tcBorders>
            <w:hideMark/>
          </w:tcPr>
          <w:p w14:paraId="21134236" w14:textId="77777777" w:rsidR="00460423" w:rsidRPr="00DD36A2" w:rsidRDefault="00460423" w:rsidP="00FA2B8C">
            <w:pPr>
              <w:spacing w:after="0"/>
              <w:rPr>
                <w:rFonts w:ascii="Times New Roman" w:hAnsi="Times New Roman"/>
                <w:lang w:val="ru-RU"/>
              </w:rPr>
            </w:pPr>
          </w:p>
        </w:tc>
      </w:tr>
      <w:tr w:rsidR="00460423" w:rsidRPr="00EE64C5" w14:paraId="223F078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5AA3A9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0512</w:t>
            </w:r>
          </w:p>
        </w:tc>
        <w:tc>
          <w:tcPr>
            <w:tcW w:w="0" w:type="auto"/>
            <w:tcBorders>
              <w:top w:val="single" w:sz="4" w:space="0" w:color="auto"/>
              <w:left w:val="single" w:sz="4" w:space="0" w:color="auto"/>
              <w:bottom w:val="single" w:sz="4" w:space="0" w:color="auto"/>
              <w:right w:val="single" w:sz="4" w:space="0" w:color="auto"/>
            </w:tcBorders>
            <w:hideMark/>
          </w:tcPr>
          <w:p w14:paraId="1E978010"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1.1.1.25.2</w:t>
            </w:r>
          </w:p>
        </w:tc>
        <w:tc>
          <w:tcPr>
            <w:tcW w:w="0" w:type="auto"/>
            <w:tcBorders>
              <w:top w:val="single" w:sz="4" w:space="0" w:color="auto"/>
              <w:left w:val="single" w:sz="4" w:space="0" w:color="auto"/>
              <w:bottom w:val="single" w:sz="4" w:space="0" w:color="auto"/>
              <w:right w:val="single" w:sz="4" w:space="0" w:color="auto"/>
            </w:tcBorders>
            <w:hideMark/>
          </w:tcPr>
          <w:p w14:paraId="3518B65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Размер, превышающий порог 17,65 %, относящийся 17,65%, относящаяся к отложенным налоговым активам, возникшим в результате временных разниц.</w:t>
            </w:r>
          </w:p>
        </w:tc>
        <w:tc>
          <w:tcPr>
            <w:tcW w:w="0" w:type="auto"/>
            <w:tcBorders>
              <w:top w:val="single" w:sz="4" w:space="0" w:color="auto"/>
              <w:left w:val="single" w:sz="4" w:space="0" w:color="auto"/>
              <w:bottom w:val="single" w:sz="4" w:space="0" w:color="auto"/>
              <w:right w:val="single" w:sz="4" w:space="0" w:color="auto"/>
            </w:tcBorders>
            <w:hideMark/>
          </w:tcPr>
          <w:p w14:paraId="1018CB61" w14:textId="77777777" w:rsidR="00460423" w:rsidRPr="00DD36A2" w:rsidRDefault="00460423" w:rsidP="00FA2B8C">
            <w:pPr>
              <w:spacing w:after="0"/>
              <w:rPr>
                <w:rFonts w:ascii="Times New Roman" w:hAnsi="Times New Roman"/>
                <w:lang w:val="ru-RU"/>
              </w:rPr>
            </w:pPr>
          </w:p>
        </w:tc>
      </w:tr>
      <w:tr w:rsidR="00460423" w:rsidRPr="00DD36A2" w14:paraId="0F04ACA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71198B7"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0513</w:t>
            </w:r>
          </w:p>
        </w:tc>
        <w:tc>
          <w:tcPr>
            <w:tcW w:w="0" w:type="auto"/>
            <w:tcBorders>
              <w:top w:val="single" w:sz="4" w:space="0" w:color="auto"/>
              <w:left w:val="single" w:sz="4" w:space="0" w:color="auto"/>
              <w:bottom w:val="single" w:sz="4" w:space="0" w:color="auto"/>
              <w:right w:val="single" w:sz="4" w:space="0" w:color="auto"/>
            </w:tcBorders>
            <w:hideMark/>
          </w:tcPr>
          <w:p w14:paraId="291CA54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1.1.1.25A</w:t>
            </w:r>
          </w:p>
        </w:tc>
        <w:tc>
          <w:tcPr>
            <w:tcW w:w="0" w:type="auto"/>
            <w:tcBorders>
              <w:top w:val="single" w:sz="4" w:space="0" w:color="auto"/>
              <w:left w:val="single" w:sz="4" w:space="0" w:color="auto"/>
              <w:bottom w:val="single" w:sz="4" w:space="0" w:color="auto"/>
              <w:right w:val="single" w:sz="4" w:space="0" w:color="auto"/>
            </w:tcBorders>
            <w:hideMark/>
          </w:tcPr>
          <w:p w14:paraId="4AFD9E36"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Недостаточное покрытие неблагоприятных подверженнотей</w:t>
            </w:r>
          </w:p>
        </w:tc>
        <w:tc>
          <w:tcPr>
            <w:tcW w:w="0" w:type="auto"/>
            <w:tcBorders>
              <w:top w:val="single" w:sz="4" w:space="0" w:color="auto"/>
              <w:left w:val="single" w:sz="4" w:space="0" w:color="auto"/>
              <w:bottom w:val="single" w:sz="4" w:space="0" w:color="auto"/>
              <w:right w:val="single" w:sz="4" w:space="0" w:color="auto"/>
            </w:tcBorders>
            <w:hideMark/>
          </w:tcPr>
          <w:p w14:paraId="7EAB5C66" w14:textId="77777777" w:rsidR="00460423" w:rsidRPr="00DD36A2" w:rsidRDefault="00460423" w:rsidP="00FA2B8C">
            <w:pPr>
              <w:spacing w:after="0"/>
              <w:rPr>
                <w:rFonts w:ascii="Times New Roman" w:hAnsi="Times New Roman"/>
                <w:lang w:val="ru-RU"/>
              </w:rPr>
            </w:pPr>
          </w:p>
        </w:tc>
      </w:tr>
      <w:tr w:rsidR="00460423" w:rsidRPr="00EE64C5" w14:paraId="28C02CD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15FE585"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0514</w:t>
            </w:r>
          </w:p>
        </w:tc>
        <w:tc>
          <w:tcPr>
            <w:tcW w:w="0" w:type="auto"/>
            <w:tcBorders>
              <w:top w:val="single" w:sz="4" w:space="0" w:color="auto"/>
              <w:left w:val="single" w:sz="4" w:space="0" w:color="auto"/>
              <w:bottom w:val="single" w:sz="4" w:space="0" w:color="auto"/>
              <w:right w:val="single" w:sz="4" w:space="0" w:color="auto"/>
            </w:tcBorders>
            <w:hideMark/>
          </w:tcPr>
          <w:p w14:paraId="16F50645"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1.1.1.25B</w:t>
            </w:r>
          </w:p>
        </w:tc>
        <w:tc>
          <w:tcPr>
            <w:tcW w:w="0" w:type="auto"/>
            <w:tcBorders>
              <w:top w:val="single" w:sz="4" w:space="0" w:color="auto"/>
              <w:left w:val="single" w:sz="4" w:space="0" w:color="auto"/>
              <w:bottom w:val="single" w:sz="4" w:space="0" w:color="auto"/>
              <w:right w:val="single" w:sz="4" w:space="0" w:color="auto"/>
            </w:tcBorders>
            <w:hideMark/>
          </w:tcPr>
          <w:p w14:paraId="50FE4E92"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(-)Недостатки обязательств с минимальной стоимостью</w:t>
            </w:r>
          </w:p>
        </w:tc>
        <w:tc>
          <w:tcPr>
            <w:tcW w:w="0" w:type="auto"/>
            <w:tcBorders>
              <w:top w:val="single" w:sz="4" w:space="0" w:color="auto"/>
              <w:left w:val="single" w:sz="4" w:space="0" w:color="auto"/>
              <w:bottom w:val="single" w:sz="4" w:space="0" w:color="auto"/>
              <w:right w:val="single" w:sz="4" w:space="0" w:color="auto"/>
            </w:tcBorders>
            <w:hideMark/>
          </w:tcPr>
          <w:p w14:paraId="47191825" w14:textId="77777777" w:rsidR="00460423" w:rsidRPr="00DD36A2" w:rsidRDefault="00460423" w:rsidP="00FA2B8C">
            <w:pPr>
              <w:spacing w:after="0"/>
              <w:rPr>
                <w:rFonts w:ascii="Times New Roman" w:hAnsi="Times New Roman"/>
                <w:lang w:val="ru-RU"/>
              </w:rPr>
            </w:pPr>
          </w:p>
        </w:tc>
      </w:tr>
      <w:tr w:rsidR="00460423" w:rsidRPr="00DD36A2" w14:paraId="1D04B71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F8609E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0515</w:t>
            </w:r>
          </w:p>
        </w:tc>
        <w:tc>
          <w:tcPr>
            <w:tcW w:w="0" w:type="auto"/>
            <w:tcBorders>
              <w:top w:val="single" w:sz="4" w:space="0" w:color="auto"/>
              <w:left w:val="single" w:sz="4" w:space="0" w:color="auto"/>
              <w:bottom w:val="single" w:sz="4" w:space="0" w:color="auto"/>
              <w:right w:val="single" w:sz="4" w:space="0" w:color="auto"/>
            </w:tcBorders>
            <w:hideMark/>
          </w:tcPr>
          <w:p w14:paraId="0437BBAB"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1.1.1.25C</w:t>
            </w:r>
          </w:p>
        </w:tc>
        <w:tc>
          <w:tcPr>
            <w:tcW w:w="0" w:type="auto"/>
            <w:tcBorders>
              <w:top w:val="single" w:sz="4" w:space="0" w:color="auto"/>
              <w:left w:val="single" w:sz="4" w:space="0" w:color="auto"/>
              <w:bottom w:val="single" w:sz="4" w:space="0" w:color="auto"/>
              <w:right w:val="single" w:sz="4" w:space="0" w:color="auto"/>
            </w:tcBorders>
            <w:hideMark/>
          </w:tcPr>
          <w:p w14:paraId="69273841"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(-)Другие ожидаемые налоги</w:t>
            </w:r>
          </w:p>
        </w:tc>
        <w:tc>
          <w:tcPr>
            <w:tcW w:w="0" w:type="auto"/>
            <w:tcBorders>
              <w:top w:val="single" w:sz="4" w:space="0" w:color="auto"/>
              <w:left w:val="single" w:sz="4" w:space="0" w:color="auto"/>
              <w:bottom w:val="single" w:sz="4" w:space="0" w:color="auto"/>
              <w:right w:val="single" w:sz="4" w:space="0" w:color="auto"/>
            </w:tcBorders>
            <w:hideMark/>
          </w:tcPr>
          <w:p w14:paraId="20A60B1A" w14:textId="77777777" w:rsidR="00460423" w:rsidRPr="00DD36A2" w:rsidRDefault="00460423" w:rsidP="00FA2B8C">
            <w:pPr>
              <w:spacing w:after="0"/>
              <w:rPr>
                <w:rFonts w:ascii="Times New Roman" w:hAnsi="Times New Roman"/>
                <w:lang w:val="ru-RU"/>
              </w:rPr>
            </w:pPr>
          </w:p>
        </w:tc>
      </w:tr>
      <w:tr w:rsidR="00460423" w:rsidRPr="00DD36A2" w14:paraId="6EC2A39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8F0D49B"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0520</w:t>
            </w:r>
          </w:p>
        </w:tc>
        <w:tc>
          <w:tcPr>
            <w:tcW w:w="0" w:type="auto"/>
            <w:tcBorders>
              <w:top w:val="single" w:sz="4" w:space="0" w:color="auto"/>
              <w:left w:val="single" w:sz="4" w:space="0" w:color="auto"/>
              <w:bottom w:val="single" w:sz="4" w:space="0" w:color="auto"/>
              <w:right w:val="single" w:sz="4" w:space="0" w:color="auto"/>
            </w:tcBorders>
            <w:hideMark/>
          </w:tcPr>
          <w:p w14:paraId="2A1923B0"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1.1.1.26</w:t>
            </w:r>
          </w:p>
        </w:tc>
        <w:tc>
          <w:tcPr>
            <w:tcW w:w="0" w:type="auto"/>
            <w:tcBorders>
              <w:top w:val="single" w:sz="4" w:space="0" w:color="auto"/>
              <w:left w:val="single" w:sz="4" w:space="0" w:color="auto"/>
              <w:bottom w:val="single" w:sz="4" w:space="0" w:color="auto"/>
              <w:right w:val="single" w:sz="4" w:space="0" w:color="auto"/>
            </w:tcBorders>
            <w:hideMark/>
          </w:tcPr>
          <w:p w14:paraId="217AE790"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Прочие временные корректировки, относящиеся к основным собственным средствам 1 уровня</w:t>
            </w:r>
          </w:p>
        </w:tc>
        <w:tc>
          <w:tcPr>
            <w:tcW w:w="0" w:type="auto"/>
            <w:tcBorders>
              <w:top w:val="single" w:sz="4" w:space="0" w:color="auto"/>
              <w:left w:val="single" w:sz="4" w:space="0" w:color="auto"/>
              <w:bottom w:val="single" w:sz="4" w:space="0" w:color="auto"/>
              <w:right w:val="single" w:sz="4" w:space="0" w:color="auto"/>
            </w:tcBorders>
            <w:hideMark/>
          </w:tcPr>
          <w:p w14:paraId="031243E0" w14:textId="77777777" w:rsidR="00460423" w:rsidRPr="00DD36A2" w:rsidRDefault="00460423" w:rsidP="00FA2B8C">
            <w:pPr>
              <w:spacing w:after="0"/>
              <w:jc w:val="center"/>
              <w:rPr>
                <w:rFonts w:ascii="Times New Roman" w:hAnsi="Times New Roman"/>
                <w:lang w:val="ru-RU"/>
              </w:rPr>
            </w:pPr>
            <w:r w:rsidRPr="00DD36A2">
              <w:rPr>
                <w:rFonts w:ascii="Times New Roman" w:hAnsi="Times New Roman"/>
                <w:lang w:val="ru-RU"/>
              </w:rPr>
              <w:t>x</w:t>
            </w:r>
          </w:p>
        </w:tc>
      </w:tr>
      <w:tr w:rsidR="00460423" w:rsidRPr="00EE64C5" w14:paraId="2FCF6F7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C09DE8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0524</w:t>
            </w:r>
          </w:p>
        </w:tc>
        <w:tc>
          <w:tcPr>
            <w:tcW w:w="0" w:type="auto"/>
            <w:tcBorders>
              <w:top w:val="single" w:sz="4" w:space="0" w:color="auto"/>
              <w:left w:val="single" w:sz="4" w:space="0" w:color="auto"/>
              <w:bottom w:val="single" w:sz="4" w:space="0" w:color="auto"/>
              <w:right w:val="single" w:sz="4" w:space="0" w:color="auto"/>
            </w:tcBorders>
            <w:hideMark/>
          </w:tcPr>
          <w:p w14:paraId="61AB8EC7"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1.1.1.27</w:t>
            </w:r>
          </w:p>
        </w:tc>
        <w:tc>
          <w:tcPr>
            <w:tcW w:w="0" w:type="auto"/>
            <w:tcBorders>
              <w:top w:val="single" w:sz="4" w:space="0" w:color="auto"/>
              <w:left w:val="single" w:sz="4" w:space="0" w:color="auto"/>
              <w:bottom w:val="single" w:sz="4" w:space="0" w:color="auto"/>
              <w:right w:val="single" w:sz="4" w:space="0" w:color="auto"/>
            </w:tcBorders>
            <w:hideMark/>
          </w:tcPr>
          <w:p w14:paraId="0D91540B" w14:textId="77777777" w:rsidR="00460423" w:rsidRPr="00DD36A2" w:rsidRDefault="00460423" w:rsidP="00FA2B8C">
            <w:pPr>
              <w:spacing w:after="0"/>
              <w:rPr>
                <w:rFonts w:ascii="Times New Roman" w:hAnsi="Times New Roman"/>
                <w:lang w:val="ru-RU"/>
              </w:rPr>
            </w:pPr>
            <w:r w:rsidRPr="00DD36A2">
              <w:rPr>
                <w:rFonts w:ascii="Times New Roman" w:hAnsi="Times New Roman"/>
                <w:b/>
                <w:bCs/>
                <w:lang w:val="ru-RU"/>
              </w:rPr>
              <w:t xml:space="preserve">(-) </w:t>
            </w:r>
            <w:r w:rsidRPr="00DD36A2">
              <w:rPr>
                <w:rFonts w:ascii="Times New Roman" w:hAnsi="Times New Roman"/>
                <w:lang w:val="ru-RU"/>
              </w:rPr>
              <w:t>Дополнительные вычеты из основных собственных средств 1 уровня на основании пункта 3 Регламента № 109/2018</w:t>
            </w:r>
          </w:p>
        </w:tc>
        <w:tc>
          <w:tcPr>
            <w:tcW w:w="0" w:type="auto"/>
            <w:tcBorders>
              <w:top w:val="single" w:sz="4" w:space="0" w:color="auto"/>
              <w:left w:val="single" w:sz="4" w:space="0" w:color="auto"/>
              <w:bottom w:val="single" w:sz="4" w:space="0" w:color="auto"/>
              <w:right w:val="single" w:sz="4" w:space="0" w:color="auto"/>
            </w:tcBorders>
            <w:hideMark/>
          </w:tcPr>
          <w:p w14:paraId="1B51E51E" w14:textId="77777777" w:rsidR="00460423" w:rsidRPr="00DD36A2" w:rsidRDefault="00460423" w:rsidP="00FA2B8C">
            <w:pPr>
              <w:spacing w:after="0"/>
              <w:rPr>
                <w:rFonts w:ascii="Times New Roman" w:hAnsi="Times New Roman"/>
                <w:lang w:val="ru-RU"/>
              </w:rPr>
            </w:pPr>
          </w:p>
        </w:tc>
      </w:tr>
      <w:tr w:rsidR="00460423" w:rsidRPr="00EE64C5" w14:paraId="60E588D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3F2F6BA"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0529</w:t>
            </w:r>
          </w:p>
        </w:tc>
        <w:tc>
          <w:tcPr>
            <w:tcW w:w="0" w:type="auto"/>
            <w:tcBorders>
              <w:top w:val="single" w:sz="4" w:space="0" w:color="auto"/>
              <w:left w:val="single" w:sz="4" w:space="0" w:color="auto"/>
              <w:bottom w:val="single" w:sz="4" w:space="0" w:color="auto"/>
              <w:right w:val="single" w:sz="4" w:space="0" w:color="auto"/>
            </w:tcBorders>
            <w:hideMark/>
          </w:tcPr>
          <w:p w14:paraId="5AF00BA5"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1.1.1.28</w:t>
            </w:r>
          </w:p>
        </w:tc>
        <w:tc>
          <w:tcPr>
            <w:tcW w:w="0" w:type="auto"/>
            <w:tcBorders>
              <w:top w:val="single" w:sz="4" w:space="0" w:color="auto"/>
              <w:left w:val="single" w:sz="4" w:space="0" w:color="auto"/>
              <w:bottom w:val="single" w:sz="4" w:space="0" w:color="auto"/>
              <w:right w:val="single" w:sz="4" w:space="0" w:color="auto"/>
            </w:tcBorders>
            <w:hideMark/>
          </w:tcPr>
          <w:p w14:paraId="45FB9D1F"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Элементы основных собственных средств 1 уровня или вычеты из них – прочее</w:t>
            </w:r>
          </w:p>
        </w:tc>
        <w:tc>
          <w:tcPr>
            <w:tcW w:w="0" w:type="auto"/>
            <w:tcBorders>
              <w:top w:val="single" w:sz="4" w:space="0" w:color="auto"/>
              <w:left w:val="single" w:sz="4" w:space="0" w:color="auto"/>
              <w:bottom w:val="single" w:sz="4" w:space="0" w:color="auto"/>
              <w:right w:val="single" w:sz="4" w:space="0" w:color="auto"/>
            </w:tcBorders>
            <w:hideMark/>
          </w:tcPr>
          <w:p w14:paraId="60C7827B" w14:textId="77777777" w:rsidR="00460423" w:rsidRPr="00DD36A2" w:rsidRDefault="00460423" w:rsidP="00FA2B8C">
            <w:pPr>
              <w:spacing w:after="0"/>
              <w:rPr>
                <w:rFonts w:ascii="Times New Roman" w:hAnsi="Times New Roman"/>
                <w:lang w:val="ru-RU"/>
              </w:rPr>
            </w:pPr>
          </w:p>
        </w:tc>
      </w:tr>
      <w:tr w:rsidR="00460423" w:rsidRPr="00DD36A2" w14:paraId="1C52274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0BE957D"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0530</w:t>
            </w:r>
          </w:p>
        </w:tc>
        <w:tc>
          <w:tcPr>
            <w:tcW w:w="0" w:type="auto"/>
            <w:tcBorders>
              <w:top w:val="single" w:sz="4" w:space="0" w:color="auto"/>
              <w:left w:val="single" w:sz="4" w:space="0" w:color="auto"/>
              <w:bottom w:val="single" w:sz="4" w:space="0" w:color="auto"/>
              <w:right w:val="single" w:sz="4" w:space="0" w:color="auto"/>
            </w:tcBorders>
            <w:hideMark/>
          </w:tcPr>
          <w:p w14:paraId="0A79B4E7"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1.1.2</w:t>
            </w:r>
          </w:p>
        </w:tc>
        <w:tc>
          <w:tcPr>
            <w:tcW w:w="0" w:type="auto"/>
            <w:tcBorders>
              <w:top w:val="single" w:sz="4" w:space="0" w:color="auto"/>
              <w:left w:val="single" w:sz="4" w:space="0" w:color="auto"/>
              <w:bottom w:val="single" w:sz="4" w:space="0" w:color="auto"/>
              <w:right w:val="single" w:sz="4" w:space="0" w:color="auto"/>
            </w:tcBorders>
            <w:hideMark/>
          </w:tcPr>
          <w:p w14:paraId="7A1DC93F"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Дополнительные собственные средства 1 уровня</w:t>
            </w:r>
          </w:p>
        </w:tc>
        <w:tc>
          <w:tcPr>
            <w:tcW w:w="0" w:type="auto"/>
            <w:tcBorders>
              <w:top w:val="single" w:sz="4" w:space="0" w:color="auto"/>
              <w:left w:val="single" w:sz="4" w:space="0" w:color="auto"/>
              <w:bottom w:val="single" w:sz="4" w:space="0" w:color="auto"/>
              <w:right w:val="single" w:sz="4" w:space="0" w:color="auto"/>
            </w:tcBorders>
            <w:hideMark/>
          </w:tcPr>
          <w:p w14:paraId="63BE7317" w14:textId="77777777" w:rsidR="00460423" w:rsidRPr="00DD36A2" w:rsidRDefault="00460423" w:rsidP="00FA2B8C">
            <w:pPr>
              <w:spacing w:after="0"/>
              <w:rPr>
                <w:rFonts w:ascii="Times New Roman" w:hAnsi="Times New Roman"/>
                <w:b/>
                <w:bCs/>
                <w:lang w:val="ru-RU"/>
              </w:rPr>
            </w:pPr>
          </w:p>
        </w:tc>
      </w:tr>
      <w:tr w:rsidR="00460423" w:rsidRPr="00EE64C5" w14:paraId="647A7D3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6B9942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lastRenderedPageBreak/>
              <w:t>0540</w:t>
            </w:r>
          </w:p>
        </w:tc>
        <w:tc>
          <w:tcPr>
            <w:tcW w:w="0" w:type="auto"/>
            <w:tcBorders>
              <w:top w:val="single" w:sz="4" w:space="0" w:color="auto"/>
              <w:left w:val="single" w:sz="4" w:space="0" w:color="auto"/>
              <w:bottom w:val="single" w:sz="4" w:space="0" w:color="auto"/>
              <w:right w:val="single" w:sz="4" w:space="0" w:color="auto"/>
            </w:tcBorders>
            <w:hideMark/>
          </w:tcPr>
          <w:p w14:paraId="687663D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1.1.2.1</w:t>
            </w:r>
          </w:p>
        </w:tc>
        <w:tc>
          <w:tcPr>
            <w:tcW w:w="0" w:type="auto"/>
            <w:tcBorders>
              <w:top w:val="single" w:sz="4" w:space="0" w:color="auto"/>
              <w:left w:val="single" w:sz="4" w:space="0" w:color="auto"/>
              <w:bottom w:val="single" w:sz="4" w:space="0" w:color="auto"/>
              <w:right w:val="single" w:sz="4" w:space="0" w:color="auto"/>
            </w:tcBorders>
            <w:hideMark/>
          </w:tcPr>
          <w:p w14:paraId="20E0A1EC"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Приемлемые инструменты капитала как дополнительные собственные средства 1 уровня</w:t>
            </w:r>
          </w:p>
        </w:tc>
        <w:tc>
          <w:tcPr>
            <w:tcW w:w="0" w:type="auto"/>
            <w:tcBorders>
              <w:top w:val="single" w:sz="4" w:space="0" w:color="auto"/>
              <w:left w:val="single" w:sz="4" w:space="0" w:color="auto"/>
              <w:bottom w:val="single" w:sz="4" w:space="0" w:color="auto"/>
              <w:right w:val="single" w:sz="4" w:space="0" w:color="auto"/>
            </w:tcBorders>
            <w:hideMark/>
          </w:tcPr>
          <w:p w14:paraId="64B08F68" w14:textId="77777777" w:rsidR="00460423" w:rsidRPr="00DD36A2" w:rsidRDefault="00460423" w:rsidP="00FA2B8C">
            <w:pPr>
              <w:spacing w:after="0"/>
              <w:rPr>
                <w:rFonts w:ascii="Times New Roman" w:hAnsi="Times New Roman"/>
                <w:lang w:val="ru-RU"/>
              </w:rPr>
            </w:pPr>
          </w:p>
        </w:tc>
      </w:tr>
      <w:tr w:rsidR="00460423" w:rsidRPr="00EE64C5" w14:paraId="0FF6CDF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A22B186"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0551</w:t>
            </w:r>
          </w:p>
        </w:tc>
        <w:tc>
          <w:tcPr>
            <w:tcW w:w="0" w:type="auto"/>
            <w:tcBorders>
              <w:top w:val="single" w:sz="4" w:space="0" w:color="auto"/>
              <w:left w:val="single" w:sz="4" w:space="0" w:color="auto"/>
              <w:bottom w:val="single" w:sz="4" w:space="0" w:color="auto"/>
              <w:right w:val="single" w:sz="4" w:space="0" w:color="auto"/>
            </w:tcBorders>
            <w:hideMark/>
          </w:tcPr>
          <w:p w14:paraId="300135E6"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1.1.2.1.1</w:t>
            </w:r>
          </w:p>
        </w:tc>
        <w:tc>
          <w:tcPr>
            <w:tcW w:w="0" w:type="auto"/>
            <w:tcBorders>
              <w:top w:val="single" w:sz="4" w:space="0" w:color="auto"/>
              <w:left w:val="single" w:sz="4" w:space="0" w:color="auto"/>
              <w:bottom w:val="single" w:sz="4" w:space="0" w:color="auto"/>
              <w:right w:val="single" w:sz="4" w:space="0" w:color="auto"/>
            </w:tcBorders>
            <w:hideMark/>
          </w:tcPr>
          <w:p w14:paraId="397D98B0"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Полностью оплаченные и выпущенные напрямую инструменты капитала</w:t>
            </w:r>
          </w:p>
        </w:tc>
        <w:tc>
          <w:tcPr>
            <w:tcW w:w="0" w:type="auto"/>
            <w:tcBorders>
              <w:top w:val="single" w:sz="4" w:space="0" w:color="auto"/>
              <w:left w:val="single" w:sz="4" w:space="0" w:color="auto"/>
              <w:bottom w:val="single" w:sz="4" w:space="0" w:color="auto"/>
              <w:right w:val="single" w:sz="4" w:space="0" w:color="auto"/>
            </w:tcBorders>
            <w:hideMark/>
          </w:tcPr>
          <w:p w14:paraId="22577381" w14:textId="77777777" w:rsidR="00460423" w:rsidRPr="00DD36A2" w:rsidRDefault="00460423" w:rsidP="00FA2B8C">
            <w:pPr>
              <w:spacing w:after="0"/>
              <w:rPr>
                <w:rFonts w:ascii="Times New Roman" w:hAnsi="Times New Roman"/>
                <w:lang w:val="ru-RU"/>
              </w:rPr>
            </w:pPr>
          </w:p>
        </w:tc>
      </w:tr>
      <w:tr w:rsidR="00460423" w:rsidRPr="00EE64C5" w14:paraId="520F183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A49509C"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0560</w:t>
            </w:r>
          </w:p>
        </w:tc>
        <w:tc>
          <w:tcPr>
            <w:tcW w:w="0" w:type="auto"/>
            <w:tcBorders>
              <w:top w:val="single" w:sz="4" w:space="0" w:color="auto"/>
              <w:left w:val="single" w:sz="4" w:space="0" w:color="auto"/>
              <w:bottom w:val="single" w:sz="4" w:space="0" w:color="auto"/>
              <w:right w:val="single" w:sz="4" w:space="0" w:color="auto"/>
            </w:tcBorders>
            <w:hideMark/>
          </w:tcPr>
          <w:p w14:paraId="39A62127"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1.1.2.1.2*</w:t>
            </w:r>
          </w:p>
        </w:tc>
        <w:tc>
          <w:tcPr>
            <w:tcW w:w="0" w:type="auto"/>
            <w:tcBorders>
              <w:top w:val="single" w:sz="4" w:space="0" w:color="auto"/>
              <w:left w:val="single" w:sz="4" w:space="0" w:color="auto"/>
              <w:bottom w:val="single" w:sz="4" w:space="0" w:color="auto"/>
              <w:right w:val="single" w:sz="4" w:space="0" w:color="auto"/>
            </w:tcBorders>
            <w:hideMark/>
          </w:tcPr>
          <w:p w14:paraId="35529CA7"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Элемент меморандума: неприемлемые инструменты капитала</w:t>
            </w:r>
          </w:p>
        </w:tc>
        <w:tc>
          <w:tcPr>
            <w:tcW w:w="0" w:type="auto"/>
            <w:tcBorders>
              <w:top w:val="single" w:sz="4" w:space="0" w:color="auto"/>
              <w:left w:val="single" w:sz="4" w:space="0" w:color="auto"/>
              <w:bottom w:val="single" w:sz="4" w:space="0" w:color="auto"/>
              <w:right w:val="single" w:sz="4" w:space="0" w:color="auto"/>
            </w:tcBorders>
            <w:hideMark/>
          </w:tcPr>
          <w:p w14:paraId="3D507115" w14:textId="77777777" w:rsidR="00460423" w:rsidRPr="00DD36A2" w:rsidRDefault="00460423" w:rsidP="00FA2B8C">
            <w:pPr>
              <w:spacing w:after="0"/>
              <w:rPr>
                <w:rFonts w:ascii="Times New Roman" w:hAnsi="Times New Roman"/>
                <w:lang w:val="ru-RU"/>
              </w:rPr>
            </w:pPr>
          </w:p>
        </w:tc>
      </w:tr>
      <w:tr w:rsidR="00460423" w:rsidRPr="00DD36A2" w14:paraId="3AB9A86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82174F7"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0571</w:t>
            </w:r>
          </w:p>
        </w:tc>
        <w:tc>
          <w:tcPr>
            <w:tcW w:w="0" w:type="auto"/>
            <w:tcBorders>
              <w:top w:val="single" w:sz="4" w:space="0" w:color="auto"/>
              <w:left w:val="single" w:sz="4" w:space="0" w:color="auto"/>
              <w:bottom w:val="single" w:sz="4" w:space="0" w:color="auto"/>
              <w:right w:val="single" w:sz="4" w:space="0" w:color="auto"/>
            </w:tcBorders>
            <w:hideMark/>
          </w:tcPr>
          <w:p w14:paraId="2690DFE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1.1.2.1.3</w:t>
            </w:r>
          </w:p>
        </w:tc>
        <w:tc>
          <w:tcPr>
            <w:tcW w:w="0" w:type="auto"/>
            <w:tcBorders>
              <w:top w:val="single" w:sz="4" w:space="0" w:color="auto"/>
              <w:left w:val="single" w:sz="4" w:space="0" w:color="auto"/>
              <w:bottom w:val="single" w:sz="4" w:space="0" w:color="auto"/>
              <w:right w:val="single" w:sz="4" w:space="0" w:color="auto"/>
            </w:tcBorders>
            <w:hideMark/>
          </w:tcPr>
          <w:p w14:paraId="1EEB69C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Премии от эмиссии</w:t>
            </w:r>
          </w:p>
        </w:tc>
        <w:tc>
          <w:tcPr>
            <w:tcW w:w="0" w:type="auto"/>
            <w:tcBorders>
              <w:top w:val="single" w:sz="4" w:space="0" w:color="auto"/>
              <w:left w:val="single" w:sz="4" w:space="0" w:color="auto"/>
              <w:bottom w:val="single" w:sz="4" w:space="0" w:color="auto"/>
              <w:right w:val="single" w:sz="4" w:space="0" w:color="auto"/>
            </w:tcBorders>
            <w:hideMark/>
          </w:tcPr>
          <w:p w14:paraId="4845D999" w14:textId="77777777" w:rsidR="00460423" w:rsidRPr="00DD36A2" w:rsidRDefault="00460423" w:rsidP="00FA2B8C">
            <w:pPr>
              <w:spacing w:after="0"/>
              <w:rPr>
                <w:rFonts w:ascii="Times New Roman" w:hAnsi="Times New Roman"/>
                <w:lang w:val="ru-RU"/>
              </w:rPr>
            </w:pPr>
          </w:p>
        </w:tc>
      </w:tr>
      <w:tr w:rsidR="00460423" w:rsidRPr="00EE64C5" w14:paraId="75A94FE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F7E9836"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0580</w:t>
            </w:r>
          </w:p>
        </w:tc>
        <w:tc>
          <w:tcPr>
            <w:tcW w:w="0" w:type="auto"/>
            <w:tcBorders>
              <w:top w:val="single" w:sz="4" w:space="0" w:color="auto"/>
              <w:left w:val="single" w:sz="4" w:space="0" w:color="auto"/>
              <w:bottom w:val="single" w:sz="4" w:space="0" w:color="auto"/>
              <w:right w:val="single" w:sz="4" w:space="0" w:color="auto"/>
            </w:tcBorders>
            <w:hideMark/>
          </w:tcPr>
          <w:p w14:paraId="36A2482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1.1.2.1.4</w:t>
            </w:r>
          </w:p>
        </w:tc>
        <w:tc>
          <w:tcPr>
            <w:tcW w:w="0" w:type="auto"/>
            <w:tcBorders>
              <w:top w:val="single" w:sz="4" w:space="0" w:color="auto"/>
              <w:left w:val="single" w:sz="4" w:space="0" w:color="auto"/>
              <w:bottom w:val="single" w:sz="4" w:space="0" w:color="auto"/>
              <w:right w:val="single" w:sz="4" w:space="0" w:color="auto"/>
            </w:tcBorders>
            <w:hideMark/>
          </w:tcPr>
          <w:p w14:paraId="0AB7CA3B"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Собственные инструменты дополнительных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47D5F1C8" w14:textId="77777777" w:rsidR="00460423" w:rsidRPr="00DD36A2" w:rsidRDefault="00460423" w:rsidP="00FA2B8C">
            <w:pPr>
              <w:spacing w:after="0"/>
              <w:rPr>
                <w:rFonts w:ascii="Times New Roman" w:hAnsi="Times New Roman"/>
                <w:lang w:val="ru-RU"/>
              </w:rPr>
            </w:pPr>
          </w:p>
        </w:tc>
      </w:tr>
      <w:tr w:rsidR="00460423" w:rsidRPr="00EE64C5" w14:paraId="76654F7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B6B77B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0590</w:t>
            </w:r>
          </w:p>
        </w:tc>
        <w:tc>
          <w:tcPr>
            <w:tcW w:w="0" w:type="auto"/>
            <w:tcBorders>
              <w:top w:val="single" w:sz="4" w:space="0" w:color="auto"/>
              <w:left w:val="single" w:sz="4" w:space="0" w:color="auto"/>
              <w:bottom w:val="single" w:sz="4" w:space="0" w:color="auto"/>
              <w:right w:val="single" w:sz="4" w:space="0" w:color="auto"/>
            </w:tcBorders>
            <w:hideMark/>
          </w:tcPr>
          <w:p w14:paraId="64DC417B"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1.1.2.1.4.1</w:t>
            </w:r>
          </w:p>
        </w:tc>
        <w:tc>
          <w:tcPr>
            <w:tcW w:w="0" w:type="auto"/>
            <w:tcBorders>
              <w:top w:val="single" w:sz="4" w:space="0" w:color="auto"/>
              <w:left w:val="single" w:sz="4" w:space="0" w:color="auto"/>
              <w:bottom w:val="single" w:sz="4" w:space="0" w:color="auto"/>
              <w:right w:val="single" w:sz="4" w:space="0" w:color="auto"/>
            </w:tcBorders>
            <w:hideMark/>
          </w:tcPr>
          <w:p w14:paraId="70C8E6B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Прямые владения инструментами дополнительных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66481548" w14:textId="77777777" w:rsidR="00460423" w:rsidRPr="00DD36A2" w:rsidRDefault="00460423" w:rsidP="00FA2B8C">
            <w:pPr>
              <w:spacing w:after="0"/>
              <w:rPr>
                <w:rFonts w:ascii="Times New Roman" w:hAnsi="Times New Roman"/>
                <w:lang w:val="ru-RU"/>
              </w:rPr>
            </w:pPr>
          </w:p>
        </w:tc>
      </w:tr>
      <w:tr w:rsidR="00460423" w:rsidRPr="00EE64C5" w14:paraId="1A9F5064"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7A72A3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0620</w:t>
            </w:r>
          </w:p>
        </w:tc>
        <w:tc>
          <w:tcPr>
            <w:tcW w:w="0" w:type="auto"/>
            <w:tcBorders>
              <w:top w:val="single" w:sz="4" w:space="0" w:color="auto"/>
              <w:left w:val="single" w:sz="4" w:space="0" w:color="auto"/>
              <w:bottom w:val="single" w:sz="4" w:space="0" w:color="auto"/>
              <w:right w:val="single" w:sz="4" w:space="0" w:color="auto"/>
            </w:tcBorders>
            <w:hideMark/>
          </w:tcPr>
          <w:p w14:paraId="530AE4E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1.1.2.1.4.2</w:t>
            </w:r>
          </w:p>
        </w:tc>
        <w:tc>
          <w:tcPr>
            <w:tcW w:w="0" w:type="auto"/>
            <w:tcBorders>
              <w:top w:val="single" w:sz="4" w:space="0" w:color="auto"/>
              <w:left w:val="single" w:sz="4" w:space="0" w:color="auto"/>
              <w:bottom w:val="single" w:sz="4" w:space="0" w:color="auto"/>
              <w:right w:val="single" w:sz="4" w:space="0" w:color="auto"/>
            </w:tcBorders>
            <w:hideMark/>
          </w:tcPr>
          <w:p w14:paraId="63FD68B5"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Косвенные владения инструментами дополнительных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0BA6D753" w14:textId="77777777" w:rsidR="00460423" w:rsidRPr="00DD36A2" w:rsidRDefault="00460423" w:rsidP="00FA2B8C">
            <w:pPr>
              <w:spacing w:after="0"/>
              <w:rPr>
                <w:rFonts w:ascii="Times New Roman" w:hAnsi="Times New Roman"/>
                <w:lang w:val="ru-RU"/>
              </w:rPr>
            </w:pPr>
          </w:p>
        </w:tc>
      </w:tr>
      <w:tr w:rsidR="00460423" w:rsidRPr="00EE64C5" w14:paraId="4A6DF0D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CDBB982"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0621</w:t>
            </w:r>
          </w:p>
        </w:tc>
        <w:tc>
          <w:tcPr>
            <w:tcW w:w="0" w:type="auto"/>
            <w:tcBorders>
              <w:top w:val="single" w:sz="4" w:space="0" w:color="auto"/>
              <w:left w:val="single" w:sz="4" w:space="0" w:color="auto"/>
              <w:bottom w:val="single" w:sz="4" w:space="0" w:color="auto"/>
              <w:right w:val="single" w:sz="4" w:space="0" w:color="auto"/>
            </w:tcBorders>
            <w:hideMark/>
          </w:tcPr>
          <w:p w14:paraId="44689E5F"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1.1.2.1.4.3</w:t>
            </w:r>
          </w:p>
        </w:tc>
        <w:tc>
          <w:tcPr>
            <w:tcW w:w="0" w:type="auto"/>
            <w:tcBorders>
              <w:top w:val="single" w:sz="4" w:space="0" w:color="auto"/>
              <w:left w:val="single" w:sz="4" w:space="0" w:color="auto"/>
              <w:bottom w:val="single" w:sz="4" w:space="0" w:color="auto"/>
              <w:right w:val="single" w:sz="4" w:space="0" w:color="auto"/>
            </w:tcBorders>
            <w:hideMark/>
          </w:tcPr>
          <w:p w14:paraId="7C907CF2"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Синтетические владения инструментами дополнительных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4E165955" w14:textId="77777777" w:rsidR="00460423" w:rsidRPr="00DD36A2" w:rsidRDefault="00460423" w:rsidP="00FA2B8C">
            <w:pPr>
              <w:spacing w:after="0"/>
              <w:rPr>
                <w:rFonts w:ascii="Times New Roman" w:hAnsi="Times New Roman"/>
                <w:lang w:val="ru-RU"/>
              </w:rPr>
            </w:pPr>
          </w:p>
        </w:tc>
      </w:tr>
      <w:tr w:rsidR="00460423" w:rsidRPr="00EE64C5" w14:paraId="16BA7DE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6BC3AB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0622</w:t>
            </w:r>
          </w:p>
        </w:tc>
        <w:tc>
          <w:tcPr>
            <w:tcW w:w="0" w:type="auto"/>
            <w:tcBorders>
              <w:top w:val="single" w:sz="4" w:space="0" w:color="auto"/>
              <w:left w:val="single" w:sz="4" w:space="0" w:color="auto"/>
              <w:bottom w:val="single" w:sz="4" w:space="0" w:color="auto"/>
              <w:right w:val="single" w:sz="4" w:space="0" w:color="auto"/>
            </w:tcBorders>
            <w:hideMark/>
          </w:tcPr>
          <w:p w14:paraId="2E2598E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1.1.2.1.5</w:t>
            </w:r>
          </w:p>
        </w:tc>
        <w:tc>
          <w:tcPr>
            <w:tcW w:w="0" w:type="auto"/>
            <w:tcBorders>
              <w:top w:val="single" w:sz="4" w:space="0" w:color="auto"/>
              <w:left w:val="single" w:sz="4" w:space="0" w:color="auto"/>
              <w:bottom w:val="single" w:sz="4" w:space="0" w:color="auto"/>
              <w:right w:val="single" w:sz="4" w:space="0" w:color="auto"/>
            </w:tcBorders>
            <w:hideMark/>
          </w:tcPr>
          <w:p w14:paraId="7367E40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Реальные или условные обязательства по покупке собственных инструментов дополнительных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73A4DCE0" w14:textId="77777777" w:rsidR="00460423" w:rsidRPr="00DD36A2" w:rsidRDefault="00460423" w:rsidP="00FA2B8C">
            <w:pPr>
              <w:spacing w:after="0"/>
              <w:rPr>
                <w:rFonts w:ascii="Times New Roman" w:hAnsi="Times New Roman"/>
                <w:lang w:val="ru-RU"/>
              </w:rPr>
            </w:pPr>
          </w:p>
        </w:tc>
      </w:tr>
      <w:tr w:rsidR="00460423" w:rsidRPr="00DD36A2" w14:paraId="730CCA0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B7BE800"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0660</w:t>
            </w:r>
          </w:p>
        </w:tc>
        <w:tc>
          <w:tcPr>
            <w:tcW w:w="0" w:type="auto"/>
            <w:tcBorders>
              <w:top w:val="single" w:sz="4" w:space="0" w:color="auto"/>
              <w:left w:val="single" w:sz="4" w:space="0" w:color="auto"/>
              <w:bottom w:val="single" w:sz="4" w:space="0" w:color="auto"/>
              <w:right w:val="single" w:sz="4" w:space="0" w:color="auto"/>
            </w:tcBorders>
            <w:hideMark/>
          </w:tcPr>
          <w:p w14:paraId="2B7FF183"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1.1.2.2</w:t>
            </w:r>
          </w:p>
        </w:tc>
        <w:tc>
          <w:tcPr>
            <w:tcW w:w="0" w:type="auto"/>
            <w:tcBorders>
              <w:top w:val="single" w:sz="4" w:space="0" w:color="auto"/>
              <w:left w:val="single" w:sz="4" w:space="0" w:color="auto"/>
              <w:bottom w:val="single" w:sz="4" w:space="0" w:color="auto"/>
              <w:right w:val="single" w:sz="4" w:space="0" w:color="auto"/>
            </w:tcBorders>
            <w:hideMark/>
          </w:tcPr>
          <w:p w14:paraId="6660FA31"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Переходные корректировки, обусловленные инструментами дополнительных собственных средств уровня 1, которые сохраняют приобретенные права</w:t>
            </w:r>
          </w:p>
        </w:tc>
        <w:tc>
          <w:tcPr>
            <w:tcW w:w="0" w:type="auto"/>
            <w:tcBorders>
              <w:top w:val="single" w:sz="4" w:space="0" w:color="auto"/>
              <w:left w:val="single" w:sz="4" w:space="0" w:color="auto"/>
              <w:bottom w:val="single" w:sz="4" w:space="0" w:color="auto"/>
              <w:right w:val="single" w:sz="4" w:space="0" w:color="auto"/>
            </w:tcBorders>
            <w:hideMark/>
          </w:tcPr>
          <w:p w14:paraId="316B0E35" w14:textId="77777777" w:rsidR="00460423" w:rsidRPr="00DD36A2" w:rsidRDefault="00460423" w:rsidP="00FA2B8C">
            <w:pPr>
              <w:spacing w:after="0"/>
              <w:jc w:val="center"/>
              <w:rPr>
                <w:rFonts w:ascii="Times New Roman" w:hAnsi="Times New Roman"/>
                <w:lang w:val="ru-RU"/>
              </w:rPr>
            </w:pPr>
            <w:r w:rsidRPr="00DD36A2">
              <w:rPr>
                <w:rFonts w:ascii="Times New Roman" w:hAnsi="Times New Roman"/>
                <w:lang w:val="ru-RU"/>
              </w:rPr>
              <w:t>x</w:t>
            </w:r>
          </w:p>
        </w:tc>
      </w:tr>
      <w:tr w:rsidR="00460423" w:rsidRPr="00EE64C5" w14:paraId="5776197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CAECF3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0670</w:t>
            </w:r>
          </w:p>
        </w:tc>
        <w:tc>
          <w:tcPr>
            <w:tcW w:w="0" w:type="auto"/>
            <w:tcBorders>
              <w:top w:val="single" w:sz="4" w:space="0" w:color="auto"/>
              <w:left w:val="single" w:sz="4" w:space="0" w:color="auto"/>
              <w:bottom w:val="single" w:sz="4" w:space="0" w:color="auto"/>
              <w:right w:val="single" w:sz="4" w:space="0" w:color="auto"/>
            </w:tcBorders>
            <w:hideMark/>
          </w:tcPr>
          <w:p w14:paraId="69509A8A"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1.1.2.3</w:t>
            </w:r>
          </w:p>
        </w:tc>
        <w:tc>
          <w:tcPr>
            <w:tcW w:w="0" w:type="auto"/>
            <w:tcBorders>
              <w:top w:val="single" w:sz="4" w:space="0" w:color="auto"/>
              <w:left w:val="single" w:sz="4" w:space="0" w:color="auto"/>
              <w:bottom w:val="single" w:sz="4" w:space="0" w:color="auto"/>
              <w:right w:val="single" w:sz="4" w:space="0" w:color="auto"/>
            </w:tcBorders>
            <w:hideMark/>
          </w:tcPr>
          <w:p w14:paraId="5445A25B"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Инструменты, выпущенные филиалами, которые признаны в дополнительных собственных средствах 1 уровня</w:t>
            </w:r>
          </w:p>
        </w:tc>
        <w:tc>
          <w:tcPr>
            <w:tcW w:w="0" w:type="auto"/>
            <w:tcBorders>
              <w:top w:val="single" w:sz="4" w:space="0" w:color="auto"/>
              <w:left w:val="single" w:sz="4" w:space="0" w:color="auto"/>
              <w:bottom w:val="single" w:sz="4" w:space="0" w:color="auto"/>
              <w:right w:val="single" w:sz="4" w:space="0" w:color="auto"/>
            </w:tcBorders>
            <w:hideMark/>
          </w:tcPr>
          <w:p w14:paraId="0E72716D" w14:textId="77777777" w:rsidR="00460423" w:rsidRPr="00DD36A2" w:rsidRDefault="00460423" w:rsidP="00FA2B8C">
            <w:pPr>
              <w:spacing w:after="0"/>
              <w:jc w:val="center"/>
              <w:rPr>
                <w:rFonts w:ascii="Times New Roman" w:hAnsi="Times New Roman"/>
                <w:lang w:val="ru-RU"/>
              </w:rPr>
            </w:pPr>
          </w:p>
        </w:tc>
      </w:tr>
      <w:tr w:rsidR="00460423" w:rsidRPr="00DD36A2" w14:paraId="1BC81B6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8BB02C1"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0680</w:t>
            </w:r>
          </w:p>
        </w:tc>
        <w:tc>
          <w:tcPr>
            <w:tcW w:w="0" w:type="auto"/>
            <w:tcBorders>
              <w:top w:val="single" w:sz="4" w:space="0" w:color="auto"/>
              <w:left w:val="single" w:sz="4" w:space="0" w:color="auto"/>
              <w:bottom w:val="single" w:sz="4" w:space="0" w:color="auto"/>
              <w:right w:val="single" w:sz="4" w:space="0" w:color="auto"/>
            </w:tcBorders>
            <w:hideMark/>
          </w:tcPr>
          <w:p w14:paraId="696585DF"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1.1.2.4</w:t>
            </w:r>
          </w:p>
        </w:tc>
        <w:tc>
          <w:tcPr>
            <w:tcW w:w="0" w:type="auto"/>
            <w:tcBorders>
              <w:top w:val="single" w:sz="4" w:space="0" w:color="auto"/>
              <w:left w:val="single" w:sz="4" w:space="0" w:color="auto"/>
              <w:bottom w:val="single" w:sz="4" w:space="0" w:color="auto"/>
              <w:right w:val="single" w:sz="4" w:space="0" w:color="auto"/>
            </w:tcBorders>
            <w:hideMark/>
          </w:tcPr>
          <w:p w14:paraId="76CD9B1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Переходные корректировки, связанные с дополнительным признанием в дополнительных собственных средствах первого уровня инструментов, выпущенных дочерними предприятиями</w:t>
            </w:r>
          </w:p>
        </w:tc>
        <w:tc>
          <w:tcPr>
            <w:tcW w:w="0" w:type="auto"/>
            <w:tcBorders>
              <w:top w:val="single" w:sz="4" w:space="0" w:color="auto"/>
              <w:left w:val="single" w:sz="4" w:space="0" w:color="auto"/>
              <w:bottom w:val="single" w:sz="4" w:space="0" w:color="auto"/>
              <w:right w:val="single" w:sz="4" w:space="0" w:color="auto"/>
            </w:tcBorders>
            <w:hideMark/>
          </w:tcPr>
          <w:p w14:paraId="48C3D4D0" w14:textId="77777777" w:rsidR="00460423" w:rsidRPr="00DD36A2" w:rsidRDefault="00460423" w:rsidP="00FA2B8C">
            <w:pPr>
              <w:spacing w:after="0"/>
              <w:jc w:val="center"/>
              <w:rPr>
                <w:rFonts w:ascii="Times New Roman" w:hAnsi="Times New Roman"/>
                <w:lang w:val="ru-RU"/>
              </w:rPr>
            </w:pPr>
            <w:r w:rsidRPr="00DD36A2">
              <w:rPr>
                <w:rFonts w:ascii="Times New Roman" w:hAnsi="Times New Roman"/>
                <w:lang w:val="ru-RU"/>
              </w:rPr>
              <w:t>x</w:t>
            </w:r>
          </w:p>
        </w:tc>
      </w:tr>
      <w:tr w:rsidR="00460423" w:rsidRPr="00EE64C5" w14:paraId="675506E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6CF670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0690</w:t>
            </w:r>
          </w:p>
        </w:tc>
        <w:tc>
          <w:tcPr>
            <w:tcW w:w="0" w:type="auto"/>
            <w:tcBorders>
              <w:top w:val="single" w:sz="4" w:space="0" w:color="auto"/>
              <w:left w:val="single" w:sz="4" w:space="0" w:color="auto"/>
              <w:bottom w:val="single" w:sz="4" w:space="0" w:color="auto"/>
              <w:right w:val="single" w:sz="4" w:space="0" w:color="auto"/>
            </w:tcBorders>
            <w:hideMark/>
          </w:tcPr>
          <w:p w14:paraId="3DB13F81"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1.1.2.5</w:t>
            </w:r>
          </w:p>
        </w:tc>
        <w:tc>
          <w:tcPr>
            <w:tcW w:w="0" w:type="auto"/>
            <w:tcBorders>
              <w:top w:val="single" w:sz="4" w:space="0" w:color="auto"/>
              <w:left w:val="single" w:sz="4" w:space="0" w:color="auto"/>
              <w:bottom w:val="single" w:sz="4" w:space="0" w:color="auto"/>
              <w:right w:val="single" w:sz="4" w:space="0" w:color="auto"/>
            </w:tcBorders>
            <w:hideMark/>
          </w:tcPr>
          <w:p w14:paraId="53DE1346"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Взаимные владения в дополнительных собственных средствах 1 уровня</w:t>
            </w:r>
          </w:p>
        </w:tc>
        <w:tc>
          <w:tcPr>
            <w:tcW w:w="0" w:type="auto"/>
            <w:tcBorders>
              <w:top w:val="single" w:sz="4" w:space="0" w:color="auto"/>
              <w:left w:val="single" w:sz="4" w:space="0" w:color="auto"/>
              <w:bottom w:val="single" w:sz="4" w:space="0" w:color="auto"/>
              <w:right w:val="single" w:sz="4" w:space="0" w:color="auto"/>
            </w:tcBorders>
            <w:hideMark/>
          </w:tcPr>
          <w:p w14:paraId="0996555A" w14:textId="77777777" w:rsidR="00460423" w:rsidRPr="00DD36A2" w:rsidRDefault="00460423" w:rsidP="00FA2B8C">
            <w:pPr>
              <w:spacing w:after="0"/>
              <w:jc w:val="center"/>
              <w:rPr>
                <w:rFonts w:ascii="Times New Roman" w:hAnsi="Times New Roman"/>
                <w:lang w:val="ru-RU"/>
              </w:rPr>
            </w:pPr>
          </w:p>
        </w:tc>
      </w:tr>
      <w:tr w:rsidR="00460423" w:rsidRPr="00EE64C5" w14:paraId="18EA3C6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3F6C860"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0700</w:t>
            </w:r>
          </w:p>
        </w:tc>
        <w:tc>
          <w:tcPr>
            <w:tcW w:w="0" w:type="auto"/>
            <w:tcBorders>
              <w:top w:val="single" w:sz="4" w:space="0" w:color="auto"/>
              <w:left w:val="single" w:sz="4" w:space="0" w:color="auto"/>
              <w:bottom w:val="single" w:sz="4" w:space="0" w:color="auto"/>
              <w:right w:val="single" w:sz="4" w:space="0" w:color="auto"/>
            </w:tcBorders>
            <w:hideMark/>
          </w:tcPr>
          <w:p w14:paraId="6D71D966"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1.1.2.6</w:t>
            </w:r>
          </w:p>
        </w:tc>
        <w:tc>
          <w:tcPr>
            <w:tcW w:w="0" w:type="auto"/>
            <w:tcBorders>
              <w:top w:val="single" w:sz="4" w:space="0" w:color="auto"/>
              <w:left w:val="single" w:sz="4" w:space="0" w:color="auto"/>
              <w:bottom w:val="single" w:sz="4" w:space="0" w:color="auto"/>
              <w:right w:val="single" w:sz="4" w:space="0" w:color="auto"/>
            </w:tcBorders>
            <w:hideMark/>
          </w:tcPr>
          <w:p w14:paraId="43AE05A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Инструменты дополнительных собственных средств 1 уровня субъектов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061CC625" w14:textId="77777777" w:rsidR="00460423" w:rsidRPr="00DD36A2" w:rsidRDefault="00460423" w:rsidP="00FA2B8C">
            <w:pPr>
              <w:spacing w:after="0"/>
              <w:jc w:val="center"/>
              <w:rPr>
                <w:rFonts w:ascii="Times New Roman" w:hAnsi="Times New Roman"/>
                <w:lang w:val="ru-RU"/>
              </w:rPr>
            </w:pPr>
          </w:p>
        </w:tc>
      </w:tr>
      <w:tr w:rsidR="00460423" w:rsidRPr="00EE64C5" w14:paraId="248E385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D1D0A45"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0710</w:t>
            </w:r>
          </w:p>
        </w:tc>
        <w:tc>
          <w:tcPr>
            <w:tcW w:w="0" w:type="auto"/>
            <w:tcBorders>
              <w:top w:val="single" w:sz="4" w:space="0" w:color="auto"/>
              <w:left w:val="single" w:sz="4" w:space="0" w:color="auto"/>
              <w:bottom w:val="single" w:sz="4" w:space="0" w:color="auto"/>
              <w:right w:val="single" w:sz="4" w:space="0" w:color="auto"/>
            </w:tcBorders>
            <w:hideMark/>
          </w:tcPr>
          <w:p w14:paraId="0E1FEFC2"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1.1.2.7</w:t>
            </w:r>
          </w:p>
        </w:tc>
        <w:tc>
          <w:tcPr>
            <w:tcW w:w="0" w:type="auto"/>
            <w:tcBorders>
              <w:top w:val="single" w:sz="4" w:space="0" w:color="auto"/>
              <w:left w:val="single" w:sz="4" w:space="0" w:color="auto"/>
              <w:bottom w:val="single" w:sz="4" w:space="0" w:color="auto"/>
              <w:right w:val="single" w:sz="4" w:space="0" w:color="auto"/>
            </w:tcBorders>
            <w:hideMark/>
          </w:tcPr>
          <w:p w14:paraId="7A3D8E2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Инструменты дополнительных собственных средств 1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2683ACF0" w14:textId="77777777" w:rsidR="00460423" w:rsidRPr="00DD36A2" w:rsidRDefault="00460423" w:rsidP="00FA2B8C">
            <w:pPr>
              <w:spacing w:after="0"/>
              <w:jc w:val="center"/>
              <w:rPr>
                <w:rFonts w:ascii="Times New Roman" w:hAnsi="Times New Roman"/>
                <w:lang w:val="ru-RU"/>
              </w:rPr>
            </w:pPr>
          </w:p>
        </w:tc>
      </w:tr>
      <w:tr w:rsidR="00460423" w:rsidRPr="00EE64C5" w14:paraId="3772B03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F147AE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0720</w:t>
            </w:r>
          </w:p>
        </w:tc>
        <w:tc>
          <w:tcPr>
            <w:tcW w:w="0" w:type="auto"/>
            <w:tcBorders>
              <w:top w:val="single" w:sz="4" w:space="0" w:color="auto"/>
              <w:left w:val="single" w:sz="4" w:space="0" w:color="auto"/>
              <w:bottom w:val="single" w:sz="4" w:space="0" w:color="auto"/>
              <w:right w:val="single" w:sz="4" w:space="0" w:color="auto"/>
            </w:tcBorders>
            <w:hideMark/>
          </w:tcPr>
          <w:p w14:paraId="4FBC088C"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1.1.2.8</w:t>
            </w:r>
          </w:p>
        </w:tc>
        <w:tc>
          <w:tcPr>
            <w:tcW w:w="0" w:type="auto"/>
            <w:tcBorders>
              <w:top w:val="single" w:sz="4" w:space="0" w:color="auto"/>
              <w:left w:val="single" w:sz="4" w:space="0" w:color="auto"/>
              <w:bottom w:val="single" w:sz="4" w:space="0" w:color="auto"/>
              <w:right w:val="single" w:sz="4" w:space="0" w:color="auto"/>
            </w:tcBorders>
            <w:hideMark/>
          </w:tcPr>
          <w:p w14:paraId="7BA0BCD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Размер вычетов из элементов собственных средств 2 уровня, который превышает собственные средства 2 уровня</w:t>
            </w:r>
          </w:p>
        </w:tc>
        <w:tc>
          <w:tcPr>
            <w:tcW w:w="0" w:type="auto"/>
            <w:tcBorders>
              <w:top w:val="single" w:sz="4" w:space="0" w:color="auto"/>
              <w:left w:val="single" w:sz="4" w:space="0" w:color="auto"/>
              <w:bottom w:val="single" w:sz="4" w:space="0" w:color="auto"/>
              <w:right w:val="single" w:sz="4" w:space="0" w:color="auto"/>
            </w:tcBorders>
            <w:hideMark/>
          </w:tcPr>
          <w:p w14:paraId="6079B070" w14:textId="77777777" w:rsidR="00460423" w:rsidRPr="00DD36A2" w:rsidRDefault="00460423" w:rsidP="00FA2B8C">
            <w:pPr>
              <w:spacing w:after="0"/>
              <w:jc w:val="center"/>
              <w:rPr>
                <w:rFonts w:ascii="Times New Roman" w:hAnsi="Times New Roman"/>
                <w:lang w:val="ru-RU"/>
              </w:rPr>
            </w:pPr>
          </w:p>
        </w:tc>
      </w:tr>
      <w:tr w:rsidR="00460423" w:rsidRPr="00DD36A2" w14:paraId="32FA3EF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5DE6380"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0730</w:t>
            </w:r>
          </w:p>
        </w:tc>
        <w:tc>
          <w:tcPr>
            <w:tcW w:w="0" w:type="auto"/>
            <w:tcBorders>
              <w:top w:val="single" w:sz="4" w:space="0" w:color="auto"/>
              <w:left w:val="single" w:sz="4" w:space="0" w:color="auto"/>
              <w:bottom w:val="single" w:sz="4" w:space="0" w:color="auto"/>
              <w:right w:val="single" w:sz="4" w:space="0" w:color="auto"/>
            </w:tcBorders>
            <w:hideMark/>
          </w:tcPr>
          <w:p w14:paraId="7F9C1092"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1.1.2.9</w:t>
            </w:r>
          </w:p>
        </w:tc>
        <w:tc>
          <w:tcPr>
            <w:tcW w:w="0" w:type="auto"/>
            <w:tcBorders>
              <w:top w:val="single" w:sz="4" w:space="0" w:color="auto"/>
              <w:left w:val="single" w:sz="4" w:space="0" w:color="auto"/>
              <w:bottom w:val="single" w:sz="4" w:space="0" w:color="auto"/>
              <w:right w:val="single" w:sz="4" w:space="0" w:color="auto"/>
            </w:tcBorders>
            <w:hideMark/>
          </w:tcPr>
          <w:p w14:paraId="2134A089"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Прочие временные корректировки, связанные с дополнительными собственными средствами 1-го уровня</w:t>
            </w:r>
          </w:p>
        </w:tc>
        <w:tc>
          <w:tcPr>
            <w:tcW w:w="0" w:type="auto"/>
            <w:tcBorders>
              <w:top w:val="single" w:sz="4" w:space="0" w:color="auto"/>
              <w:left w:val="single" w:sz="4" w:space="0" w:color="auto"/>
              <w:bottom w:val="single" w:sz="4" w:space="0" w:color="auto"/>
              <w:right w:val="single" w:sz="4" w:space="0" w:color="auto"/>
            </w:tcBorders>
            <w:hideMark/>
          </w:tcPr>
          <w:p w14:paraId="7AFF6608" w14:textId="77777777" w:rsidR="00460423" w:rsidRPr="00DD36A2" w:rsidRDefault="00460423" w:rsidP="00FA2B8C">
            <w:pPr>
              <w:spacing w:after="0"/>
              <w:jc w:val="center"/>
              <w:rPr>
                <w:rFonts w:ascii="Times New Roman" w:hAnsi="Times New Roman"/>
                <w:lang w:val="ru-RU"/>
              </w:rPr>
            </w:pPr>
            <w:r w:rsidRPr="00DD36A2">
              <w:rPr>
                <w:rFonts w:ascii="Times New Roman" w:hAnsi="Times New Roman"/>
                <w:lang w:val="ru-RU"/>
              </w:rPr>
              <w:t>x</w:t>
            </w:r>
          </w:p>
        </w:tc>
      </w:tr>
      <w:tr w:rsidR="00460423" w:rsidRPr="00EE64C5" w14:paraId="0D8EE66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54D44B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0740</w:t>
            </w:r>
          </w:p>
        </w:tc>
        <w:tc>
          <w:tcPr>
            <w:tcW w:w="0" w:type="auto"/>
            <w:tcBorders>
              <w:top w:val="single" w:sz="4" w:space="0" w:color="auto"/>
              <w:left w:val="single" w:sz="4" w:space="0" w:color="auto"/>
              <w:bottom w:val="single" w:sz="4" w:space="0" w:color="auto"/>
              <w:right w:val="single" w:sz="4" w:space="0" w:color="auto"/>
            </w:tcBorders>
            <w:hideMark/>
          </w:tcPr>
          <w:p w14:paraId="405318C5"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1.1.2.10</w:t>
            </w:r>
          </w:p>
        </w:tc>
        <w:tc>
          <w:tcPr>
            <w:tcW w:w="0" w:type="auto"/>
            <w:tcBorders>
              <w:top w:val="single" w:sz="4" w:space="0" w:color="auto"/>
              <w:left w:val="single" w:sz="4" w:space="0" w:color="auto"/>
              <w:bottom w:val="single" w:sz="4" w:space="0" w:color="auto"/>
              <w:right w:val="single" w:sz="4" w:space="0" w:color="auto"/>
            </w:tcBorders>
            <w:hideMark/>
          </w:tcPr>
          <w:p w14:paraId="4EEA1F0C"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Размер вычетов из элементов дополнительных средств 1 уровня, который превышает дополнительные собственные средства 1 уровня (вычтенные из основных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06B5F544" w14:textId="77777777" w:rsidR="00460423" w:rsidRPr="00DD36A2" w:rsidRDefault="00460423" w:rsidP="00FA2B8C">
            <w:pPr>
              <w:spacing w:after="0"/>
              <w:rPr>
                <w:rFonts w:ascii="Times New Roman" w:hAnsi="Times New Roman"/>
                <w:lang w:val="ru-RU"/>
              </w:rPr>
            </w:pPr>
          </w:p>
        </w:tc>
      </w:tr>
      <w:tr w:rsidR="00460423" w:rsidRPr="00EE64C5" w14:paraId="549C172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E28E550"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0744</w:t>
            </w:r>
          </w:p>
        </w:tc>
        <w:tc>
          <w:tcPr>
            <w:tcW w:w="0" w:type="auto"/>
            <w:tcBorders>
              <w:top w:val="single" w:sz="4" w:space="0" w:color="auto"/>
              <w:left w:val="single" w:sz="4" w:space="0" w:color="auto"/>
              <w:bottom w:val="single" w:sz="4" w:space="0" w:color="auto"/>
              <w:right w:val="single" w:sz="4" w:space="0" w:color="auto"/>
            </w:tcBorders>
            <w:hideMark/>
          </w:tcPr>
          <w:p w14:paraId="41F2123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1.1.2.11</w:t>
            </w:r>
          </w:p>
        </w:tc>
        <w:tc>
          <w:tcPr>
            <w:tcW w:w="0" w:type="auto"/>
            <w:tcBorders>
              <w:top w:val="single" w:sz="4" w:space="0" w:color="auto"/>
              <w:left w:val="single" w:sz="4" w:space="0" w:color="auto"/>
              <w:bottom w:val="single" w:sz="4" w:space="0" w:color="auto"/>
              <w:right w:val="single" w:sz="4" w:space="0" w:color="auto"/>
            </w:tcBorders>
            <w:hideMark/>
          </w:tcPr>
          <w:p w14:paraId="7EB2A8B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(-)Дополнительные вычеты из дополнительных собственных средств 1 уровня, осуществленые согласно пункту 3 Регламента № 109/2018</w:t>
            </w:r>
          </w:p>
        </w:tc>
        <w:tc>
          <w:tcPr>
            <w:tcW w:w="0" w:type="auto"/>
            <w:tcBorders>
              <w:top w:val="single" w:sz="4" w:space="0" w:color="auto"/>
              <w:left w:val="single" w:sz="4" w:space="0" w:color="auto"/>
              <w:bottom w:val="single" w:sz="4" w:space="0" w:color="auto"/>
              <w:right w:val="single" w:sz="4" w:space="0" w:color="auto"/>
            </w:tcBorders>
            <w:hideMark/>
          </w:tcPr>
          <w:p w14:paraId="27006129" w14:textId="77777777" w:rsidR="00460423" w:rsidRPr="00DD36A2" w:rsidRDefault="00460423" w:rsidP="00FA2B8C">
            <w:pPr>
              <w:spacing w:after="0"/>
              <w:rPr>
                <w:rFonts w:ascii="Times New Roman" w:hAnsi="Times New Roman"/>
                <w:lang w:val="ru-RU"/>
              </w:rPr>
            </w:pPr>
          </w:p>
        </w:tc>
      </w:tr>
      <w:tr w:rsidR="00460423" w:rsidRPr="00EE64C5" w14:paraId="4428400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331AC15"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0748</w:t>
            </w:r>
          </w:p>
        </w:tc>
        <w:tc>
          <w:tcPr>
            <w:tcW w:w="0" w:type="auto"/>
            <w:tcBorders>
              <w:top w:val="single" w:sz="4" w:space="0" w:color="auto"/>
              <w:left w:val="single" w:sz="4" w:space="0" w:color="auto"/>
              <w:bottom w:val="single" w:sz="4" w:space="0" w:color="auto"/>
              <w:right w:val="single" w:sz="4" w:space="0" w:color="auto"/>
            </w:tcBorders>
            <w:hideMark/>
          </w:tcPr>
          <w:p w14:paraId="23A364D7"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1.1.2.12</w:t>
            </w:r>
          </w:p>
        </w:tc>
        <w:tc>
          <w:tcPr>
            <w:tcW w:w="0" w:type="auto"/>
            <w:tcBorders>
              <w:top w:val="single" w:sz="4" w:space="0" w:color="auto"/>
              <w:left w:val="single" w:sz="4" w:space="0" w:color="auto"/>
              <w:bottom w:val="single" w:sz="4" w:space="0" w:color="auto"/>
              <w:right w:val="single" w:sz="4" w:space="0" w:color="auto"/>
            </w:tcBorders>
            <w:hideMark/>
          </w:tcPr>
          <w:p w14:paraId="4E606353"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Элементы дополнительных собственных средств 1 уровня или вычеты из них – прочее</w:t>
            </w:r>
          </w:p>
        </w:tc>
        <w:tc>
          <w:tcPr>
            <w:tcW w:w="0" w:type="auto"/>
            <w:tcBorders>
              <w:top w:val="single" w:sz="4" w:space="0" w:color="auto"/>
              <w:left w:val="single" w:sz="4" w:space="0" w:color="auto"/>
              <w:bottom w:val="single" w:sz="4" w:space="0" w:color="auto"/>
              <w:right w:val="single" w:sz="4" w:space="0" w:color="auto"/>
            </w:tcBorders>
            <w:hideMark/>
          </w:tcPr>
          <w:p w14:paraId="62CF421D" w14:textId="77777777" w:rsidR="00460423" w:rsidRPr="00DD36A2" w:rsidRDefault="00460423" w:rsidP="00FA2B8C">
            <w:pPr>
              <w:spacing w:after="0"/>
              <w:rPr>
                <w:rFonts w:ascii="Times New Roman" w:hAnsi="Times New Roman"/>
                <w:lang w:val="ru-RU"/>
              </w:rPr>
            </w:pPr>
          </w:p>
        </w:tc>
      </w:tr>
      <w:tr w:rsidR="00460423" w:rsidRPr="00DD36A2" w14:paraId="190C035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72C4EAA"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0750</w:t>
            </w:r>
          </w:p>
        </w:tc>
        <w:tc>
          <w:tcPr>
            <w:tcW w:w="0" w:type="auto"/>
            <w:tcBorders>
              <w:top w:val="single" w:sz="4" w:space="0" w:color="auto"/>
              <w:left w:val="single" w:sz="4" w:space="0" w:color="auto"/>
              <w:bottom w:val="single" w:sz="4" w:space="0" w:color="auto"/>
              <w:right w:val="single" w:sz="4" w:space="0" w:color="auto"/>
            </w:tcBorders>
            <w:hideMark/>
          </w:tcPr>
          <w:p w14:paraId="59D2A39A"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1.2</w:t>
            </w:r>
          </w:p>
        </w:tc>
        <w:tc>
          <w:tcPr>
            <w:tcW w:w="0" w:type="auto"/>
            <w:tcBorders>
              <w:top w:val="single" w:sz="4" w:space="0" w:color="auto"/>
              <w:left w:val="single" w:sz="4" w:space="0" w:color="auto"/>
              <w:bottom w:val="single" w:sz="4" w:space="0" w:color="auto"/>
              <w:right w:val="single" w:sz="4" w:space="0" w:color="auto"/>
            </w:tcBorders>
            <w:hideMark/>
          </w:tcPr>
          <w:p w14:paraId="00DB2E9B"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СОБСТВЕННЫЕ СРЕДСТВА 2 УРОВНЯ</w:t>
            </w:r>
          </w:p>
        </w:tc>
        <w:tc>
          <w:tcPr>
            <w:tcW w:w="0" w:type="auto"/>
            <w:tcBorders>
              <w:top w:val="single" w:sz="4" w:space="0" w:color="auto"/>
              <w:left w:val="single" w:sz="4" w:space="0" w:color="auto"/>
              <w:bottom w:val="single" w:sz="4" w:space="0" w:color="auto"/>
              <w:right w:val="single" w:sz="4" w:space="0" w:color="auto"/>
            </w:tcBorders>
            <w:hideMark/>
          </w:tcPr>
          <w:p w14:paraId="739793BF" w14:textId="77777777" w:rsidR="00460423" w:rsidRPr="00DD36A2" w:rsidRDefault="00460423" w:rsidP="00FA2B8C">
            <w:pPr>
              <w:spacing w:after="0"/>
              <w:rPr>
                <w:rFonts w:ascii="Times New Roman" w:hAnsi="Times New Roman"/>
                <w:b/>
                <w:bCs/>
                <w:lang w:val="ru-RU"/>
              </w:rPr>
            </w:pPr>
          </w:p>
        </w:tc>
      </w:tr>
      <w:tr w:rsidR="00460423" w:rsidRPr="00EE64C5" w14:paraId="078B44A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CEA11A0"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0760</w:t>
            </w:r>
          </w:p>
        </w:tc>
        <w:tc>
          <w:tcPr>
            <w:tcW w:w="0" w:type="auto"/>
            <w:tcBorders>
              <w:top w:val="single" w:sz="4" w:space="0" w:color="auto"/>
              <w:left w:val="single" w:sz="4" w:space="0" w:color="auto"/>
              <w:bottom w:val="single" w:sz="4" w:space="0" w:color="auto"/>
              <w:right w:val="single" w:sz="4" w:space="0" w:color="auto"/>
            </w:tcBorders>
            <w:hideMark/>
          </w:tcPr>
          <w:p w14:paraId="3AB31738"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1.2.1</w:t>
            </w:r>
          </w:p>
        </w:tc>
        <w:tc>
          <w:tcPr>
            <w:tcW w:w="0" w:type="auto"/>
            <w:tcBorders>
              <w:top w:val="single" w:sz="4" w:space="0" w:color="auto"/>
              <w:left w:val="single" w:sz="4" w:space="0" w:color="auto"/>
              <w:bottom w:val="single" w:sz="4" w:space="0" w:color="auto"/>
              <w:right w:val="single" w:sz="4" w:space="0" w:color="auto"/>
            </w:tcBorders>
            <w:hideMark/>
          </w:tcPr>
          <w:p w14:paraId="038E8EFF"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Приемлемые инструменты капитала и субординированные задолженности как собственные средства 2 уровня</w:t>
            </w:r>
          </w:p>
        </w:tc>
        <w:tc>
          <w:tcPr>
            <w:tcW w:w="0" w:type="auto"/>
            <w:tcBorders>
              <w:top w:val="single" w:sz="4" w:space="0" w:color="auto"/>
              <w:left w:val="single" w:sz="4" w:space="0" w:color="auto"/>
              <w:bottom w:val="single" w:sz="4" w:space="0" w:color="auto"/>
              <w:right w:val="single" w:sz="4" w:space="0" w:color="auto"/>
            </w:tcBorders>
            <w:hideMark/>
          </w:tcPr>
          <w:p w14:paraId="0F108356" w14:textId="77777777" w:rsidR="00460423" w:rsidRPr="00DD36A2" w:rsidRDefault="00460423" w:rsidP="00FA2B8C">
            <w:pPr>
              <w:spacing w:after="0"/>
              <w:rPr>
                <w:rFonts w:ascii="Times New Roman" w:hAnsi="Times New Roman"/>
                <w:b/>
                <w:bCs/>
                <w:lang w:val="ru-RU"/>
              </w:rPr>
            </w:pPr>
          </w:p>
        </w:tc>
      </w:tr>
      <w:tr w:rsidR="00460423" w:rsidRPr="00EE64C5" w14:paraId="641461C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4D555F2"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0771</w:t>
            </w:r>
          </w:p>
        </w:tc>
        <w:tc>
          <w:tcPr>
            <w:tcW w:w="0" w:type="auto"/>
            <w:tcBorders>
              <w:top w:val="single" w:sz="4" w:space="0" w:color="auto"/>
              <w:left w:val="single" w:sz="4" w:space="0" w:color="auto"/>
              <w:bottom w:val="single" w:sz="4" w:space="0" w:color="auto"/>
              <w:right w:val="single" w:sz="4" w:space="0" w:color="auto"/>
            </w:tcBorders>
            <w:hideMark/>
          </w:tcPr>
          <w:p w14:paraId="074EDCE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1.2.1.1</w:t>
            </w:r>
          </w:p>
        </w:tc>
        <w:tc>
          <w:tcPr>
            <w:tcW w:w="0" w:type="auto"/>
            <w:tcBorders>
              <w:top w:val="single" w:sz="4" w:space="0" w:color="auto"/>
              <w:left w:val="single" w:sz="4" w:space="0" w:color="auto"/>
              <w:bottom w:val="single" w:sz="4" w:space="0" w:color="auto"/>
              <w:right w:val="single" w:sz="4" w:space="0" w:color="auto"/>
            </w:tcBorders>
            <w:hideMark/>
          </w:tcPr>
          <w:p w14:paraId="777CBE3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Прямо выпущенные инструменты капитала, полностью оплаченные</w:t>
            </w:r>
          </w:p>
        </w:tc>
        <w:tc>
          <w:tcPr>
            <w:tcW w:w="0" w:type="auto"/>
            <w:tcBorders>
              <w:top w:val="single" w:sz="4" w:space="0" w:color="auto"/>
              <w:left w:val="single" w:sz="4" w:space="0" w:color="auto"/>
              <w:bottom w:val="single" w:sz="4" w:space="0" w:color="auto"/>
              <w:right w:val="single" w:sz="4" w:space="0" w:color="auto"/>
            </w:tcBorders>
            <w:hideMark/>
          </w:tcPr>
          <w:p w14:paraId="079B18D5" w14:textId="77777777" w:rsidR="00460423" w:rsidRPr="00DD36A2" w:rsidRDefault="00460423" w:rsidP="00FA2B8C">
            <w:pPr>
              <w:spacing w:after="0"/>
              <w:rPr>
                <w:rFonts w:ascii="Times New Roman" w:hAnsi="Times New Roman"/>
                <w:lang w:val="ru-RU"/>
              </w:rPr>
            </w:pPr>
          </w:p>
        </w:tc>
      </w:tr>
      <w:tr w:rsidR="00460423" w:rsidRPr="00EE64C5" w14:paraId="506BC3F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CF88E5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0780</w:t>
            </w:r>
          </w:p>
        </w:tc>
        <w:tc>
          <w:tcPr>
            <w:tcW w:w="0" w:type="auto"/>
            <w:tcBorders>
              <w:top w:val="single" w:sz="4" w:space="0" w:color="auto"/>
              <w:left w:val="single" w:sz="4" w:space="0" w:color="auto"/>
              <w:bottom w:val="single" w:sz="4" w:space="0" w:color="auto"/>
              <w:right w:val="single" w:sz="4" w:space="0" w:color="auto"/>
            </w:tcBorders>
            <w:hideMark/>
          </w:tcPr>
          <w:p w14:paraId="6679D1DC"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1.2.1.2*</w:t>
            </w:r>
          </w:p>
        </w:tc>
        <w:tc>
          <w:tcPr>
            <w:tcW w:w="0" w:type="auto"/>
            <w:tcBorders>
              <w:top w:val="single" w:sz="4" w:space="0" w:color="auto"/>
              <w:left w:val="single" w:sz="4" w:space="0" w:color="auto"/>
              <w:bottom w:val="single" w:sz="4" w:space="0" w:color="auto"/>
              <w:right w:val="single" w:sz="4" w:space="0" w:color="auto"/>
            </w:tcBorders>
            <w:hideMark/>
          </w:tcPr>
          <w:p w14:paraId="6A74C38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Элемент меморандума: неприемлемые инструменты капитала</w:t>
            </w:r>
          </w:p>
        </w:tc>
        <w:tc>
          <w:tcPr>
            <w:tcW w:w="0" w:type="auto"/>
            <w:tcBorders>
              <w:top w:val="single" w:sz="4" w:space="0" w:color="auto"/>
              <w:left w:val="single" w:sz="4" w:space="0" w:color="auto"/>
              <w:bottom w:val="single" w:sz="4" w:space="0" w:color="auto"/>
              <w:right w:val="single" w:sz="4" w:space="0" w:color="auto"/>
            </w:tcBorders>
            <w:hideMark/>
          </w:tcPr>
          <w:p w14:paraId="1C7F083D" w14:textId="77777777" w:rsidR="00460423" w:rsidRPr="00DD36A2" w:rsidRDefault="00460423" w:rsidP="00FA2B8C">
            <w:pPr>
              <w:spacing w:after="0"/>
              <w:rPr>
                <w:rFonts w:ascii="Times New Roman" w:hAnsi="Times New Roman"/>
                <w:lang w:val="ru-RU"/>
              </w:rPr>
            </w:pPr>
          </w:p>
        </w:tc>
      </w:tr>
      <w:tr w:rsidR="00460423" w:rsidRPr="00DD36A2" w14:paraId="7CCD3B8D"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14A5A63"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0791</w:t>
            </w:r>
          </w:p>
        </w:tc>
        <w:tc>
          <w:tcPr>
            <w:tcW w:w="0" w:type="auto"/>
            <w:tcBorders>
              <w:top w:val="single" w:sz="4" w:space="0" w:color="auto"/>
              <w:left w:val="single" w:sz="4" w:space="0" w:color="auto"/>
              <w:bottom w:val="single" w:sz="4" w:space="0" w:color="auto"/>
              <w:right w:val="single" w:sz="4" w:space="0" w:color="auto"/>
            </w:tcBorders>
            <w:hideMark/>
          </w:tcPr>
          <w:p w14:paraId="2C7A588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1.2.1.3</w:t>
            </w:r>
          </w:p>
        </w:tc>
        <w:tc>
          <w:tcPr>
            <w:tcW w:w="0" w:type="auto"/>
            <w:tcBorders>
              <w:top w:val="single" w:sz="4" w:space="0" w:color="auto"/>
              <w:left w:val="single" w:sz="4" w:space="0" w:color="auto"/>
              <w:bottom w:val="single" w:sz="4" w:space="0" w:color="auto"/>
              <w:right w:val="single" w:sz="4" w:space="0" w:color="auto"/>
            </w:tcBorders>
            <w:hideMark/>
          </w:tcPr>
          <w:p w14:paraId="6CA27D8B"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Премии от эмиссии</w:t>
            </w:r>
          </w:p>
        </w:tc>
        <w:tc>
          <w:tcPr>
            <w:tcW w:w="0" w:type="auto"/>
            <w:tcBorders>
              <w:top w:val="single" w:sz="4" w:space="0" w:color="auto"/>
              <w:left w:val="single" w:sz="4" w:space="0" w:color="auto"/>
              <w:bottom w:val="single" w:sz="4" w:space="0" w:color="auto"/>
              <w:right w:val="single" w:sz="4" w:space="0" w:color="auto"/>
            </w:tcBorders>
            <w:hideMark/>
          </w:tcPr>
          <w:p w14:paraId="30B7232D" w14:textId="77777777" w:rsidR="00460423" w:rsidRPr="00DD36A2" w:rsidRDefault="00460423" w:rsidP="00FA2B8C">
            <w:pPr>
              <w:spacing w:after="0"/>
              <w:rPr>
                <w:rFonts w:ascii="Times New Roman" w:hAnsi="Times New Roman"/>
                <w:lang w:val="ru-RU"/>
              </w:rPr>
            </w:pPr>
          </w:p>
        </w:tc>
      </w:tr>
      <w:tr w:rsidR="00460423" w:rsidRPr="00EE64C5" w14:paraId="178D0AF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87297F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lastRenderedPageBreak/>
              <w:t>0800</w:t>
            </w:r>
          </w:p>
        </w:tc>
        <w:tc>
          <w:tcPr>
            <w:tcW w:w="0" w:type="auto"/>
            <w:tcBorders>
              <w:top w:val="single" w:sz="4" w:space="0" w:color="auto"/>
              <w:left w:val="single" w:sz="4" w:space="0" w:color="auto"/>
              <w:bottom w:val="single" w:sz="4" w:space="0" w:color="auto"/>
              <w:right w:val="single" w:sz="4" w:space="0" w:color="auto"/>
            </w:tcBorders>
            <w:hideMark/>
          </w:tcPr>
          <w:p w14:paraId="0F3DCA36"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1.2.1.4</w:t>
            </w:r>
          </w:p>
        </w:tc>
        <w:tc>
          <w:tcPr>
            <w:tcW w:w="0" w:type="auto"/>
            <w:tcBorders>
              <w:top w:val="single" w:sz="4" w:space="0" w:color="auto"/>
              <w:left w:val="single" w:sz="4" w:space="0" w:color="auto"/>
              <w:bottom w:val="single" w:sz="4" w:space="0" w:color="auto"/>
              <w:right w:val="single" w:sz="4" w:space="0" w:color="auto"/>
            </w:tcBorders>
            <w:hideMark/>
          </w:tcPr>
          <w:p w14:paraId="5083326A"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Собственные инструменты собственных средств 2 уровня</w:t>
            </w:r>
          </w:p>
        </w:tc>
        <w:tc>
          <w:tcPr>
            <w:tcW w:w="0" w:type="auto"/>
            <w:tcBorders>
              <w:top w:val="single" w:sz="4" w:space="0" w:color="auto"/>
              <w:left w:val="single" w:sz="4" w:space="0" w:color="auto"/>
              <w:bottom w:val="single" w:sz="4" w:space="0" w:color="auto"/>
              <w:right w:val="single" w:sz="4" w:space="0" w:color="auto"/>
            </w:tcBorders>
            <w:hideMark/>
          </w:tcPr>
          <w:p w14:paraId="5431DA35" w14:textId="77777777" w:rsidR="00460423" w:rsidRPr="00DD36A2" w:rsidRDefault="00460423" w:rsidP="00FA2B8C">
            <w:pPr>
              <w:spacing w:after="0"/>
              <w:rPr>
                <w:rFonts w:ascii="Times New Roman" w:hAnsi="Times New Roman"/>
                <w:lang w:val="ru-RU"/>
              </w:rPr>
            </w:pPr>
          </w:p>
        </w:tc>
      </w:tr>
      <w:tr w:rsidR="00460423" w:rsidRPr="00EE64C5" w14:paraId="24F63DE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8EA1B78"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0810</w:t>
            </w:r>
          </w:p>
        </w:tc>
        <w:tc>
          <w:tcPr>
            <w:tcW w:w="0" w:type="auto"/>
            <w:tcBorders>
              <w:top w:val="single" w:sz="4" w:space="0" w:color="auto"/>
              <w:left w:val="single" w:sz="4" w:space="0" w:color="auto"/>
              <w:bottom w:val="single" w:sz="4" w:space="0" w:color="auto"/>
              <w:right w:val="single" w:sz="4" w:space="0" w:color="auto"/>
            </w:tcBorders>
            <w:hideMark/>
          </w:tcPr>
          <w:p w14:paraId="682C827D"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1.2.1.4.1</w:t>
            </w:r>
          </w:p>
        </w:tc>
        <w:tc>
          <w:tcPr>
            <w:tcW w:w="0" w:type="auto"/>
            <w:tcBorders>
              <w:top w:val="single" w:sz="4" w:space="0" w:color="auto"/>
              <w:left w:val="single" w:sz="4" w:space="0" w:color="auto"/>
              <w:bottom w:val="single" w:sz="4" w:space="0" w:color="auto"/>
              <w:right w:val="single" w:sz="4" w:space="0" w:color="auto"/>
            </w:tcBorders>
            <w:hideMark/>
          </w:tcPr>
          <w:p w14:paraId="0E96E296"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Прямые владения инструментов собственных средств 2 уровня</w:t>
            </w:r>
          </w:p>
        </w:tc>
        <w:tc>
          <w:tcPr>
            <w:tcW w:w="0" w:type="auto"/>
            <w:tcBorders>
              <w:top w:val="single" w:sz="4" w:space="0" w:color="auto"/>
              <w:left w:val="single" w:sz="4" w:space="0" w:color="auto"/>
              <w:bottom w:val="single" w:sz="4" w:space="0" w:color="auto"/>
              <w:right w:val="single" w:sz="4" w:space="0" w:color="auto"/>
            </w:tcBorders>
            <w:hideMark/>
          </w:tcPr>
          <w:p w14:paraId="4D7F3A8E" w14:textId="77777777" w:rsidR="00460423" w:rsidRPr="00DD36A2" w:rsidRDefault="00460423" w:rsidP="00FA2B8C">
            <w:pPr>
              <w:spacing w:after="0"/>
              <w:rPr>
                <w:rFonts w:ascii="Times New Roman" w:hAnsi="Times New Roman"/>
                <w:lang w:val="ru-RU"/>
              </w:rPr>
            </w:pPr>
          </w:p>
        </w:tc>
      </w:tr>
      <w:tr w:rsidR="00460423" w:rsidRPr="00EE64C5" w14:paraId="1C1033D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5B21C2B"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0840</w:t>
            </w:r>
          </w:p>
        </w:tc>
        <w:tc>
          <w:tcPr>
            <w:tcW w:w="0" w:type="auto"/>
            <w:tcBorders>
              <w:top w:val="single" w:sz="4" w:space="0" w:color="auto"/>
              <w:left w:val="single" w:sz="4" w:space="0" w:color="auto"/>
              <w:bottom w:val="single" w:sz="4" w:space="0" w:color="auto"/>
              <w:right w:val="single" w:sz="4" w:space="0" w:color="auto"/>
            </w:tcBorders>
            <w:hideMark/>
          </w:tcPr>
          <w:p w14:paraId="6CEF4F25"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1.2.1.4.2</w:t>
            </w:r>
          </w:p>
        </w:tc>
        <w:tc>
          <w:tcPr>
            <w:tcW w:w="0" w:type="auto"/>
            <w:tcBorders>
              <w:top w:val="single" w:sz="4" w:space="0" w:color="auto"/>
              <w:left w:val="single" w:sz="4" w:space="0" w:color="auto"/>
              <w:bottom w:val="single" w:sz="4" w:space="0" w:color="auto"/>
              <w:right w:val="single" w:sz="4" w:space="0" w:color="auto"/>
            </w:tcBorders>
            <w:hideMark/>
          </w:tcPr>
          <w:p w14:paraId="33BC411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Косвенные владения инструментов собственных средств 2 уровня</w:t>
            </w:r>
          </w:p>
        </w:tc>
        <w:tc>
          <w:tcPr>
            <w:tcW w:w="0" w:type="auto"/>
            <w:tcBorders>
              <w:top w:val="single" w:sz="4" w:space="0" w:color="auto"/>
              <w:left w:val="single" w:sz="4" w:space="0" w:color="auto"/>
              <w:bottom w:val="single" w:sz="4" w:space="0" w:color="auto"/>
              <w:right w:val="single" w:sz="4" w:space="0" w:color="auto"/>
            </w:tcBorders>
            <w:hideMark/>
          </w:tcPr>
          <w:p w14:paraId="581AED58" w14:textId="77777777" w:rsidR="00460423" w:rsidRPr="00DD36A2" w:rsidRDefault="00460423" w:rsidP="00FA2B8C">
            <w:pPr>
              <w:spacing w:after="0"/>
              <w:rPr>
                <w:rFonts w:ascii="Times New Roman" w:hAnsi="Times New Roman"/>
                <w:lang w:val="ru-RU"/>
              </w:rPr>
            </w:pPr>
          </w:p>
        </w:tc>
      </w:tr>
      <w:tr w:rsidR="00460423" w:rsidRPr="00EE64C5" w14:paraId="1C3B866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4A0B38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0841</w:t>
            </w:r>
          </w:p>
        </w:tc>
        <w:tc>
          <w:tcPr>
            <w:tcW w:w="0" w:type="auto"/>
            <w:tcBorders>
              <w:top w:val="single" w:sz="4" w:space="0" w:color="auto"/>
              <w:left w:val="single" w:sz="4" w:space="0" w:color="auto"/>
              <w:bottom w:val="single" w:sz="4" w:space="0" w:color="auto"/>
              <w:right w:val="single" w:sz="4" w:space="0" w:color="auto"/>
            </w:tcBorders>
            <w:hideMark/>
          </w:tcPr>
          <w:p w14:paraId="14139996"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1.2.1.4.3</w:t>
            </w:r>
          </w:p>
        </w:tc>
        <w:tc>
          <w:tcPr>
            <w:tcW w:w="0" w:type="auto"/>
            <w:tcBorders>
              <w:top w:val="single" w:sz="4" w:space="0" w:color="auto"/>
              <w:left w:val="single" w:sz="4" w:space="0" w:color="auto"/>
              <w:bottom w:val="single" w:sz="4" w:space="0" w:color="auto"/>
              <w:right w:val="single" w:sz="4" w:space="0" w:color="auto"/>
            </w:tcBorders>
            <w:hideMark/>
          </w:tcPr>
          <w:p w14:paraId="4EF7BFAC"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Синтетические владения инструментов собственных средств 2 уровня</w:t>
            </w:r>
          </w:p>
        </w:tc>
        <w:tc>
          <w:tcPr>
            <w:tcW w:w="0" w:type="auto"/>
            <w:tcBorders>
              <w:top w:val="single" w:sz="4" w:space="0" w:color="auto"/>
              <w:left w:val="single" w:sz="4" w:space="0" w:color="auto"/>
              <w:bottom w:val="single" w:sz="4" w:space="0" w:color="auto"/>
              <w:right w:val="single" w:sz="4" w:space="0" w:color="auto"/>
            </w:tcBorders>
            <w:hideMark/>
          </w:tcPr>
          <w:p w14:paraId="1180FB76" w14:textId="77777777" w:rsidR="00460423" w:rsidRPr="00DD36A2" w:rsidRDefault="00460423" w:rsidP="00FA2B8C">
            <w:pPr>
              <w:spacing w:after="0"/>
              <w:rPr>
                <w:rFonts w:ascii="Times New Roman" w:hAnsi="Times New Roman"/>
                <w:lang w:val="ru-RU"/>
              </w:rPr>
            </w:pPr>
          </w:p>
        </w:tc>
      </w:tr>
      <w:tr w:rsidR="00460423" w:rsidRPr="00EE64C5" w14:paraId="16BBFB3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2A00186"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0842</w:t>
            </w:r>
          </w:p>
        </w:tc>
        <w:tc>
          <w:tcPr>
            <w:tcW w:w="0" w:type="auto"/>
            <w:tcBorders>
              <w:top w:val="single" w:sz="4" w:space="0" w:color="auto"/>
              <w:left w:val="single" w:sz="4" w:space="0" w:color="auto"/>
              <w:bottom w:val="single" w:sz="4" w:space="0" w:color="auto"/>
              <w:right w:val="single" w:sz="4" w:space="0" w:color="auto"/>
            </w:tcBorders>
            <w:hideMark/>
          </w:tcPr>
          <w:p w14:paraId="3F673EEE"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1.2.1.5</w:t>
            </w:r>
          </w:p>
        </w:tc>
        <w:tc>
          <w:tcPr>
            <w:tcW w:w="0" w:type="auto"/>
            <w:tcBorders>
              <w:top w:val="single" w:sz="4" w:space="0" w:color="auto"/>
              <w:left w:val="single" w:sz="4" w:space="0" w:color="auto"/>
              <w:bottom w:val="single" w:sz="4" w:space="0" w:color="auto"/>
              <w:right w:val="single" w:sz="4" w:space="0" w:color="auto"/>
            </w:tcBorders>
            <w:hideMark/>
          </w:tcPr>
          <w:p w14:paraId="76E614B6"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Реальные или условные обязательства по покупке собственных инструментов собственных средств 2 уровня</w:t>
            </w:r>
          </w:p>
        </w:tc>
        <w:tc>
          <w:tcPr>
            <w:tcW w:w="0" w:type="auto"/>
            <w:tcBorders>
              <w:top w:val="single" w:sz="4" w:space="0" w:color="auto"/>
              <w:left w:val="single" w:sz="4" w:space="0" w:color="auto"/>
              <w:bottom w:val="single" w:sz="4" w:space="0" w:color="auto"/>
              <w:right w:val="single" w:sz="4" w:space="0" w:color="auto"/>
            </w:tcBorders>
            <w:hideMark/>
          </w:tcPr>
          <w:p w14:paraId="73B58BAA" w14:textId="77777777" w:rsidR="00460423" w:rsidRPr="00DD36A2" w:rsidRDefault="00460423" w:rsidP="00FA2B8C">
            <w:pPr>
              <w:spacing w:after="0"/>
              <w:rPr>
                <w:rFonts w:ascii="Times New Roman" w:hAnsi="Times New Roman"/>
                <w:lang w:val="ru-RU"/>
              </w:rPr>
            </w:pPr>
          </w:p>
        </w:tc>
      </w:tr>
      <w:tr w:rsidR="00460423" w:rsidRPr="00DD36A2" w14:paraId="2409A72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4A1033C"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0880</w:t>
            </w:r>
          </w:p>
        </w:tc>
        <w:tc>
          <w:tcPr>
            <w:tcW w:w="0" w:type="auto"/>
            <w:tcBorders>
              <w:top w:val="single" w:sz="4" w:space="0" w:color="auto"/>
              <w:left w:val="single" w:sz="4" w:space="0" w:color="auto"/>
              <w:bottom w:val="single" w:sz="4" w:space="0" w:color="auto"/>
              <w:right w:val="single" w:sz="4" w:space="0" w:color="auto"/>
            </w:tcBorders>
            <w:hideMark/>
          </w:tcPr>
          <w:p w14:paraId="7005EC9C"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1.2.2</w:t>
            </w:r>
          </w:p>
        </w:tc>
        <w:tc>
          <w:tcPr>
            <w:tcW w:w="0" w:type="auto"/>
            <w:tcBorders>
              <w:top w:val="single" w:sz="4" w:space="0" w:color="auto"/>
              <w:left w:val="single" w:sz="4" w:space="0" w:color="auto"/>
              <w:bottom w:val="single" w:sz="4" w:space="0" w:color="auto"/>
              <w:right w:val="single" w:sz="4" w:space="0" w:color="auto"/>
            </w:tcBorders>
            <w:hideMark/>
          </w:tcPr>
          <w:p w14:paraId="2E531861"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Переходные корректировки, обусловленные инструментами собственных средств 2 уровня, сохраняющими приобретенные права</w:t>
            </w:r>
          </w:p>
        </w:tc>
        <w:tc>
          <w:tcPr>
            <w:tcW w:w="0" w:type="auto"/>
            <w:tcBorders>
              <w:top w:val="single" w:sz="4" w:space="0" w:color="auto"/>
              <w:left w:val="single" w:sz="4" w:space="0" w:color="auto"/>
              <w:bottom w:val="single" w:sz="4" w:space="0" w:color="auto"/>
              <w:right w:val="single" w:sz="4" w:space="0" w:color="auto"/>
            </w:tcBorders>
            <w:hideMark/>
          </w:tcPr>
          <w:p w14:paraId="44DB16E2" w14:textId="77777777" w:rsidR="00460423" w:rsidRPr="00DD36A2" w:rsidRDefault="00460423" w:rsidP="00FA2B8C">
            <w:pPr>
              <w:spacing w:after="0"/>
              <w:jc w:val="center"/>
              <w:rPr>
                <w:rFonts w:ascii="Times New Roman" w:hAnsi="Times New Roman"/>
                <w:lang w:val="ru-RU"/>
              </w:rPr>
            </w:pPr>
            <w:r w:rsidRPr="00DD36A2">
              <w:rPr>
                <w:rFonts w:ascii="Times New Roman" w:hAnsi="Times New Roman"/>
                <w:lang w:val="ru-RU"/>
              </w:rPr>
              <w:t>x</w:t>
            </w:r>
          </w:p>
        </w:tc>
      </w:tr>
      <w:tr w:rsidR="00460423" w:rsidRPr="00EE64C5" w14:paraId="0012E48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15F69B4"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0890</w:t>
            </w:r>
          </w:p>
        </w:tc>
        <w:tc>
          <w:tcPr>
            <w:tcW w:w="0" w:type="auto"/>
            <w:tcBorders>
              <w:top w:val="single" w:sz="4" w:space="0" w:color="auto"/>
              <w:left w:val="single" w:sz="4" w:space="0" w:color="auto"/>
              <w:bottom w:val="single" w:sz="4" w:space="0" w:color="auto"/>
              <w:right w:val="single" w:sz="4" w:space="0" w:color="auto"/>
            </w:tcBorders>
            <w:hideMark/>
          </w:tcPr>
          <w:p w14:paraId="6466D7A2"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1.2.3</w:t>
            </w:r>
          </w:p>
        </w:tc>
        <w:tc>
          <w:tcPr>
            <w:tcW w:w="0" w:type="auto"/>
            <w:tcBorders>
              <w:top w:val="single" w:sz="4" w:space="0" w:color="auto"/>
              <w:left w:val="single" w:sz="4" w:space="0" w:color="auto"/>
              <w:bottom w:val="single" w:sz="4" w:space="0" w:color="auto"/>
              <w:right w:val="single" w:sz="4" w:space="0" w:color="auto"/>
            </w:tcBorders>
            <w:hideMark/>
          </w:tcPr>
          <w:p w14:paraId="586B595C"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Инструменты, выпущенные филиалами, которые признаны в собственных средствах 2 уровня</w:t>
            </w:r>
          </w:p>
        </w:tc>
        <w:tc>
          <w:tcPr>
            <w:tcW w:w="0" w:type="auto"/>
            <w:tcBorders>
              <w:top w:val="single" w:sz="4" w:space="0" w:color="auto"/>
              <w:left w:val="single" w:sz="4" w:space="0" w:color="auto"/>
              <w:bottom w:val="single" w:sz="4" w:space="0" w:color="auto"/>
              <w:right w:val="single" w:sz="4" w:space="0" w:color="auto"/>
            </w:tcBorders>
            <w:hideMark/>
          </w:tcPr>
          <w:p w14:paraId="295013C3" w14:textId="77777777" w:rsidR="00460423" w:rsidRPr="00DD36A2" w:rsidRDefault="00460423" w:rsidP="00FA2B8C">
            <w:pPr>
              <w:spacing w:after="0"/>
              <w:jc w:val="center"/>
              <w:rPr>
                <w:rFonts w:ascii="Times New Roman" w:hAnsi="Times New Roman"/>
                <w:b/>
                <w:bCs/>
                <w:lang w:val="ru-RU"/>
              </w:rPr>
            </w:pPr>
          </w:p>
        </w:tc>
      </w:tr>
      <w:tr w:rsidR="00460423" w:rsidRPr="00DD36A2" w14:paraId="543CE17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FD6BE5A"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0900</w:t>
            </w:r>
          </w:p>
        </w:tc>
        <w:tc>
          <w:tcPr>
            <w:tcW w:w="0" w:type="auto"/>
            <w:tcBorders>
              <w:top w:val="single" w:sz="4" w:space="0" w:color="auto"/>
              <w:left w:val="single" w:sz="4" w:space="0" w:color="auto"/>
              <w:bottom w:val="single" w:sz="4" w:space="0" w:color="auto"/>
              <w:right w:val="single" w:sz="4" w:space="0" w:color="auto"/>
            </w:tcBorders>
            <w:hideMark/>
          </w:tcPr>
          <w:p w14:paraId="1C516754"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1.2.4</w:t>
            </w:r>
          </w:p>
        </w:tc>
        <w:tc>
          <w:tcPr>
            <w:tcW w:w="0" w:type="auto"/>
            <w:tcBorders>
              <w:top w:val="single" w:sz="4" w:space="0" w:color="auto"/>
              <w:left w:val="single" w:sz="4" w:space="0" w:color="auto"/>
              <w:bottom w:val="single" w:sz="4" w:space="0" w:color="auto"/>
              <w:right w:val="single" w:sz="4" w:space="0" w:color="auto"/>
            </w:tcBorders>
            <w:hideMark/>
          </w:tcPr>
          <w:p w14:paraId="79F5C087"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Переходные корректировки, связанные с дополнительным признанием в дополнительных собственных средствах 2 уровня инструментов, выпущенных дочерними предприятиями</w:t>
            </w:r>
          </w:p>
        </w:tc>
        <w:tc>
          <w:tcPr>
            <w:tcW w:w="0" w:type="auto"/>
            <w:tcBorders>
              <w:top w:val="single" w:sz="4" w:space="0" w:color="auto"/>
              <w:left w:val="single" w:sz="4" w:space="0" w:color="auto"/>
              <w:bottom w:val="single" w:sz="4" w:space="0" w:color="auto"/>
              <w:right w:val="single" w:sz="4" w:space="0" w:color="auto"/>
            </w:tcBorders>
            <w:hideMark/>
          </w:tcPr>
          <w:p w14:paraId="63E7F207" w14:textId="77777777" w:rsidR="00460423" w:rsidRPr="00DD36A2" w:rsidRDefault="00460423" w:rsidP="00FA2B8C">
            <w:pPr>
              <w:spacing w:after="0"/>
              <w:jc w:val="center"/>
              <w:rPr>
                <w:rFonts w:ascii="Times New Roman" w:hAnsi="Times New Roman"/>
                <w:lang w:val="ru-RU"/>
              </w:rPr>
            </w:pPr>
            <w:r w:rsidRPr="00DD36A2">
              <w:rPr>
                <w:rFonts w:ascii="Times New Roman" w:hAnsi="Times New Roman"/>
                <w:lang w:val="ru-RU"/>
              </w:rPr>
              <w:t>x</w:t>
            </w:r>
          </w:p>
        </w:tc>
      </w:tr>
      <w:tr w:rsidR="00460423" w:rsidRPr="00EE64C5" w14:paraId="02606E6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EA273CA"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0910</w:t>
            </w:r>
          </w:p>
        </w:tc>
        <w:tc>
          <w:tcPr>
            <w:tcW w:w="0" w:type="auto"/>
            <w:tcBorders>
              <w:top w:val="single" w:sz="4" w:space="0" w:color="auto"/>
              <w:left w:val="single" w:sz="4" w:space="0" w:color="auto"/>
              <w:bottom w:val="single" w:sz="4" w:space="0" w:color="auto"/>
              <w:right w:val="single" w:sz="4" w:space="0" w:color="auto"/>
            </w:tcBorders>
            <w:hideMark/>
          </w:tcPr>
          <w:p w14:paraId="7940D2E3"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1.2.5</w:t>
            </w:r>
          </w:p>
        </w:tc>
        <w:tc>
          <w:tcPr>
            <w:tcW w:w="0" w:type="auto"/>
            <w:tcBorders>
              <w:top w:val="single" w:sz="4" w:space="0" w:color="auto"/>
              <w:left w:val="single" w:sz="4" w:space="0" w:color="auto"/>
              <w:bottom w:val="single" w:sz="4" w:space="0" w:color="auto"/>
              <w:right w:val="single" w:sz="4" w:space="0" w:color="auto"/>
            </w:tcBorders>
            <w:hideMark/>
          </w:tcPr>
          <w:p w14:paraId="46E74BBF"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Сумма запасов, рассчитанная в соответствии с подходом IRB, превышающая ожидаемые допустимые убытки</w:t>
            </w:r>
          </w:p>
        </w:tc>
        <w:tc>
          <w:tcPr>
            <w:tcW w:w="0" w:type="auto"/>
            <w:tcBorders>
              <w:top w:val="single" w:sz="4" w:space="0" w:color="auto"/>
              <w:left w:val="single" w:sz="4" w:space="0" w:color="auto"/>
              <w:bottom w:val="single" w:sz="4" w:space="0" w:color="auto"/>
              <w:right w:val="single" w:sz="4" w:space="0" w:color="auto"/>
            </w:tcBorders>
            <w:hideMark/>
          </w:tcPr>
          <w:p w14:paraId="3251ACD6" w14:textId="77777777" w:rsidR="00460423" w:rsidRPr="00DD36A2" w:rsidRDefault="00460423" w:rsidP="00FA2B8C">
            <w:pPr>
              <w:spacing w:after="0"/>
              <w:jc w:val="center"/>
              <w:rPr>
                <w:rFonts w:ascii="Times New Roman" w:hAnsi="Times New Roman"/>
                <w:b/>
                <w:bCs/>
                <w:lang w:val="ru-RU"/>
              </w:rPr>
            </w:pPr>
          </w:p>
        </w:tc>
      </w:tr>
      <w:tr w:rsidR="00460423" w:rsidRPr="00EE64C5" w14:paraId="13BE0AD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8782508"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0920</w:t>
            </w:r>
          </w:p>
        </w:tc>
        <w:tc>
          <w:tcPr>
            <w:tcW w:w="0" w:type="auto"/>
            <w:tcBorders>
              <w:top w:val="single" w:sz="4" w:space="0" w:color="auto"/>
              <w:left w:val="single" w:sz="4" w:space="0" w:color="auto"/>
              <w:bottom w:val="single" w:sz="4" w:space="0" w:color="auto"/>
              <w:right w:val="single" w:sz="4" w:space="0" w:color="auto"/>
            </w:tcBorders>
            <w:hideMark/>
          </w:tcPr>
          <w:p w14:paraId="443185EA"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1.2.6</w:t>
            </w:r>
          </w:p>
        </w:tc>
        <w:tc>
          <w:tcPr>
            <w:tcW w:w="0" w:type="auto"/>
            <w:tcBorders>
              <w:top w:val="single" w:sz="4" w:space="0" w:color="auto"/>
              <w:left w:val="single" w:sz="4" w:space="0" w:color="auto"/>
              <w:bottom w:val="single" w:sz="4" w:space="0" w:color="auto"/>
              <w:right w:val="single" w:sz="4" w:space="0" w:color="auto"/>
            </w:tcBorders>
            <w:hideMark/>
          </w:tcPr>
          <w:p w14:paraId="3AEB42F7"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Общие корректировки для кредитного риска, предусмотренные стандартным подходом</w:t>
            </w:r>
          </w:p>
        </w:tc>
        <w:tc>
          <w:tcPr>
            <w:tcW w:w="0" w:type="auto"/>
            <w:tcBorders>
              <w:top w:val="single" w:sz="4" w:space="0" w:color="auto"/>
              <w:left w:val="single" w:sz="4" w:space="0" w:color="auto"/>
              <w:bottom w:val="single" w:sz="4" w:space="0" w:color="auto"/>
              <w:right w:val="single" w:sz="4" w:space="0" w:color="auto"/>
            </w:tcBorders>
            <w:hideMark/>
          </w:tcPr>
          <w:p w14:paraId="6E74D937" w14:textId="77777777" w:rsidR="00460423" w:rsidRPr="00DD36A2" w:rsidRDefault="00460423" w:rsidP="00FA2B8C">
            <w:pPr>
              <w:spacing w:after="0"/>
              <w:jc w:val="center"/>
              <w:rPr>
                <w:rFonts w:ascii="Times New Roman" w:hAnsi="Times New Roman"/>
                <w:b/>
                <w:bCs/>
                <w:lang w:val="ru-RU"/>
              </w:rPr>
            </w:pPr>
          </w:p>
        </w:tc>
      </w:tr>
      <w:tr w:rsidR="00460423" w:rsidRPr="00EE64C5" w14:paraId="2B920CA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CB3B219"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0930</w:t>
            </w:r>
          </w:p>
        </w:tc>
        <w:tc>
          <w:tcPr>
            <w:tcW w:w="0" w:type="auto"/>
            <w:tcBorders>
              <w:top w:val="single" w:sz="4" w:space="0" w:color="auto"/>
              <w:left w:val="single" w:sz="4" w:space="0" w:color="auto"/>
              <w:bottom w:val="single" w:sz="4" w:space="0" w:color="auto"/>
              <w:right w:val="single" w:sz="4" w:space="0" w:color="auto"/>
            </w:tcBorders>
            <w:hideMark/>
          </w:tcPr>
          <w:p w14:paraId="14C465EA"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1.2.7</w:t>
            </w:r>
          </w:p>
        </w:tc>
        <w:tc>
          <w:tcPr>
            <w:tcW w:w="0" w:type="auto"/>
            <w:tcBorders>
              <w:top w:val="single" w:sz="4" w:space="0" w:color="auto"/>
              <w:left w:val="single" w:sz="4" w:space="0" w:color="auto"/>
              <w:bottom w:val="single" w:sz="4" w:space="0" w:color="auto"/>
              <w:right w:val="single" w:sz="4" w:space="0" w:color="auto"/>
            </w:tcBorders>
            <w:hideMark/>
          </w:tcPr>
          <w:p w14:paraId="4D868D29"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 Взаимные участия в собственных средствах 2 уровня</w:t>
            </w:r>
          </w:p>
        </w:tc>
        <w:tc>
          <w:tcPr>
            <w:tcW w:w="0" w:type="auto"/>
            <w:tcBorders>
              <w:top w:val="single" w:sz="4" w:space="0" w:color="auto"/>
              <w:left w:val="single" w:sz="4" w:space="0" w:color="auto"/>
              <w:bottom w:val="single" w:sz="4" w:space="0" w:color="auto"/>
              <w:right w:val="single" w:sz="4" w:space="0" w:color="auto"/>
            </w:tcBorders>
            <w:hideMark/>
          </w:tcPr>
          <w:p w14:paraId="3DE23EDA" w14:textId="77777777" w:rsidR="00460423" w:rsidRPr="00DD36A2" w:rsidRDefault="00460423" w:rsidP="00FA2B8C">
            <w:pPr>
              <w:spacing w:after="0"/>
              <w:jc w:val="center"/>
              <w:rPr>
                <w:rFonts w:ascii="Times New Roman" w:hAnsi="Times New Roman"/>
                <w:b/>
                <w:bCs/>
                <w:lang w:val="ru-RU"/>
              </w:rPr>
            </w:pPr>
          </w:p>
        </w:tc>
      </w:tr>
      <w:tr w:rsidR="00460423" w:rsidRPr="00EE64C5" w14:paraId="7592884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CFD6719"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0940</w:t>
            </w:r>
          </w:p>
        </w:tc>
        <w:tc>
          <w:tcPr>
            <w:tcW w:w="0" w:type="auto"/>
            <w:tcBorders>
              <w:top w:val="single" w:sz="4" w:space="0" w:color="auto"/>
              <w:left w:val="single" w:sz="4" w:space="0" w:color="auto"/>
              <w:bottom w:val="single" w:sz="4" w:space="0" w:color="auto"/>
              <w:right w:val="single" w:sz="4" w:space="0" w:color="auto"/>
            </w:tcBorders>
            <w:hideMark/>
          </w:tcPr>
          <w:p w14:paraId="4068F589"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1.2.8</w:t>
            </w:r>
          </w:p>
        </w:tc>
        <w:tc>
          <w:tcPr>
            <w:tcW w:w="0" w:type="auto"/>
            <w:tcBorders>
              <w:top w:val="single" w:sz="4" w:space="0" w:color="auto"/>
              <w:left w:val="single" w:sz="4" w:space="0" w:color="auto"/>
              <w:bottom w:val="single" w:sz="4" w:space="0" w:color="auto"/>
              <w:right w:val="single" w:sz="4" w:space="0" w:color="auto"/>
            </w:tcBorders>
            <w:hideMark/>
          </w:tcPr>
          <w:p w14:paraId="15A05F3D"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 Инструменты собственных средств 2 уровня субъектов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4472722A" w14:textId="77777777" w:rsidR="00460423" w:rsidRPr="00DD36A2" w:rsidRDefault="00460423" w:rsidP="00FA2B8C">
            <w:pPr>
              <w:spacing w:after="0"/>
              <w:jc w:val="center"/>
              <w:rPr>
                <w:rFonts w:ascii="Times New Roman" w:hAnsi="Times New Roman"/>
                <w:b/>
                <w:bCs/>
                <w:lang w:val="ru-RU"/>
              </w:rPr>
            </w:pPr>
          </w:p>
        </w:tc>
      </w:tr>
      <w:tr w:rsidR="00460423" w:rsidRPr="00EE64C5" w14:paraId="3A1152D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182EF87"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0950</w:t>
            </w:r>
          </w:p>
        </w:tc>
        <w:tc>
          <w:tcPr>
            <w:tcW w:w="0" w:type="auto"/>
            <w:tcBorders>
              <w:top w:val="single" w:sz="4" w:space="0" w:color="auto"/>
              <w:left w:val="single" w:sz="4" w:space="0" w:color="auto"/>
              <w:bottom w:val="single" w:sz="4" w:space="0" w:color="auto"/>
              <w:right w:val="single" w:sz="4" w:space="0" w:color="auto"/>
            </w:tcBorders>
            <w:hideMark/>
          </w:tcPr>
          <w:p w14:paraId="672BB886"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1.2.9</w:t>
            </w:r>
          </w:p>
        </w:tc>
        <w:tc>
          <w:tcPr>
            <w:tcW w:w="0" w:type="auto"/>
            <w:tcBorders>
              <w:top w:val="single" w:sz="4" w:space="0" w:color="auto"/>
              <w:left w:val="single" w:sz="4" w:space="0" w:color="auto"/>
              <w:bottom w:val="single" w:sz="4" w:space="0" w:color="auto"/>
              <w:right w:val="single" w:sz="4" w:space="0" w:color="auto"/>
            </w:tcBorders>
            <w:hideMark/>
          </w:tcPr>
          <w:p w14:paraId="1352EC83"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 Инструменты собственных средств 2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6F480C6B" w14:textId="77777777" w:rsidR="00460423" w:rsidRPr="00DD36A2" w:rsidRDefault="00460423" w:rsidP="00FA2B8C">
            <w:pPr>
              <w:spacing w:after="0"/>
              <w:jc w:val="center"/>
              <w:rPr>
                <w:rFonts w:ascii="Times New Roman" w:hAnsi="Times New Roman"/>
                <w:b/>
                <w:bCs/>
                <w:lang w:val="ru-RU"/>
              </w:rPr>
            </w:pPr>
          </w:p>
        </w:tc>
      </w:tr>
      <w:tr w:rsidR="00460423" w:rsidRPr="00EE64C5" w14:paraId="3288F95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5A4DB00"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0955</w:t>
            </w:r>
          </w:p>
        </w:tc>
        <w:tc>
          <w:tcPr>
            <w:tcW w:w="0" w:type="auto"/>
            <w:tcBorders>
              <w:top w:val="single" w:sz="4" w:space="0" w:color="auto"/>
              <w:left w:val="single" w:sz="4" w:space="0" w:color="auto"/>
              <w:bottom w:val="single" w:sz="4" w:space="0" w:color="auto"/>
              <w:right w:val="single" w:sz="4" w:space="0" w:color="auto"/>
            </w:tcBorders>
            <w:hideMark/>
          </w:tcPr>
          <w:p w14:paraId="60726C5C"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1.2.9A</w:t>
            </w:r>
          </w:p>
        </w:tc>
        <w:tc>
          <w:tcPr>
            <w:tcW w:w="0" w:type="auto"/>
            <w:tcBorders>
              <w:top w:val="single" w:sz="4" w:space="0" w:color="auto"/>
              <w:left w:val="single" w:sz="4" w:space="0" w:color="auto"/>
              <w:bottom w:val="single" w:sz="4" w:space="0" w:color="auto"/>
              <w:right w:val="single" w:sz="4" w:space="0" w:color="auto"/>
            </w:tcBorders>
            <w:hideMark/>
          </w:tcPr>
          <w:p w14:paraId="20B3EBB4" w14:textId="77777777" w:rsidR="00460423" w:rsidRPr="00DD36A2" w:rsidRDefault="00460423" w:rsidP="00FA2B8C">
            <w:pPr>
              <w:spacing w:after="0"/>
              <w:rPr>
                <w:rFonts w:ascii="Times New Roman" w:hAnsi="Times New Roman"/>
                <w:lang w:val="ru-RU"/>
              </w:rPr>
            </w:pPr>
            <w:r w:rsidRPr="00DD36A2">
              <w:rPr>
                <w:rFonts w:ascii="Times New Roman" w:hAnsi="Times New Roman"/>
                <w:lang w:val="ru-RU"/>
              </w:rPr>
              <w:t>(-) Сумма вычетов по допустимым долгам, превышающая допустимые долги</w:t>
            </w:r>
          </w:p>
        </w:tc>
        <w:tc>
          <w:tcPr>
            <w:tcW w:w="0" w:type="auto"/>
            <w:tcBorders>
              <w:top w:val="single" w:sz="4" w:space="0" w:color="auto"/>
              <w:left w:val="single" w:sz="4" w:space="0" w:color="auto"/>
              <w:bottom w:val="single" w:sz="4" w:space="0" w:color="auto"/>
              <w:right w:val="single" w:sz="4" w:space="0" w:color="auto"/>
            </w:tcBorders>
            <w:hideMark/>
          </w:tcPr>
          <w:p w14:paraId="3166098B" w14:textId="77777777" w:rsidR="00460423" w:rsidRPr="00DD36A2" w:rsidRDefault="00460423" w:rsidP="00FA2B8C">
            <w:pPr>
              <w:spacing w:after="0"/>
              <w:jc w:val="center"/>
              <w:rPr>
                <w:rFonts w:ascii="Times New Roman" w:hAnsi="Times New Roman"/>
                <w:lang w:val="ru-RU"/>
              </w:rPr>
            </w:pPr>
          </w:p>
        </w:tc>
      </w:tr>
      <w:tr w:rsidR="00460423" w:rsidRPr="00DD36A2" w14:paraId="13414C3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BD1F191"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0960</w:t>
            </w:r>
          </w:p>
        </w:tc>
        <w:tc>
          <w:tcPr>
            <w:tcW w:w="0" w:type="auto"/>
            <w:tcBorders>
              <w:top w:val="single" w:sz="4" w:space="0" w:color="auto"/>
              <w:left w:val="single" w:sz="4" w:space="0" w:color="auto"/>
              <w:bottom w:val="single" w:sz="4" w:space="0" w:color="auto"/>
              <w:right w:val="single" w:sz="4" w:space="0" w:color="auto"/>
            </w:tcBorders>
            <w:hideMark/>
          </w:tcPr>
          <w:p w14:paraId="502D30A6"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1.2.10</w:t>
            </w:r>
          </w:p>
        </w:tc>
        <w:tc>
          <w:tcPr>
            <w:tcW w:w="0" w:type="auto"/>
            <w:tcBorders>
              <w:top w:val="single" w:sz="4" w:space="0" w:color="auto"/>
              <w:left w:val="single" w:sz="4" w:space="0" w:color="auto"/>
              <w:bottom w:val="single" w:sz="4" w:space="0" w:color="auto"/>
              <w:right w:val="single" w:sz="4" w:space="0" w:color="auto"/>
            </w:tcBorders>
            <w:hideMark/>
          </w:tcPr>
          <w:p w14:paraId="70B03C80"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Прочие временные корректировки, связанные с собственными средствами 2 уровня</w:t>
            </w:r>
          </w:p>
        </w:tc>
        <w:tc>
          <w:tcPr>
            <w:tcW w:w="0" w:type="auto"/>
            <w:tcBorders>
              <w:top w:val="single" w:sz="4" w:space="0" w:color="auto"/>
              <w:left w:val="single" w:sz="4" w:space="0" w:color="auto"/>
              <w:bottom w:val="single" w:sz="4" w:space="0" w:color="auto"/>
              <w:right w:val="single" w:sz="4" w:space="0" w:color="auto"/>
            </w:tcBorders>
            <w:hideMark/>
          </w:tcPr>
          <w:p w14:paraId="340DDF6E" w14:textId="77777777" w:rsidR="00460423" w:rsidRPr="00DD36A2" w:rsidRDefault="00460423" w:rsidP="00FA2B8C">
            <w:pPr>
              <w:spacing w:after="0"/>
              <w:jc w:val="center"/>
              <w:rPr>
                <w:rFonts w:ascii="Times New Roman" w:hAnsi="Times New Roman"/>
                <w:lang w:val="ru-RU"/>
              </w:rPr>
            </w:pPr>
            <w:r w:rsidRPr="00DD36A2">
              <w:rPr>
                <w:rFonts w:ascii="Times New Roman" w:hAnsi="Times New Roman"/>
                <w:lang w:val="ru-RU"/>
              </w:rPr>
              <w:t>x</w:t>
            </w:r>
          </w:p>
        </w:tc>
      </w:tr>
      <w:tr w:rsidR="00460423" w:rsidRPr="00EE64C5" w14:paraId="134BCE8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B1597DF"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0970</w:t>
            </w:r>
          </w:p>
        </w:tc>
        <w:tc>
          <w:tcPr>
            <w:tcW w:w="0" w:type="auto"/>
            <w:tcBorders>
              <w:top w:val="single" w:sz="4" w:space="0" w:color="auto"/>
              <w:left w:val="single" w:sz="4" w:space="0" w:color="auto"/>
              <w:bottom w:val="single" w:sz="4" w:space="0" w:color="auto"/>
              <w:right w:val="single" w:sz="4" w:space="0" w:color="auto"/>
            </w:tcBorders>
            <w:hideMark/>
          </w:tcPr>
          <w:p w14:paraId="16702134"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1.2.11</w:t>
            </w:r>
          </w:p>
        </w:tc>
        <w:tc>
          <w:tcPr>
            <w:tcW w:w="0" w:type="auto"/>
            <w:tcBorders>
              <w:top w:val="single" w:sz="4" w:space="0" w:color="auto"/>
              <w:left w:val="single" w:sz="4" w:space="0" w:color="auto"/>
              <w:bottom w:val="single" w:sz="4" w:space="0" w:color="auto"/>
              <w:right w:val="single" w:sz="4" w:space="0" w:color="auto"/>
            </w:tcBorders>
            <w:hideMark/>
          </w:tcPr>
          <w:p w14:paraId="66B67D8A"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Сумма вычетов из компонентов собственных средств 2 уровня, превышающая собственные средства 2 уровня (вычтенные из дополнительных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01FAF313" w14:textId="77777777" w:rsidR="00460423" w:rsidRPr="00DD36A2" w:rsidRDefault="00460423" w:rsidP="00FA2B8C">
            <w:pPr>
              <w:spacing w:after="0"/>
              <w:jc w:val="center"/>
              <w:rPr>
                <w:rFonts w:ascii="Times New Roman" w:hAnsi="Times New Roman"/>
                <w:b/>
                <w:bCs/>
                <w:lang w:val="ru-RU"/>
              </w:rPr>
            </w:pPr>
          </w:p>
        </w:tc>
      </w:tr>
      <w:tr w:rsidR="00460423" w:rsidRPr="00EE64C5" w14:paraId="4945132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E3E2A51"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0974</w:t>
            </w:r>
          </w:p>
        </w:tc>
        <w:tc>
          <w:tcPr>
            <w:tcW w:w="0" w:type="auto"/>
            <w:tcBorders>
              <w:top w:val="single" w:sz="4" w:space="0" w:color="auto"/>
              <w:left w:val="single" w:sz="4" w:space="0" w:color="auto"/>
              <w:bottom w:val="single" w:sz="4" w:space="0" w:color="auto"/>
              <w:right w:val="single" w:sz="4" w:space="0" w:color="auto"/>
            </w:tcBorders>
            <w:hideMark/>
          </w:tcPr>
          <w:p w14:paraId="11EA5526"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1.2.12</w:t>
            </w:r>
          </w:p>
        </w:tc>
        <w:tc>
          <w:tcPr>
            <w:tcW w:w="0" w:type="auto"/>
            <w:tcBorders>
              <w:top w:val="single" w:sz="4" w:space="0" w:color="auto"/>
              <w:left w:val="single" w:sz="4" w:space="0" w:color="auto"/>
              <w:bottom w:val="single" w:sz="4" w:space="0" w:color="auto"/>
              <w:right w:val="single" w:sz="4" w:space="0" w:color="auto"/>
            </w:tcBorders>
            <w:hideMark/>
          </w:tcPr>
          <w:p w14:paraId="65D13F9C" w14:textId="44787553"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 xml:space="preserve">(-) Дополнительные вычеты из собственных средств 2 уровня,  </w:t>
            </w:r>
            <w:r w:rsidR="00D9339E" w:rsidRPr="00DD36A2">
              <w:rPr>
                <w:rFonts w:ascii="Times New Roman" w:hAnsi="Times New Roman"/>
                <w:b/>
                <w:bCs/>
                <w:lang w:val="ru-RU"/>
              </w:rPr>
              <w:t>осуществлённые</w:t>
            </w:r>
            <w:r w:rsidRPr="00DD36A2">
              <w:rPr>
                <w:rFonts w:ascii="Times New Roman" w:hAnsi="Times New Roman"/>
                <w:b/>
                <w:bCs/>
                <w:lang w:val="ru-RU"/>
              </w:rPr>
              <w:t xml:space="preserve"> согласно пункту 3 Регламента № 109/2018</w:t>
            </w:r>
          </w:p>
        </w:tc>
        <w:tc>
          <w:tcPr>
            <w:tcW w:w="0" w:type="auto"/>
            <w:tcBorders>
              <w:top w:val="single" w:sz="4" w:space="0" w:color="auto"/>
              <w:left w:val="single" w:sz="4" w:space="0" w:color="auto"/>
              <w:bottom w:val="single" w:sz="4" w:space="0" w:color="auto"/>
              <w:right w:val="single" w:sz="4" w:space="0" w:color="auto"/>
            </w:tcBorders>
            <w:hideMark/>
          </w:tcPr>
          <w:p w14:paraId="27823557" w14:textId="77777777" w:rsidR="00460423" w:rsidRPr="00DD36A2" w:rsidRDefault="00460423" w:rsidP="00FA2B8C">
            <w:pPr>
              <w:spacing w:after="0"/>
              <w:rPr>
                <w:rFonts w:ascii="Times New Roman" w:hAnsi="Times New Roman"/>
                <w:b/>
                <w:bCs/>
                <w:lang w:val="ru-RU"/>
              </w:rPr>
            </w:pPr>
          </w:p>
        </w:tc>
      </w:tr>
      <w:tr w:rsidR="00460423" w:rsidRPr="00EE64C5" w14:paraId="38E4DEF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9FBF8F5"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0978</w:t>
            </w:r>
          </w:p>
        </w:tc>
        <w:tc>
          <w:tcPr>
            <w:tcW w:w="0" w:type="auto"/>
            <w:tcBorders>
              <w:top w:val="single" w:sz="4" w:space="0" w:color="auto"/>
              <w:left w:val="single" w:sz="4" w:space="0" w:color="auto"/>
              <w:bottom w:val="single" w:sz="4" w:space="0" w:color="auto"/>
              <w:right w:val="single" w:sz="4" w:space="0" w:color="auto"/>
            </w:tcBorders>
            <w:hideMark/>
          </w:tcPr>
          <w:p w14:paraId="528AC7A3"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1.2.13</w:t>
            </w:r>
          </w:p>
        </w:tc>
        <w:tc>
          <w:tcPr>
            <w:tcW w:w="0" w:type="auto"/>
            <w:tcBorders>
              <w:top w:val="single" w:sz="4" w:space="0" w:color="auto"/>
              <w:left w:val="single" w:sz="4" w:space="0" w:color="auto"/>
              <w:bottom w:val="single" w:sz="4" w:space="0" w:color="auto"/>
              <w:right w:val="single" w:sz="4" w:space="0" w:color="auto"/>
            </w:tcBorders>
            <w:hideMark/>
          </w:tcPr>
          <w:p w14:paraId="3119A324" w14:textId="77777777" w:rsidR="00460423" w:rsidRPr="00DD36A2" w:rsidRDefault="00460423" w:rsidP="00FA2B8C">
            <w:pPr>
              <w:spacing w:after="0"/>
              <w:rPr>
                <w:rFonts w:ascii="Times New Roman" w:hAnsi="Times New Roman"/>
                <w:b/>
                <w:bCs/>
                <w:lang w:val="ru-RU"/>
              </w:rPr>
            </w:pPr>
            <w:r w:rsidRPr="00DD36A2">
              <w:rPr>
                <w:rFonts w:ascii="Times New Roman" w:hAnsi="Times New Roman"/>
                <w:b/>
                <w:bCs/>
                <w:lang w:val="ru-RU"/>
              </w:rPr>
              <w:t>Элементы собственных средств 2 уровня или вычеты из них – прочее</w:t>
            </w:r>
          </w:p>
        </w:tc>
        <w:tc>
          <w:tcPr>
            <w:tcW w:w="0" w:type="auto"/>
            <w:tcBorders>
              <w:top w:val="single" w:sz="4" w:space="0" w:color="auto"/>
              <w:left w:val="single" w:sz="4" w:space="0" w:color="auto"/>
              <w:bottom w:val="single" w:sz="4" w:space="0" w:color="auto"/>
              <w:right w:val="single" w:sz="4" w:space="0" w:color="auto"/>
            </w:tcBorders>
            <w:hideMark/>
          </w:tcPr>
          <w:p w14:paraId="3F945746" w14:textId="77777777" w:rsidR="00460423" w:rsidRPr="00DD36A2" w:rsidRDefault="00460423" w:rsidP="00FA2B8C">
            <w:pPr>
              <w:spacing w:after="0"/>
              <w:rPr>
                <w:rFonts w:ascii="Times New Roman" w:hAnsi="Times New Roman"/>
                <w:b/>
                <w:bCs/>
                <w:lang w:val="ru-RU"/>
              </w:rPr>
            </w:pPr>
          </w:p>
        </w:tc>
      </w:tr>
    </w:tbl>
    <w:p w14:paraId="3F49741B" w14:textId="77777777" w:rsidR="00460423" w:rsidRPr="00DD36A2" w:rsidRDefault="00460423" w:rsidP="00460423">
      <w:pPr>
        <w:rPr>
          <w:rFonts w:ascii="Times New Roman" w:hAnsi="Times New Roman"/>
          <w:b/>
          <w:bCs/>
          <w:lang w:val="ru-RU"/>
        </w:rPr>
      </w:pPr>
    </w:p>
    <w:p w14:paraId="7FF7FE41" w14:textId="77777777" w:rsidR="00460423" w:rsidRPr="00DD36A2" w:rsidRDefault="00460423" w:rsidP="00460423">
      <w:pPr>
        <w:rPr>
          <w:rFonts w:ascii="Times New Roman" w:hAnsi="Times New Roman"/>
          <w:lang w:val="ru-RU"/>
        </w:rPr>
      </w:pPr>
    </w:p>
    <w:p w14:paraId="67E20AA2" w14:textId="77777777" w:rsidR="00460423" w:rsidRPr="00DD36A2" w:rsidRDefault="00460423" w:rsidP="00DD207A">
      <w:pPr>
        <w:jc w:val="center"/>
        <w:rPr>
          <w:rFonts w:ascii="Times New Roman" w:hAnsi="Times New Roman"/>
          <w:b/>
          <w:bCs/>
          <w:lang w:val="ru-RU"/>
        </w:rPr>
      </w:pPr>
      <w:r w:rsidRPr="00DD36A2">
        <w:rPr>
          <w:rFonts w:ascii="Times New Roman" w:hAnsi="Times New Roman"/>
          <w:b/>
          <w:bCs/>
          <w:lang w:val="ru-RU"/>
        </w:rPr>
        <w:t>Порядок составления отчета</w:t>
      </w:r>
    </w:p>
    <w:p w14:paraId="65BECEFA" w14:textId="77777777" w:rsidR="00460423" w:rsidRPr="00DD36A2" w:rsidRDefault="00460423" w:rsidP="00DD207A">
      <w:pPr>
        <w:jc w:val="center"/>
        <w:rPr>
          <w:rFonts w:ascii="Times New Roman" w:hAnsi="Times New Roman"/>
          <w:b/>
          <w:bCs/>
          <w:lang w:val="ru-RU"/>
        </w:rPr>
      </w:pPr>
      <w:r w:rsidRPr="00DD36A2">
        <w:rPr>
          <w:rFonts w:ascii="Times New Roman" w:hAnsi="Times New Roman"/>
          <w:b/>
          <w:bCs/>
          <w:lang w:val="ru-RU"/>
        </w:rPr>
        <w:t>C 01.00 – СОБСТВЕННЫЕ СРЕДСТВА (CA1)</w:t>
      </w:r>
    </w:p>
    <w:p w14:paraId="64173CC3" w14:textId="77777777" w:rsidR="00460423" w:rsidRPr="00DD36A2" w:rsidRDefault="00460423" w:rsidP="00460423">
      <w:pPr>
        <w:rPr>
          <w:rFonts w:ascii="Times New Roman" w:hAnsi="Times New Roman"/>
          <w:lang w:val="ru-RU"/>
        </w:rPr>
      </w:pPr>
      <w:r w:rsidRPr="00DD36A2">
        <w:rPr>
          <w:rFonts w:ascii="Times New Roman" w:hAnsi="Times New Roman"/>
          <w:lang w:val="ru-RU"/>
        </w:rPr>
        <w:t>  Инструкции по определенным позициям</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1"/>
        <w:gridCol w:w="6972"/>
        <w:gridCol w:w="1411"/>
      </w:tblGrid>
      <w:tr w:rsidR="00460423" w:rsidRPr="00DD36A2" w14:paraId="4CC10B86"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A82ECEA"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Строка  </w:t>
            </w:r>
          </w:p>
        </w:tc>
        <w:tc>
          <w:tcPr>
            <w:tcW w:w="3961" w:type="pct"/>
            <w:tcBorders>
              <w:top w:val="single" w:sz="4" w:space="0" w:color="auto"/>
              <w:left w:val="single" w:sz="4" w:space="0" w:color="auto"/>
              <w:bottom w:val="single" w:sz="4" w:space="0" w:color="auto"/>
              <w:right w:val="single" w:sz="4" w:space="0" w:color="auto"/>
            </w:tcBorders>
            <w:hideMark/>
          </w:tcPr>
          <w:p w14:paraId="3BC7B25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Правовые ссылки и инструкции</w:t>
            </w:r>
          </w:p>
        </w:tc>
        <w:tc>
          <w:tcPr>
            <w:tcW w:w="294" w:type="pct"/>
            <w:tcBorders>
              <w:top w:val="single" w:sz="4" w:space="0" w:color="auto"/>
              <w:left w:val="single" w:sz="4" w:space="0" w:color="auto"/>
              <w:bottom w:val="single" w:sz="4" w:space="0" w:color="auto"/>
              <w:right w:val="single" w:sz="4" w:space="0" w:color="auto"/>
            </w:tcBorders>
          </w:tcPr>
          <w:p w14:paraId="771070B7" w14:textId="77777777" w:rsidR="00460423" w:rsidRPr="00DD36A2" w:rsidRDefault="00460423" w:rsidP="00D9339E">
            <w:pPr>
              <w:spacing w:after="0"/>
              <w:rPr>
                <w:rFonts w:ascii="Times New Roman" w:hAnsi="Times New Roman"/>
                <w:lang w:val="ru-RU"/>
              </w:rPr>
            </w:pPr>
          </w:p>
        </w:tc>
      </w:tr>
      <w:tr w:rsidR="00460423" w:rsidRPr="00DD36A2" w14:paraId="74EDDC2D"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24E3F503"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0010</w:t>
            </w:r>
          </w:p>
        </w:tc>
        <w:tc>
          <w:tcPr>
            <w:tcW w:w="3961" w:type="pct"/>
            <w:tcBorders>
              <w:top w:val="single" w:sz="4" w:space="0" w:color="auto"/>
              <w:left w:val="single" w:sz="4" w:space="0" w:color="auto"/>
              <w:bottom w:val="single" w:sz="4" w:space="0" w:color="auto"/>
              <w:right w:val="single" w:sz="4" w:space="0" w:color="auto"/>
            </w:tcBorders>
            <w:hideMark/>
          </w:tcPr>
          <w:p w14:paraId="583B4C0E"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 Собственные средства</w:t>
            </w:r>
          </w:p>
          <w:p w14:paraId="75E1985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5 Регламента № 109/2018.</w:t>
            </w:r>
          </w:p>
        </w:tc>
        <w:tc>
          <w:tcPr>
            <w:tcW w:w="294" w:type="pct"/>
            <w:tcBorders>
              <w:top w:val="single" w:sz="4" w:space="0" w:color="auto"/>
              <w:left w:val="single" w:sz="4" w:space="0" w:color="auto"/>
              <w:bottom w:val="single" w:sz="4" w:space="0" w:color="auto"/>
              <w:right w:val="single" w:sz="4" w:space="0" w:color="auto"/>
            </w:tcBorders>
          </w:tcPr>
          <w:p w14:paraId="6A9F1B79" w14:textId="77777777" w:rsidR="00460423" w:rsidRPr="00DD36A2" w:rsidRDefault="00460423" w:rsidP="00D9339E">
            <w:pPr>
              <w:spacing w:after="0"/>
              <w:rPr>
                <w:rFonts w:ascii="Times New Roman" w:hAnsi="Times New Roman"/>
                <w:b/>
                <w:bCs/>
                <w:lang w:val="ru-RU"/>
              </w:rPr>
            </w:pPr>
          </w:p>
        </w:tc>
      </w:tr>
      <w:tr w:rsidR="00460423" w:rsidRPr="00EE64C5" w14:paraId="2C6A3C86"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424A7C7"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0015</w:t>
            </w:r>
          </w:p>
        </w:tc>
        <w:tc>
          <w:tcPr>
            <w:tcW w:w="3961" w:type="pct"/>
            <w:tcBorders>
              <w:top w:val="single" w:sz="4" w:space="0" w:color="auto"/>
              <w:left w:val="single" w:sz="4" w:space="0" w:color="auto"/>
              <w:bottom w:val="single" w:sz="4" w:space="0" w:color="auto"/>
              <w:right w:val="single" w:sz="4" w:space="0" w:color="auto"/>
            </w:tcBorders>
            <w:hideMark/>
          </w:tcPr>
          <w:p w14:paraId="6D4559D4"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 Собственные средства 1 уровня</w:t>
            </w:r>
          </w:p>
          <w:p w14:paraId="00DEF4C9" w14:textId="1CA7C2C4" w:rsidR="00460423" w:rsidRPr="00DD36A2" w:rsidRDefault="00460423" w:rsidP="00D9339E">
            <w:pPr>
              <w:spacing w:after="0"/>
              <w:rPr>
                <w:rFonts w:ascii="Times New Roman" w:hAnsi="Times New Roman"/>
                <w:lang w:val="ru-RU"/>
              </w:rPr>
            </w:pPr>
            <w:r w:rsidRPr="00DD36A2">
              <w:rPr>
                <w:rFonts w:ascii="Times New Roman" w:hAnsi="Times New Roman"/>
                <w:lang w:val="ru-RU"/>
              </w:rPr>
              <w:lastRenderedPageBreak/>
              <w:t xml:space="preserve">Пункт 6 Регламента № 109/2018. </w:t>
            </w:r>
          </w:p>
        </w:tc>
        <w:tc>
          <w:tcPr>
            <w:tcW w:w="294" w:type="pct"/>
            <w:tcBorders>
              <w:top w:val="single" w:sz="4" w:space="0" w:color="auto"/>
              <w:left w:val="single" w:sz="4" w:space="0" w:color="auto"/>
              <w:bottom w:val="single" w:sz="4" w:space="0" w:color="auto"/>
              <w:right w:val="single" w:sz="4" w:space="0" w:color="auto"/>
            </w:tcBorders>
          </w:tcPr>
          <w:p w14:paraId="0461864F" w14:textId="77777777" w:rsidR="00460423" w:rsidRPr="00DD36A2" w:rsidRDefault="00460423" w:rsidP="00D9339E">
            <w:pPr>
              <w:spacing w:after="0"/>
              <w:rPr>
                <w:rFonts w:ascii="Times New Roman" w:hAnsi="Times New Roman"/>
                <w:b/>
                <w:bCs/>
                <w:lang w:val="ru-RU"/>
              </w:rPr>
            </w:pPr>
          </w:p>
        </w:tc>
      </w:tr>
      <w:tr w:rsidR="00460423" w:rsidRPr="00EE64C5" w14:paraId="138DFA52"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02A0AC05"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0020</w:t>
            </w:r>
          </w:p>
        </w:tc>
        <w:tc>
          <w:tcPr>
            <w:tcW w:w="3961" w:type="pct"/>
            <w:tcBorders>
              <w:top w:val="single" w:sz="4" w:space="0" w:color="auto"/>
              <w:left w:val="single" w:sz="4" w:space="0" w:color="auto"/>
              <w:bottom w:val="single" w:sz="4" w:space="0" w:color="auto"/>
              <w:right w:val="single" w:sz="4" w:space="0" w:color="auto"/>
            </w:tcBorders>
            <w:hideMark/>
          </w:tcPr>
          <w:p w14:paraId="68F3ED01"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 Основные собственные средства 1 уровня</w:t>
            </w:r>
          </w:p>
          <w:p w14:paraId="70D835D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7 Регламента № 109/2018.</w:t>
            </w:r>
          </w:p>
        </w:tc>
        <w:tc>
          <w:tcPr>
            <w:tcW w:w="294" w:type="pct"/>
            <w:tcBorders>
              <w:top w:val="single" w:sz="4" w:space="0" w:color="auto"/>
              <w:left w:val="single" w:sz="4" w:space="0" w:color="auto"/>
              <w:bottom w:val="single" w:sz="4" w:space="0" w:color="auto"/>
              <w:right w:val="single" w:sz="4" w:space="0" w:color="auto"/>
            </w:tcBorders>
          </w:tcPr>
          <w:p w14:paraId="31974710" w14:textId="77777777" w:rsidR="00460423" w:rsidRPr="00DD36A2" w:rsidRDefault="00460423" w:rsidP="00D9339E">
            <w:pPr>
              <w:spacing w:after="0"/>
              <w:rPr>
                <w:rFonts w:ascii="Times New Roman" w:hAnsi="Times New Roman"/>
                <w:lang w:val="ru-RU"/>
              </w:rPr>
            </w:pPr>
          </w:p>
        </w:tc>
      </w:tr>
      <w:tr w:rsidR="00460423" w:rsidRPr="00EE64C5" w14:paraId="451B7C15"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48C8D688"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0030</w:t>
            </w:r>
          </w:p>
        </w:tc>
        <w:tc>
          <w:tcPr>
            <w:tcW w:w="3961" w:type="pct"/>
            <w:tcBorders>
              <w:top w:val="single" w:sz="4" w:space="0" w:color="auto"/>
              <w:left w:val="single" w:sz="4" w:space="0" w:color="auto"/>
              <w:bottom w:val="single" w:sz="4" w:space="0" w:color="auto"/>
              <w:right w:val="single" w:sz="4" w:space="0" w:color="auto"/>
            </w:tcBorders>
            <w:hideMark/>
          </w:tcPr>
          <w:p w14:paraId="73F6118F" w14:textId="56F852C6" w:rsidR="00BE5DED" w:rsidRPr="00DD36A2" w:rsidRDefault="00460423" w:rsidP="00D9339E">
            <w:pPr>
              <w:spacing w:after="0"/>
              <w:rPr>
                <w:rFonts w:ascii="Times New Roman" w:hAnsi="Times New Roman"/>
                <w:b/>
                <w:bCs/>
                <w:lang w:val="ru-RU"/>
              </w:rPr>
            </w:pPr>
            <w:r w:rsidRPr="00DD36A2">
              <w:rPr>
                <w:rFonts w:ascii="Times New Roman" w:hAnsi="Times New Roman"/>
                <w:b/>
                <w:bCs/>
                <w:lang w:val="ru-RU"/>
              </w:rPr>
              <w:t>1.1.1.1.</w:t>
            </w:r>
            <w:r w:rsidRPr="00DD36A2">
              <w:rPr>
                <w:rFonts w:ascii="Times New Roman" w:hAnsi="Times New Roman"/>
                <w:b/>
                <w:bCs/>
              </w:rPr>
              <w:t> </w:t>
            </w:r>
            <w:r w:rsidR="00BE5DED" w:rsidRPr="00DD36A2">
              <w:rPr>
                <w:rFonts w:ascii="Times New Roman" w:hAnsi="Times New Roman"/>
                <w:b/>
                <w:bCs/>
                <w:lang w:val="ru-RU"/>
              </w:rPr>
              <w:t xml:space="preserve">Инструменты капитала, соответствующие требованиям к основным </w:t>
            </w:r>
            <w:r w:rsidR="00BE5DED" w:rsidRPr="00DD36A2">
              <w:rPr>
                <w:rFonts w:ascii="Times New Roman" w:hAnsi="Times New Roman"/>
                <w:b/>
                <w:bCs/>
              </w:rPr>
              <w:t>c</w:t>
            </w:r>
            <w:r w:rsidR="00BE5DED" w:rsidRPr="00DD36A2">
              <w:rPr>
                <w:rFonts w:ascii="Times New Roman" w:hAnsi="Times New Roman"/>
                <w:b/>
                <w:bCs/>
                <w:lang w:val="ru-RU"/>
              </w:rPr>
              <w:t>обственным средствам 1 уровня</w:t>
            </w:r>
          </w:p>
          <w:p w14:paraId="7CEE9CA8" w14:textId="249B46C1" w:rsidR="00460423" w:rsidRPr="00DD36A2" w:rsidRDefault="00546BE1" w:rsidP="00D9339E">
            <w:pPr>
              <w:spacing w:after="0"/>
              <w:rPr>
                <w:rFonts w:ascii="Times New Roman" w:hAnsi="Times New Roman"/>
                <w:lang w:val="ru-RU"/>
              </w:rPr>
            </w:pPr>
            <w:r w:rsidRPr="00DD36A2">
              <w:rPr>
                <w:rFonts w:ascii="Times New Roman" w:hAnsi="Times New Roman"/>
                <w:lang w:val="ru-RU"/>
              </w:rPr>
              <w:t>Пункт 10, подпункты 1) и 2), пункты 16–24, пункт 30, подпункт 5), и пункт 51 Регламента № 109/2018.</w:t>
            </w:r>
          </w:p>
        </w:tc>
        <w:tc>
          <w:tcPr>
            <w:tcW w:w="294" w:type="pct"/>
            <w:tcBorders>
              <w:top w:val="single" w:sz="4" w:space="0" w:color="auto"/>
              <w:left w:val="single" w:sz="4" w:space="0" w:color="auto"/>
              <w:bottom w:val="single" w:sz="4" w:space="0" w:color="auto"/>
              <w:right w:val="single" w:sz="4" w:space="0" w:color="auto"/>
            </w:tcBorders>
          </w:tcPr>
          <w:p w14:paraId="68FCCB98" w14:textId="77777777" w:rsidR="00460423" w:rsidRPr="00DD36A2" w:rsidRDefault="00460423" w:rsidP="00D9339E">
            <w:pPr>
              <w:spacing w:after="0"/>
              <w:rPr>
                <w:rFonts w:ascii="Times New Roman" w:hAnsi="Times New Roman"/>
                <w:lang w:val="ru-RU"/>
              </w:rPr>
            </w:pPr>
          </w:p>
        </w:tc>
      </w:tr>
      <w:tr w:rsidR="00460423" w:rsidRPr="00EE64C5" w14:paraId="4B3D8E3F"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4A7400C1"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0040</w:t>
            </w:r>
          </w:p>
        </w:tc>
        <w:tc>
          <w:tcPr>
            <w:tcW w:w="3961" w:type="pct"/>
            <w:tcBorders>
              <w:top w:val="single" w:sz="4" w:space="0" w:color="auto"/>
              <w:left w:val="single" w:sz="4" w:space="0" w:color="auto"/>
              <w:bottom w:val="single" w:sz="4" w:space="0" w:color="auto"/>
              <w:right w:val="single" w:sz="4" w:space="0" w:color="auto"/>
            </w:tcBorders>
            <w:hideMark/>
          </w:tcPr>
          <w:p w14:paraId="5F4DBEC2"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1.1.1.1.1. Полностью оплаченные инструменты капитала</w:t>
            </w:r>
          </w:p>
          <w:p w14:paraId="449BFFBA"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10, подпункт 1) и пункты 16–25 Регламента № 109/2018.</w:t>
            </w:r>
          </w:p>
          <w:p w14:paraId="2FAE67F3"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Сюда включаются инструменты капитала взаимных обществ, кооперативных кредитных организаций или аналогичных учреждений (пункты 23</w:t>
            </w:r>
            <w:r w:rsidRPr="00D9339E">
              <w:rPr>
                <w:rFonts w:ascii="Times New Roman" w:hAnsi="Times New Roman"/>
                <w:vertAlign w:val="superscript"/>
                <w:lang w:val="ru-RU"/>
              </w:rPr>
              <w:t>1</w:t>
            </w:r>
            <w:r w:rsidRPr="00DD36A2">
              <w:rPr>
                <w:rFonts w:ascii="Times New Roman" w:hAnsi="Times New Roman"/>
                <w:lang w:val="ru-RU"/>
              </w:rPr>
              <w:t>–23</w:t>
            </w:r>
            <w:r w:rsidRPr="00D9339E">
              <w:rPr>
                <w:rFonts w:ascii="Times New Roman" w:hAnsi="Times New Roman"/>
                <w:vertAlign w:val="superscript"/>
                <w:lang w:val="ru-RU"/>
              </w:rPr>
              <w:t>8</w:t>
            </w:r>
            <w:r w:rsidRPr="00DD36A2">
              <w:rPr>
                <w:rFonts w:ascii="Times New Roman" w:hAnsi="Times New Roman"/>
                <w:lang w:val="ru-RU"/>
              </w:rPr>
              <w:t xml:space="preserve"> Регламента № 109/2018).</w:t>
            </w:r>
          </w:p>
          <w:p w14:paraId="50D6A5E6"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Не включается эмиссионный доход по данным инструментам.</w:t>
            </w:r>
          </w:p>
          <w:p w14:paraId="55A7537A" w14:textId="7EBF8270"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Капитальные инструменты, подписанные публичными органами </w:t>
            </w:r>
            <w:r w:rsidR="00BE5DED" w:rsidRPr="00DD36A2">
              <w:rPr>
                <w:rFonts w:ascii="Times New Roman" w:hAnsi="Times New Roman"/>
                <w:lang w:val="ru-RU"/>
              </w:rPr>
              <w:t>в экстренных</w:t>
            </w:r>
            <w:r w:rsidRPr="00DD36A2">
              <w:rPr>
                <w:rFonts w:ascii="Times New Roman" w:hAnsi="Times New Roman"/>
                <w:lang w:val="ru-RU"/>
              </w:rPr>
              <w:t xml:space="preserve"> ситуациях, включаются в случае соблюдения всех условий, указанных в пункте 25 Регламента № 109/2018.</w:t>
            </w:r>
          </w:p>
        </w:tc>
        <w:tc>
          <w:tcPr>
            <w:tcW w:w="294" w:type="pct"/>
            <w:tcBorders>
              <w:top w:val="single" w:sz="4" w:space="0" w:color="auto"/>
              <w:left w:val="single" w:sz="4" w:space="0" w:color="auto"/>
              <w:bottom w:val="single" w:sz="4" w:space="0" w:color="auto"/>
              <w:right w:val="single" w:sz="4" w:space="0" w:color="auto"/>
            </w:tcBorders>
          </w:tcPr>
          <w:p w14:paraId="0F3A50E1" w14:textId="77777777" w:rsidR="00460423" w:rsidRPr="00DD36A2" w:rsidRDefault="00460423" w:rsidP="00D9339E">
            <w:pPr>
              <w:spacing w:after="0"/>
              <w:rPr>
                <w:rFonts w:ascii="Times New Roman" w:hAnsi="Times New Roman"/>
                <w:lang w:val="ru-RU"/>
              </w:rPr>
            </w:pPr>
          </w:p>
        </w:tc>
      </w:tr>
      <w:tr w:rsidR="00460423" w:rsidRPr="00EE64C5" w14:paraId="6F1A67D9"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1386DDCE"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0045</w:t>
            </w:r>
          </w:p>
        </w:tc>
        <w:tc>
          <w:tcPr>
            <w:tcW w:w="3961" w:type="pct"/>
            <w:tcBorders>
              <w:top w:val="single" w:sz="4" w:space="0" w:color="auto"/>
              <w:left w:val="single" w:sz="4" w:space="0" w:color="auto"/>
              <w:bottom w:val="single" w:sz="4" w:space="0" w:color="auto"/>
              <w:right w:val="single" w:sz="4" w:space="0" w:color="auto"/>
            </w:tcBorders>
            <w:hideMark/>
          </w:tcPr>
          <w:p w14:paraId="37F7F649"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1.1.1.1.1* Из которых: инструменты капитала, подписанные публичными органами в экстренных случаях</w:t>
            </w:r>
          </w:p>
          <w:p w14:paraId="3EB02F2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25 Регламента № 109/2018.</w:t>
            </w:r>
          </w:p>
          <w:p w14:paraId="080EB75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Капитальные инструменты, подписанные публичными органами в экстренных ситуациях, включаются в собственные средства 1 уровня, если соблюдены все условия, указанные в пункте 25 Регламента № 109/2018.</w:t>
            </w:r>
          </w:p>
        </w:tc>
        <w:tc>
          <w:tcPr>
            <w:tcW w:w="294" w:type="pct"/>
            <w:tcBorders>
              <w:top w:val="single" w:sz="4" w:space="0" w:color="auto"/>
              <w:left w:val="single" w:sz="4" w:space="0" w:color="auto"/>
              <w:bottom w:val="single" w:sz="4" w:space="0" w:color="auto"/>
              <w:right w:val="single" w:sz="4" w:space="0" w:color="auto"/>
            </w:tcBorders>
          </w:tcPr>
          <w:p w14:paraId="379BCD29" w14:textId="77777777" w:rsidR="00460423" w:rsidRPr="00DD36A2" w:rsidRDefault="00460423" w:rsidP="00D9339E">
            <w:pPr>
              <w:spacing w:after="0"/>
              <w:rPr>
                <w:rFonts w:ascii="Times New Roman" w:hAnsi="Times New Roman"/>
                <w:lang w:val="ru-RU"/>
              </w:rPr>
            </w:pPr>
          </w:p>
        </w:tc>
      </w:tr>
      <w:tr w:rsidR="00460423" w:rsidRPr="00EE64C5" w14:paraId="7226BFD5"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30ED462"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0050</w:t>
            </w:r>
          </w:p>
        </w:tc>
        <w:tc>
          <w:tcPr>
            <w:tcW w:w="3961" w:type="pct"/>
            <w:tcBorders>
              <w:top w:val="single" w:sz="4" w:space="0" w:color="auto"/>
              <w:left w:val="single" w:sz="4" w:space="0" w:color="auto"/>
              <w:bottom w:val="single" w:sz="4" w:space="0" w:color="auto"/>
              <w:right w:val="single" w:sz="4" w:space="0" w:color="auto"/>
            </w:tcBorders>
            <w:hideMark/>
          </w:tcPr>
          <w:p w14:paraId="4AF6AAD0" w14:textId="77777777"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1.1.1.1.2* Элемент меморандума: неприемлемые инструменты капитала</w:t>
            </w:r>
            <w:r w:rsidRPr="00DD36A2">
              <w:rPr>
                <w:rFonts w:ascii="Times New Roman" w:hAnsi="Times New Roman"/>
                <w:lang w:val="ru-RU"/>
              </w:rPr>
              <w:t xml:space="preserve"> </w:t>
            </w:r>
          </w:p>
          <w:p w14:paraId="7403C706"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16 подпункты 2), 12) и 13) Регламента</w:t>
            </w:r>
            <w:r w:rsidRPr="00DD36A2">
              <w:rPr>
                <w:rFonts w:ascii="Times New Roman" w:hAnsi="Times New Roman"/>
                <w:b/>
                <w:bCs/>
                <w:lang w:val="ru-RU"/>
              </w:rPr>
              <w:t xml:space="preserve"> </w:t>
            </w:r>
            <w:r w:rsidRPr="00DD36A2">
              <w:rPr>
                <w:rFonts w:ascii="Times New Roman" w:hAnsi="Times New Roman"/>
                <w:lang w:val="ru-RU"/>
              </w:rPr>
              <w:t>№ 09/2018.</w:t>
            </w:r>
          </w:p>
          <w:p w14:paraId="4FF72CB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Условия данных пунктов отражают различные ситуации капитала, которые являются обратимыми и, следовательно, размер, указанный в данной позиции, может быть приемлемым в последующие периоды.</w:t>
            </w:r>
          </w:p>
          <w:p w14:paraId="587C165E"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которую следует указать, не включает эмиссионный доход по инструментам.</w:t>
            </w:r>
          </w:p>
        </w:tc>
        <w:tc>
          <w:tcPr>
            <w:tcW w:w="294" w:type="pct"/>
            <w:tcBorders>
              <w:top w:val="single" w:sz="4" w:space="0" w:color="auto"/>
              <w:left w:val="single" w:sz="4" w:space="0" w:color="auto"/>
              <w:bottom w:val="single" w:sz="4" w:space="0" w:color="auto"/>
              <w:right w:val="single" w:sz="4" w:space="0" w:color="auto"/>
            </w:tcBorders>
          </w:tcPr>
          <w:p w14:paraId="2B72E778" w14:textId="77777777" w:rsidR="00460423" w:rsidRPr="00DD36A2" w:rsidRDefault="00460423" w:rsidP="00D9339E">
            <w:pPr>
              <w:spacing w:after="0"/>
              <w:rPr>
                <w:rFonts w:ascii="Times New Roman" w:hAnsi="Times New Roman"/>
                <w:lang w:val="ru-RU"/>
              </w:rPr>
            </w:pPr>
          </w:p>
        </w:tc>
      </w:tr>
      <w:tr w:rsidR="00460423" w:rsidRPr="00EE64C5" w14:paraId="634F55F0"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539A3508"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0060</w:t>
            </w:r>
          </w:p>
        </w:tc>
        <w:tc>
          <w:tcPr>
            <w:tcW w:w="3961" w:type="pct"/>
            <w:tcBorders>
              <w:top w:val="single" w:sz="4" w:space="0" w:color="auto"/>
              <w:left w:val="single" w:sz="4" w:space="0" w:color="auto"/>
              <w:bottom w:val="single" w:sz="4" w:space="0" w:color="auto"/>
              <w:right w:val="single" w:sz="4" w:space="0" w:color="auto"/>
            </w:tcBorders>
            <w:hideMark/>
          </w:tcPr>
          <w:p w14:paraId="5DF1480D" w14:textId="77777777"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1.1.1.1.3. Эмиссионный доход</w:t>
            </w:r>
            <w:r w:rsidRPr="00DD36A2">
              <w:rPr>
                <w:rFonts w:ascii="Times New Roman" w:hAnsi="Times New Roman"/>
                <w:lang w:val="ru-RU"/>
              </w:rPr>
              <w:t xml:space="preserve"> </w:t>
            </w:r>
          </w:p>
          <w:p w14:paraId="0C65F3E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10 подпункт 2) Регламента</w:t>
            </w:r>
            <w:r w:rsidRPr="00DD36A2">
              <w:rPr>
                <w:rFonts w:ascii="Times New Roman" w:hAnsi="Times New Roman"/>
                <w:b/>
                <w:bCs/>
                <w:lang w:val="ru-RU"/>
              </w:rPr>
              <w:t xml:space="preserve"> </w:t>
            </w:r>
            <w:r w:rsidRPr="00DD36A2">
              <w:rPr>
                <w:rFonts w:ascii="Times New Roman" w:hAnsi="Times New Roman"/>
                <w:lang w:val="ru-RU"/>
              </w:rPr>
              <w:t>№ 109/2018.</w:t>
            </w:r>
          </w:p>
          <w:p w14:paraId="3E4A2B26"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Эмиссионный доход имеет то же значение, что и в применяемых стандартах бухгалтерского учета.</w:t>
            </w:r>
          </w:p>
          <w:p w14:paraId="3E6628E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подлежащая указанию в этом пункте, должна представлять собой часть, относящуюся к «Полностью оплаченным капитальным инструментам».</w:t>
            </w:r>
          </w:p>
        </w:tc>
        <w:tc>
          <w:tcPr>
            <w:tcW w:w="294" w:type="pct"/>
            <w:tcBorders>
              <w:top w:val="single" w:sz="4" w:space="0" w:color="auto"/>
              <w:left w:val="single" w:sz="4" w:space="0" w:color="auto"/>
              <w:bottom w:val="single" w:sz="4" w:space="0" w:color="auto"/>
              <w:right w:val="single" w:sz="4" w:space="0" w:color="auto"/>
            </w:tcBorders>
          </w:tcPr>
          <w:p w14:paraId="703CB096" w14:textId="77777777" w:rsidR="00460423" w:rsidRPr="00DD36A2" w:rsidRDefault="00460423" w:rsidP="00D9339E">
            <w:pPr>
              <w:spacing w:after="0"/>
              <w:rPr>
                <w:rFonts w:ascii="Times New Roman" w:hAnsi="Times New Roman"/>
                <w:lang w:val="ru-RU"/>
              </w:rPr>
            </w:pPr>
          </w:p>
        </w:tc>
      </w:tr>
      <w:tr w:rsidR="00460423" w:rsidRPr="00EE64C5" w14:paraId="6A7429CE"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75A0C44E"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0070</w:t>
            </w:r>
          </w:p>
        </w:tc>
        <w:tc>
          <w:tcPr>
            <w:tcW w:w="3961" w:type="pct"/>
            <w:tcBorders>
              <w:top w:val="single" w:sz="4" w:space="0" w:color="auto"/>
              <w:left w:val="single" w:sz="4" w:space="0" w:color="auto"/>
              <w:bottom w:val="single" w:sz="4" w:space="0" w:color="auto"/>
              <w:right w:val="single" w:sz="4" w:space="0" w:color="auto"/>
            </w:tcBorders>
            <w:hideMark/>
          </w:tcPr>
          <w:p w14:paraId="3397E8A9" w14:textId="4D3B166A"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1.1.1.1.4. (</w:t>
            </w:r>
            <w:r w:rsidR="00BE5DED" w:rsidRPr="00DD36A2">
              <w:rPr>
                <w:rFonts w:ascii="Times New Roman" w:hAnsi="Times New Roman"/>
                <w:b/>
                <w:bCs/>
                <w:lang w:val="ru-RU"/>
              </w:rPr>
              <w:t>-) Собственные</w:t>
            </w:r>
            <w:r w:rsidRPr="00DD36A2">
              <w:rPr>
                <w:rFonts w:ascii="Times New Roman" w:hAnsi="Times New Roman"/>
                <w:b/>
                <w:bCs/>
                <w:lang w:val="ru-RU"/>
              </w:rPr>
              <w:t xml:space="preserve"> инструменты основных собственных средств 1 уровня</w:t>
            </w:r>
            <w:r w:rsidRPr="00DD36A2">
              <w:rPr>
                <w:rFonts w:ascii="Times New Roman" w:hAnsi="Times New Roman"/>
                <w:lang w:val="ru-RU"/>
              </w:rPr>
              <w:t xml:space="preserve"> </w:t>
            </w:r>
          </w:p>
          <w:p w14:paraId="65C56CD7" w14:textId="107CDC8E"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Пункт 30 подпункт </w:t>
            </w:r>
            <w:r w:rsidR="004B27AE" w:rsidRPr="00196CF9">
              <w:rPr>
                <w:rFonts w:ascii="Times New Roman" w:hAnsi="Times New Roman"/>
                <w:lang w:val="ru-RU"/>
              </w:rPr>
              <w:t>5</w:t>
            </w:r>
            <w:r w:rsidRPr="00DD36A2">
              <w:rPr>
                <w:rFonts w:ascii="Times New Roman" w:hAnsi="Times New Roman"/>
                <w:lang w:val="ru-RU"/>
              </w:rPr>
              <w:t>) и пункт 51 Регламента</w:t>
            </w:r>
            <w:r w:rsidRPr="00DD36A2">
              <w:rPr>
                <w:rFonts w:ascii="Times New Roman" w:hAnsi="Times New Roman"/>
                <w:b/>
                <w:bCs/>
                <w:lang w:val="ru-RU"/>
              </w:rPr>
              <w:t xml:space="preserve"> </w:t>
            </w:r>
            <w:r w:rsidRPr="00DD36A2">
              <w:rPr>
                <w:rFonts w:ascii="Times New Roman" w:hAnsi="Times New Roman"/>
                <w:lang w:val="ru-RU"/>
              </w:rPr>
              <w:t>№ 109/2018.</w:t>
            </w:r>
          </w:p>
          <w:p w14:paraId="61ED5EF4" w14:textId="654E376A"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Собственные </w:t>
            </w:r>
            <w:r w:rsidR="00BE5DED" w:rsidRPr="00DD36A2">
              <w:rPr>
                <w:rFonts w:ascii="Times New Roman" w:hAnsi="Times New Roman"/>
                <w:lang w:val="ru-RU"/>
              </w:rPr>
              <w:t>средства 1</w:t>
            </w:r>
            <w:r w:rsidRPr="00DD36A2">
              <w:rPr>
                <w:rFonts w:ascii="Times New Roman" w:hAnsi="Times New Roman"/>
                <w:lang w:val="ru-RU"/>
              </w:rPr>
              <w:t xml:space="preserve"> уровня, имеющиеся у банка или отчитывающейся группы на отчетную дату. С учетом исключений, предусмотренных в пункте 51 Регламента №109/2018.</w:t>
            </w:r>
          </w:p>
          <w:p w14:paraId="6A60913A"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Акции, отнесенные к категории «неприемлемые инструменты капитала», не подлежат отражению в этой строке.</w:t>
            </w:r>
          </w:p>
          <w:p w14:paraId="15B04F11"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которую следует указать, включает эмиссионный доход по собственным акциям.</w:t>
            </w:r>
          </w:p>
          <w:p w14:paraId="27D5EF5B" w14:textId="0F506B23"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Реальные или условные обязательства по покупке собственных инструментов основных собственных средств 1 уровня не отражаются в позициях </w:t>
            </w:r>
            <w:r w:rsidR="00BE5DED" w:rsidRPr="00DD36A2">
              <w:rPr>
                <w:rFonts w:ascii="Times New Roman" w:hAnsi="Times New Roman"/>
                <w:lang w:val="ru-RU"/>
              </w:rPr>
              <w:t>1.1.1.1.4–1.1.1.1.4.3</w:t>
            </w:r>
            <w:r w:rsidRPr="00DD36A2">
              <w:rPr>
                <w:rFonts w:ascii="Times New Roman" w:hAnsi="Times New Roman"/>
                <w:lang w:val="ru-RU"/>
              </w:rPr>
              <w:t>, а указываются отдельно в позиции 1.1.1.1.5.</w:t>
            </w:r>
          </w:p>
        </w:tc>
        <w:tc>
          <w:tcPr>
            <w:tcW w:w="294" w:type="pct"/>
            <w:tcBorders>
              <w:top w:val="single" w:sz="4" w:space="0" w:color="auto"/>
              <w:left w:val="single" w:sz="4" w:space="0" w:color="auto"/>
              <w:bottom w:val="single" w:sz="4" w:space="0" w:color="auto"/>
              <w:right w:val="single" w:sz="4" w:space="0" w:color="auto"/>
            </w:tcBorders>
          </w:tcPr>
          <w:p w14:paraId="554C4807" w14:textId="77777777" w:rsidR="00460423" w:rsidRPr="00DD36A2" w:rsidRDefault="00460423" w:rsidP="00D9339E">
            <w:pPr>
              <w:spacing w:after="0"/>
              <w:rPr>
                <w:rFonts w:ascii="Times New Roman" w:hAnsi="Times New Roman"/>
                <w:lang w:val="ru-RU"/>
              </w:rPr>
            </w:pPr>
          </w:p>
        </w:tc>
      </w:tr>
      <w:tr w:rsidR="00460423" w:rsidRPr="00EE64C5" w14:paraId="194ED34E"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0574A7F2"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lastRenderedPageBreak/>
              <w:t>0080</w:t>
            </w:r>
          </w:p>
        </w:tc>
        <w:tc>
          <w:tcPr>
            <w:tcW w:w="3961" w:type="pct"/>
            <w:tcBorders>
              <w:top w:val="single" w:sz="4" w:space="0" w:color="auto"/>
              <w:left w:val="single" w:sz="4" w:space="0" w:color="auto"/>
              <w:bottom w:val="single" w:sz="4" w:space="0" w:color="auto"/>
              <w:right w:val="single" w:sz="4" w:space="0" w:color="auto"/>
            </w:tcBorders>
            <w:hideMark/>
          </w:tcPr>
          <w:p w14:paraId="675B95CD" w14:textId="1B2AE786"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1.1.1.1.4.1. (-)</w:t>
            </w:r>
            <w:r w:rsidR="00BE5DED" w:rsidRPr="00DD36A2">
              <w:rPr>
                <w:rFonts w:ascii="Times New Roman" w:hAnsi="Times New Roman"/>
                <w:b/>
                <w:bCs/>
                <w:lang w:val="ru-RU"/>
              </w:rPr>
              <w:t xml:space="preserve"> </w:t>
            </w:r>
            <w:r w:rsidRPr="00DD36A2">
              <w:rPr>
                <w:rFonts w:ascii="Times New Roman" w:hAnsi="Times New Roman"/>
                <w:b/>
                <w:bCs/>
                <w:lang w:val="ru-RU"/>
              </w:rPr>
              <w:t>Прямые владения инструментами основных собственных средств 1 уровня</w:t>
            </w:r>
          </w:p>
          <w:p w14:paraId="3F8EBDBA"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Пункт 30 подпункт 5) и пункт 51 Регламента № 109/2018. </w:t>
            </w:r>
          </w:p>
          <w:p w14:paraId="621163C2"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Инструменты основных собственных средств 1 уровня, включенные в позицию 1.1.1.1, принадлежащие учреждениям консолидированной группы.</w:t>
            </w:r>
          </w:p>
          <w:p w14:paraId="502CE57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которую следует указать, включает владения торгового портфеля, рассчитанные на основании чистой длинной позиции, в соответствии с подпунктом 1) пункта 51 Регламент №109/2018.</w:t>
            </w:r>
          </w:p>
        </w:tc>
        <w:tc>
          <w:tcPr>
            <w:tcW w:w="294" w:type="pct"/>
            <w:tcBorders>
              <w:top w:val="single" w:sz="4" w:space="0" w:color="auto"/>
              <w:left w:val="single" w:sz="4" w:space="0" w:color="auto"/>
              <w:bottom w:val="single" w:sz="4" w:space="0" w:color="auto"/>
              <w:right w:val="single" w:sz="4" w:space="0" w:color="auto"/>
            </w:tcBorders>
          </w:tcPr>
          <w:p w14:paraId="656CC858" w14:textId="77777777" w:rsidR="00460423" w:rsidRPr="00DD36A2" w:rsidRDefault="00460423" w:rsidP="00D9339E">
            <w:pPr>
              <w:spacing w:after="0"/>
              <w:rPr>
                <w:rFonts w:ascii="Times New Roman" w:hAnsi="Times New Roman"/>
                <w:lang w:val="ru-RU"/>
              </w:rPr>
            </w:pPr>
          </w:p>
        </w:tc>
      </w:tr>
      <w:tr w:rsidR="00460423" w:rsidRPr="00EE64C5" w14:paraId="6C17493B"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000D0A11"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0090</w:t>
            </w:r>
          </w:p>
        </w:tc>
        <w:tc>
          <w:tcPr>
            <w:tcW w:w="3961" w:type="pct"/>
            <w:tcBorders>
              <w:top w:val="single" w:sz="4" w:space="0" w:color="auto"/>
              <w:left w:val="single" w:sz="4" w:space="0" w:color="auto"/>
              <w:bottom w:val="single" w:sz="4" w:space="0" w:color="auto"/>
              <w:right w:val="single" w:sz="4" w:space="0" w:color="auto"/>
            </w:tcBorders>
            <w:hideMark/>
          </w:tcPr>
          <w:p w14:paraId="0F47E088"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1.1.1.1.4.2. (-) Косвенные владения инструментов основных собственных средств 1 уровня</w:t>
            </w:r>
          </w:p>
          <w:p w14:paraId="537D7748"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Пункт 4, пункт 30 подпункт 5) и пункт 51 Регламента № 109/2018. </w:t>
            </w:r>
          </w:p>
        </w:tc>
        <w:tc>
          <w:tcPr>
            <w:tcW w:w="294" w:type="pct"/>
            <w:tcBorders>
              <w:top w:val="single" w:sz="4" w:space="0" w:color="auto"/>
              <w:left w:val="single" w:sz="4" w:space="0" w:color="auto"/>
              <w:bottom w:val="single" w:sz="4" w:space="0" w:color="auto"/>
              <w:right w:val="single" w:sz="4" w:space="0" w:color="auto"/>
            </w:tcBorders>
          </w:tcPr>
          <w:p w14:paraId="0F55DD4B" w14:textId="77777777" w:rsidR="00460423" w:rsidRPr="00DD36A2" w:rsidRDefault="00460423" w:rsidP="00D9339E">
            <w:pPr>
              <w:spacing w:after="0"/>
              <w:rPr>
                <w:rFonts w:ascii="Times New Roman" w:hAnsi="Times New Roman"/>
                <w:lang w:val="ru-RU"/>
              </w:rPr>
            </w:pPr>
          </w:p>
        </w:tc>
      </w:tr>
      <w:tr w:rsidR="00460423" w:rsidRPr="00EE64C5" w14:paraId="3FFAAB1D"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5461451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0091</w:t>
            </w:r>
          </w:p>
        </w:tc>
        <w:tc>
          <w:tcPr>
            <w:tcW w:w="3961" w:type="pct"/>
            <w:tcBorders>
              <w:top w:val="single" w:sz="4" w:space="0" w:color="auto"/>
              <w:left w:val="single" w:sz="4" w:space="0" w:color="auto"/>
              <w:bottom w:val="single" w:sz="4" w:space="0" w:color="auto"/>
              <w:right w:val="single" w:sz="4" w:space="0" w:color="auto"/>
            </w:tcBorders>
            <w:hideMark/>
          </w:tcPr>
          <w:p w14:paraId="32A51392"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1.1.1.1.4.3. (-) Синтетические владения инструментов основных собственных средств 1 уровня</w:t>
            </w:r>
          </w:p>
          <w:p w14:paraId="01EC9E10" w14:textId="5FA9F5FB"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Пункт 4, пункт 30 подпункт 5) и пункт </w:t>
            </w:r>
            <w:r w:rsidR="00BE5DED" w:rsidRPr="00DD36A2">
              <w:rPr>
                <w:rFonts w:ascii="Times New Roman" w:hAnsi="Times New Roman"/>
                <w:lang w:val="ru-RU"/>
              </w:rPr>
              <w:t>51 Регламента</w:t>
            </w:r>
            <w:r w:rsidRPr="00DD36A2">
              <w:rPr>
                <w:rFonts w:ascii="Times New Roman" w:hAnsi="Times New Roman"/>
                <w:lang w:val="ru-RU"/>
              </w:rPr>
              <w:t xml:space="preserve"> №109/2018.</w:t>
            </w:r>
          </w:p>
        </w:tc>
        <w:tc>
          <w:tcPr>
            <w:tcW w:w="294" w:type="pct"/>
            <w:tcBorders>
              <w:top w:val="single" w:sz="4" w:space="0" w:color="auto"/>
              <w:left w:val="single" w:sz="4" w:space="0" w:color="auto"/>
              <w:bottom w:val="single" w:sz="4" w:space="0" w:color="auto"/>
              <w:right w:val="single" w:sz="4" w:space="0" w:color="auto"/>
            </w:tcBorders>
          </w:tcPr>
          <w:p w14:paraId="6D786D01" w14:textId="77777777" w:rsidR="00460423" w:rsidRPr="00DD36A2" w:rsidRDefault="00460423" w:rsidP="00D9339E">
            <w:pPr>
              <w:spacing w:after="0"/>
              <w:rPr>
                <w:rFonts w:ascii="Times New Roman" w:hAnsi="Times New Roman"/>
                <w:lang w:val="ru-RU"/>
              </w:rPr>
            </w:pPr>
          </w:p>
        </w:tc>
      </w:tr>
      <w:tr w:rsidR="00460423" w:rsidRPr="00EE64C5" w14:paraId="13322280"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0E8349B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0092</w:t>
            </w:r>
          </w:p>
        </w:tc>
        <w:tc>
          <w:tcPr>
            <w:tcW w:w="3961" w:type="pct"/>
            <w:tcBorders>
              <w:top w:val="single" w:sz="4" w:space="0" w:color="auto"/>
              <w:left w:val="single" w:sz="4" w:space="0" w:color="auto"/>
              <w:bottom w:val="single" w:sz="4" w:space="0" w:color="auto"/>
              <w:right w:val="single" w:sz="4" w:space="0" w:color="auto"/>
            </w:tcBorders>
            <w:hideMark/>
          </w:tcPr>
          <w:p w14:paraId="5DB06EBD" w14:textId="164E82AA"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1.1.1.1.5. (-)</w:t>
            </w:r>
            <w:r w:rsidR="00BE5DED" w:rsidRPr="00DD36A2">
              <w:rPr>
                <w:rFonts w:ascii="Times New Roman" w:hAnsi="Times New Roman"/>
                <w:b/>
                <w:bCs/>
                <w:lang w:val="ru-RU"/>
              </w:rPr>
              <w:t xml:space="preserve"> </w:t>
            </w:r>
            <w:r w:rsidRPr="00DD36A2">
              <w:rPr>
                <w:rFonts w:ascii="Times New Roman" w:hAnsi="Times New Roman"/>
                <w:b/>
                <w:bCs/>
                <w:lang w:val="ru-RU"/>
              </w:rPr>
              <w:t>Реальные или условные обязательства по покупке собственных инструментов основных средств 1 уровня</w:t>
            </w:r>
            <w:r w:rsidRPr="00DD36A2">
              <w:rPr>
                <w:rFonts w:ascii="Times New Roman" w:hAnsi="Times New Roman"/>
                <w:lang w:val="ru-RU"/>
              </w:rPr>
              <w:t xml:space="preserve"> </w:t>
            </w:r>
          </w:p>
          <w:p w14:paraId="54952066" w14:textId="66F29746"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Пункт 30 подпункт 5) и пункт 51 </w:t>
            </w:r>
            <w:r w:rsidR="00BE5DED" w:rsidRPr="00DD36A2">
              <w:rPr>
                <w:rFonts w:ascii="Times New Roman" w:hAnsi="Times New Roman"/>
                <w:lang w:val="ru-RU"/>
              </w:rPr>
              <w:t>Регламента №</w:t>
            </w:r>
            <w:r w:rsidRPr="00DD36A2">
              <w:rPr>
                <w:rFonts w:ascii="Times New Roman" w:hAnsi="Times New Roman"/>
                <w:lang w:val="ru-RU"/>
              </w:rPr>
              <w:t xml:space="preserve"> 109/2018.</w:t>
            </w:r>
          </w:p>
          <w:p w14:paraId="7808DDCA" w14:textId="2125F467" w:rsidR="00460423" w:rsidRPr="00DD36A2" w:rsidRDefault="00460423" w:rsidP="00D9339E">
            <w:pPr>
              <w:spacing w:after="0"/>
              <w:rPr>
                <w:rFonts w:ascii="Times New Roman" w:hAnsi="Times New Roman"/>
                <w:lang w:val="ru-RU"/>
              </w:rPr>
            </w:pPr>
            <w:r w:rsidRPr="00DD36A2">
              <w:rPr>
                <w:rFonts w:ascii="Times New Roman" w:hAnsi="Times New Roman"/>
                <w:lang w:val="ru-RU"/>
              </w:rPr>
              <w:t>В соответствии с пунктом 30 подпункт 5) Регламента № 109/2018 «собственные инструменты собственных средств 1 уровня, которые банк обязан приобрести на основании существующего договорного обязательства, будь то фактическое или условное обязательство», вычитаются.</w:t>
            </w:r>
          </w:p>
        </w:tc>
        <w:tc>
          <w:tcPr>
            <w:tcW w:w="294" w:type="pct"/>
            <w:tcBorders>
              <w:top w:val="single" w:sz="4" w:space="0" w:color="auto"/>
              <w:left w:val="single" w:sz="4" w:space="0" w:color="auto"/>
              <w:bottom w:val="single" w:sz="4" w:space="0" w:color="auto"/>
              <w:right w:val="single" w:sz="4" w:space="0" w:color="auto"/>
            </w:tcBorders>
          </w:tcPr>
          <w:p w14:paraId="07318E70" w14:textId="77777777" w:rsidR="00460423" w:rsidRPr="00DD36A2" w:rsidRDefault="00460423" w:rsidP="00D9339E">
            <w:pPr>
              <w:spacing w:after="0"/>
              <w:rPr>
                <w:rFonts w:ascii="Times New Roman" w:hAnsi="Times New Roman"/>
                <w:lang w:val="ru-RU"/>
              </w:rPr>
            </w:pPr>
          </w:p>
        </w:tc>
      </w:tr>
      <w:tr w:rsidR="00460423" w:rsidRPr="00EE64C5" w14:paraId="71F69004"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05624ABE"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0130</w:t>
            </w:r>
          </w:p>
        </w:tc>
        <w:tc>
          <w:tcPr>
            <w:tcW w:w="3961" w:type="pct"/>
            <w:tcBorders>
              <w:top w:val="single" w:sz="4" w:space="0" w:color="auto"/>
              <w:left w:val="single" w:sz="4" w:space="0" w:color="auto"/>
              <w:bottom w:val="single" w:sz="4" w:space="0" w:color="auto"/>
              <w:right w:val="single" w:sz="4" w:space="0" w:color="auto"/>
            </w:tcBorders>
            <w:hideMark/>
          </w:tcPr>
          <w:p w14:paraId="26D9FE04" w14:textId="77777777"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1.1.1.2. Отчетный результат</w:t>
            </w:r>
            <w:r w:rsidRPr="00DD36A2">
              <w:rPr>
                <w:rFonts w:ascii="Times New Roman" w:hAnsi="Times New Roman"/>
                <w:lang w:val="ru-RU"/>
              </w:rPr>
              <w:t xml:space="preserve"> </w:t>
            </w:r>
          </w:p>
          <w:p w14:paraId="13F2B2A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10 подпункт 3) и пункт 13 Регламента №109/2018.</w:t>
            </w:r>
          </w:p>
          <w:p w14:paraId="60BB6F6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Отчетный результат включает нераспределенную прибыль прошлого года плюс промежуточные прибыли или прибыли конца финансового периода, которые приемлемы.</w:t>
            </w:r>
          </w:p>
        </w:tc>
        <w:tc>
          <w:tcPr>
            <w:tcW w:w="294" w:type="pct"/>
            <w:tcBorders>
              <w:top w:val="single" w:sz="4" w:space="0" w:color="auto"/>
              <w:left w:val="single" w:sz="4" w:space="0" w:color="auto"/>
              <w:bottom w:val="single" w:sz="4" w:space="0" w:color="auto"/>
              <w:right w:val="single" w:sz="4" w:space="0" w:color="auto"/>
            </w:tcBorders>
          </w:tcPr>
          <w:p w14:paraId="11AE977F" w14:textId="77777777" w:rsidR="00460423" w:rsidRPr="00DD36A2" w:rsidRDefault="00460423" w:rsidP="00D9339E">
            <w:pPr>
              <w:spacing w:after="0"/>
              <w:rPr>
                <w:rFonts w:ascii="Times New Roman" w:hAnsi="Times New Roman"/>
                <w:lang w:val="ru-RU"/>
              </w:rPr>
            </w:pPr>
          </w:p>
        </w:tc>
      </w:tr>
      <w:tr w:rsidR="00460423" w:rsidRPr="00EE64C5" w14:paraId="40F7EEB9"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1AFFE217"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0140</w:t>
            </w:r>
          </w:p>
        </w:tc>
        <w:tc>
          <w:tcPr>
            <w:tcW w:w="3961" w:type="pct"/>
            <w:tcBorders>
              <w:top w:val="single" w:sz="4" w:space="0" w:color="auto"/>
              <w:left w:val="single" w:sz="4" w:space="0" w:color="auto"/>
              <w:bottom w:val="single" w:sz="4" w:space="0" w:color="auto"/>
              <w:right w:val="single" w:sz="4" w:space="0" w:color="auto"/>
            </w:tcBorders>
            <w:hideMark/>
          </w:tcPr>
          <w:p w14:paraId="659150EA"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1.1.1.2.1. Отчетный результат прошлых лет</w:t>
            </w:r>
          </w:p>
          <w:p w14:paraId="12DA0291"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10 подпункт 3) Регламента №109/2018.</w:t>
            </w:r>
          </w:p>
          <w:p w14:paraId="50A13B2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Нераспределенная прибыль определяется как «прибыль и убытки, перенесенные на будущие периоды в результате окончательного определения прибыли или убытка в соответствии с применимой системой бухгалтерского учета».</w:t>
            </w:r>
          </w:p>
        </w:tc>
        <w:tc>
          <w:tcPr>
            <w:tcW w:w="294" w:type="pct"/>
            <w:tcBorders>
              <w:top w:val="single" w:sz="4" w:space="0" w:color="auto"/>
              <w:left w:val="single" w:sz="4" w:space="0" w:color="auto"/>
              <w:bottom w:val="single" w:sz="4" w:space="0" w:color="auto"/>
              <w:right w:val="single" w:sz="4" w:space="0" w:color="auto"/>
            </w:tcBorders>
          </w:tcPr>
          <w:p w14:paraId="546850FD" w14:textId="77777777" w:rsidR="00460423" w:rsidRPr="00DD36A2" w:rsidRDefault="00460423" w:rsidP="00D9339E">
            <w:pPr>
              <w:spacing w:after="0"/>
              <w:rPr>
                <w:rFonts w:ascii="Times New Roman" w:hAnsi="Times New Roman"/>
                <w:lang w:val="ru-RU"/>
              </w:rPr>
            </w:pPr>
          </w:p>
        </w:tc>
      </w:tr>
      <w:tr w:rsidR="00460423" w:rsidRPr="00EE64C5" w14:paraId="3671EA09"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028E0FDE"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0150</w:t>
            </w:r>
          </w:p>
        </w:tc>
        <w:tc>
          <w:tcPr>
            <w:tcW w:w="3961" w:type="pct"/>
            <w:tcBorders>
              <w:top w:val="single" w:sz="4" w:space="0" w:color="auto"/>
              <w:left w:val="single" w:sz="4" w:space="0" w:color="auto"/>
              <w:bottom w:val="single" w:sz="4" w:space="0" w:color="auto"/>
              <w:right w:val="single" w:sz="4" w:space="0" w:color="auto"/>
            </w:tcBorders>
            <w:hideMark/>
          </w:tcPr>
          <w:p w14:paraId="1F037744"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1.1.1.2.2. Приемлемый(ая) убыток или прибыль</w:t>
            </w:r>
          </w:p>
          <w:p w14:paraId="63032759"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13 и пункт 30 подпункт 1)  Регламента №109/2018.</w:t>
            </w:r>
            <w:r w:rsidRPr="00DD36A2">
              <w:rPr>
                <w:rFonts w:ascii="Times New Roman" w:hAnsi="Times New Roman"/>
                <w:lang w:val="ru-RU"/>
              </w:rPr>
              <w:br/>
              <w:t>Пункт 13 регламента позволяет включение в качестве нераспределенной прибыли промежуточных прибылей или прибылей конца финансового периода, с предварительного разрешения Национального банка Молдовы, если выполняются условия регламента.</w:t>
            </w:r>
          </w:p>
          <w:p w14:paraId="0B09624B"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 другой стороны, потери вычитаются из основных собственных средств 1 уровня в соответствии с подпунктом 1) пункта 30 Регламента №109/2018.</w:t>
            </w:r>
          </w:p>
        </w:tc>
        <w:tc>
          <w:tcPr>
            <w:tcW w:w="294" w:type="pct"/>
            <w:tcBorders>
              <w:top w:val="single" w:sz="4" w:space="0" w:color="auto"/>
              <w:left w:val="single" w:sz="4" w:space="0" w:color="auto"/>
              <w:bottom w:val="single" w:sz="4" w:space="0" w:color="auto"/>
              <w:right w:val="single" w:sz="4" w:space="0" w:color="auto"/>
            </w:tcBorders>
          </w:tcPr>
          <w:p w14:paraId="020C8C60" w14:textId="77777777" w:rsidR="00460423" w:rsidRPr="00DD36A2" w:rsidRDefault="00460423" w:rsidP="00D9339E">
            <w:pPr>
              <w:spacing w:after="0"/>
              <w:rPr>
                <w:rFonts w:ascii="Times New Roman" w:hAnsi="Times New Roman"/>
                <w:lang w:val="ru-RU"/>
              </w:rPr>
            </w:pPr>
          </w:p>
        </w:tc>
      </w:tr>
      <w:tr w:rsidR="00460423" w:rsidRPr="00EE64C5" w14:paraId="162C960A"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4B2C26B9"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0160</w:t>
            </w:r>
          </w:p>
        </w:tc>
        <w:tc>
          <w:tcPr>
            <w:tcW w:w="3961" w:type="pct"/>
            <w:tcBorders>
              <w:top w:val="single" w:sz="4" w:space="0" w:color="auto"/>
              <w:left w:val="single" w:sz="4" w:space="0" w:color="auto"/>
              <w:bottom w:val="single" w:sz="4" w:space="0" w:color="auto"/>
              <w:right w:val="single" w:sz="4" w:space="0" w:color="auto"/>
            </w:tcBorders>
            <w:hideMark/>
          </w:tcPr>
          <w:p w14:paraId="77D674AD"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1.1.1.2.2.1. Прибыль или убыток, присваиваемая(ый) владельцам капитала материнского предприятия</w:t>
            </w:r>
          </w:p>
          <w:p w14:paraId="7946F925"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13 и пункт 30 подпункт 1) Регламента № 109/2018.</w:t>
            </w:r>
            <w:r w:rsidRPr="00DD36A2">
              <w:rPr>
                <w:rFonts w:ascii="Times New Roman" w:hAnsi="Times New Roman"/>
                <w:lang w:val="ru-RU"/>
              </w:rPr>
              <w:br/>
              <w:t>Сумма, которую следует указать, является суммой прибыли или потери, указанной на счете прибыли и потери.</w:t>
            </w:r>
          </w:p>
        </w:tc>
        <w:tc>
          <w:tcPr>
            <w:tcW w:w="294" w:type="pct"/>
            <w:tcBorders>
              <w:top w:val="single" w:sz="4" w:space="0" w:color="auto"/>
              <w:left w:val="single" w:sz="4" w:space="0" w:color="auto"/>
              <w:bottom w:val="single" w:sz="4" w:space="0" w:color="auto"/>
              <w:right w:val="single" w:sz="4" w:space="0" w:color="auto"/>
            </w:tcBorders>
          </w:tcPr>
          <w:p w14:paraId="32D0FAA7" w14:textId="77777777" w:rsidR="00460423" w:rsidRPr="00DD36A2" w:rsidRDefault="00460423" w:rsidP="00D9339E">
            <w:pPr>
              <w:spacing w:after="0"/>
              <w:rPr>
                <w:rFonts w:ascii="Times New Roman" w:hAnsi="Times New Roman"/>
                <w:lang w:val="ru-RU"/>
              </w:rPr>
            </w:pPr>
          </w:p>
        </w:tc>
      </w:tr>
      <w:tr w:rsidR="00460423" w:rsidRPr="00EE64C5" w14:paraId="3A119D02"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4784A80B"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0170</w:t>
            </w:r>
          </w:p>
        </w:tc>
        <w:tc>
          <w:tcPr>
            <w:tcW w:w="3961" w:type="pct"/>
            <w:tcBorders>
              <w:top w:val="single" w:sz="4" w:space="0" w:color="auto"/>
              <w:left w:val="single" w:sz="4" w:space="0" w:color="auto"/>
              <w:bottom w:val="single" w:sz="4" w:space="0" w:color="auto"/>
              <w:right w:val="single" w:sz="4" w:space="0" w:color="auto"/>
            </w:tcBorders>
            <w:hideMark/>
          </w:tcPr>
          <w:p w14:paraId="472F807E" w14:textId="03A236C5"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1.1.1.2.2.2. (-)</w:t>
            </w:r>
            <w:r w:rsidR="00BE5DED" w:rsidRPr="00DD36A2">
              <w:rPr>
                <w:rFonts w:ascii="Times New Roman" w:hAnsi="Times New Roman"/>
                <w:b/>
                <w:bCs/>
                <w:lang w:val="ru-RU"/>
              </w:rPr>
              <w:t xml:space="preserve"> </w:t>
            </w:r>
            <w:r w:rsidRPr="00DD36A2">
              <w:rPr>
                <w:rFonts w:ascii="Times New Roman" w:hAnsi="Times New Roman"/>
                <w:b/>
                <w:bCs/>
                <w:lang w:val="ru-RU"/>
              </w:rPr>
              <w:t>Часть промежуточных прибылей или конца финансового периода, которая не является приемлемой</w:t>
            </w:r>
          </w:p>
          <w:p w14:paraId="04613B18" w14:textId="2246C77E"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Пункт </w:t>
            </w:r>
            <w:r w:rsidR="00BE5DED" w:rsidRPr="00DD36A2">
              <w:rPr>
                <w:rFonts w:ascii="Times New Roman" w:hAnsi="Times New Roman"/>
                <w:lang w:val="ru-RU"/>
              </w:rPr>
              <w:t>13 Регламента</w:t>
            </w:r>
            <w:r w:rsidRPr="00DD36A2">
              <w:rPr>
                <w:rFonts w:ascii="Times New Roman" w:hAnsi="Times New Roman"/>
                <w:lang w:val="ru-RU"/>
              </w:rPr>
              <w:t xml:space="preserve"> №109/2018.</w:t>
            </w:r>
          </w:p>
          <w:p w14:paraId="2124A89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lastRenderedPageBreak/>
              <w:t>В этой строке не указываются никакие цифры, если в отчетный период банк сообщил об убытках, поскольку убытки должны быть полностью вычтены из собственных средств 1 уровня.</w:t>
            </w:r>
          </w:p>
          <w:p w14:paraId="16655EE9"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Если банк сообщает о прибыли, необходимо указать ту часть, которая не соответствует критериям, в соответствии с пунктом 13 Регламента № 109/2018 (а именно: прибыль, не прошедшую аудит, а также прогнозируемые обязательства или дивиденды).</w:t>
            </w:r>
          </w:p>
          <w:p w14:paraId="49F6DC3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Следует отметить, что в случае получения прибыли сумма, подлежащая вычету, составляет как минимум сумму промежуточных дивидендов.</w:t>
            </w:r>
          </w:p>
        </w:tc>
        <w:tc>
          <w:tcPr>
            <w:tcW w:w="294" w:type="pct"/>
            <w:tcBorders>
              <w:top w:val="single" w:sz="4" w:space="0" w:color="auto"/>
              <w:left w:val="single" w:sz="4" w:space="0" w:color="auto"/>
              <w:bottom w:val="single" w:sz="4" w:space="0" w:color="auto"/>
              <w:right w:val="single" w:sz="4" w:space="0" w:color="auto"/>
            </w:tcBorders>
          </w:tcPr>
          <w:p w14:paraId="1E6C414B" w14:textId="77777777" w:rsidR="00460423" w:rsidRPr="00DD36A2" w:rsidRDefault="00460423" w:rsidP="00D9339E">
            <w:pPr>
              <w:spacing w:after="0"/>
              <w:rPr>
                <w:rFonts w:ascii="Times New Roman" w:hAnsi="Times New Roman"/>
                <w:lang w:val="ru-RU"/>
              </w:rPr>
            </w:pPr>
          </w:p>
        </w:tc>
      </w:tr>
      <w:tr w:rsidR="00460423" w:rsidRPr="00DD36A2" w14:paraId="3C564ED2"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50C1297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0180</w:t>
            </w:r>
          </w:p>
        </w:tc>
        <w:tc>
          <w:tcPr>
            <w:tcW w:w="3961" w:type="pct"/>
            <w:tcBorders>
              <w:top w:val="single" w:sz="4" w:space="0" w:color="auto"/>
              <w:left w:val="single" w:sz="4" w:space="0" w:color="auto"/>
              <w:bottom w:val="single" w:sz="4" w:space="0" w:color="auto"/>
              <w:right w:val="single" w:sz="4" w:space="0" w:color="auto"/>
            </w:tcBorders>
            <w:hideMark/>
          </w:tcPr>
          <w:p w14:paraId="1D61C9D3" w14:textId="77777777"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1.1.1.3. Прочие элементы накопленного совокупного дохода</w:t>
            </w:r>
            <w:r w:rsidRPr="00DD36A2">
              <w:rPr>
                <w:rFonts w:ascii="Times New Roman" w:hAnsi="Times New Roman"/>
                <w:lang w:val="ru-RU"/>
              </w:rPr>
              <w:t xml:space="preserve"> </w:t>
            </w:r>
          </w:p>
          <w:p w14:paraId="4B887194" w14:textId="0106156C"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10 подпункт 4</w:t>
            </w:r>
            <w:r w:rsidR="00BE5DED" w:rsidRPr="00DD36A2">
              <w:rPr>
                <w:rFonts w:ascii="Times New Roman" w:hAnsi="Times New Roman"/>
                <w:lang w:val="ru-RU"/>
              </w:rPr>
              <w:t>) Регламента</w:t>
            </w:r>
            <w:r w:rsidRPr="00DD36A2">
              <w:rPr>
                <w:rFonts w:ascii="Times New Roman" w:hAnsi="Times New Roman"/>
                <w:lang w:val="ru-RU"/>
              </w:rPr>
              <w:t xml:space="preserve"> № 109/2018.</w:t>
            </w:r>
          </w:p>
          <w:p w14:paraId="4C7A1102"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Подлежащая отчетности сумма не включает никаких налоговых обязательств, которые можно было предвидеть на момент расчета и до применения пруденциальных фильтров. Подлежащая отчетности сумма определяется в соответствии с пунктом 36 Регламента № 109/2018.</w:t>
            </w:r>
          </w:p>
        </w:tc>
        <w:tc>
          <w:tcPr>
            <w:tcW w:w="294" w:type="pct"/>
            <w:tcBorders>
              <w:top w:val="single" w:sz="4" w:space="0" w:color="auto"/>
              <w:left w:val="single" w:sz="4" w:space="0" w:color="auto"/>
              <w:bottom w:val="single" w:sz="4" w:space="0" w:color="auto"/>
              <w:right w:val="single" w:sz="4" w:space="0" w:color="auto"/>
            </w:tcBorders>
          </w:tcPr>
          <w:p w14:paraId="01EB5631" w14:textId="77777777" w:rsidR="00460423" w:rsidRPr="00DD36A2" w:rsidRDefault="00460423" w:rsidP="00D9339E">
            <w:pPr>
              <w:spacing w:after="0"/>
              <w:rPr>
                <w:rFonts w:ascii="Times New Roman" w:hAnsi="Times New Roman"/>
                <w:lang w:val="ru-RU"/>
              </w:rPr>
            </w:pPr>
          </w:p>
        </w:tc>
      </w:tr>
      <w:tr w:rsidR="00460423" w:rsidRPr="00EE64C5" w14:paraId="754B51D0"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561AB0E5"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0200</w:t>
            </w:r>
          </w:p>
        </w:tc>
        <w:tc>
          <w:tcPr>
            <w:tcW w:w="3961" w:type="pct"/>
            <w:tcBorders>
              <w:top w:val="single" w:sz="4" w:space="0" w:color="auto"/>
              <w:left w:val="single" w:sz="4" w:space="0" w:color="auto"/>
              <w:bottom w:val="single" w:sz="4" w:space="0" w:color="auto"/>
              <w:right w:val="single" w:sz="4" w:space="0" w:color="auto"/>
            </w:tcBorders>
            <w:hideMark/>
          </w:tcPr>
          <w:p w14:paraId="59013388"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1.1.1.4. Прочие резервы</w:t>
            </w:r>
          </w:p>
          <w:p w14:paraId="1E22C94A" w14:textId="56C11E40"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Пункт 10 подпункт 5) </w:t>
            </w:r>
            <w:r w:rsidR="00C2726A" w:rsidRPr="00DD36A2">
              <w:rPr>
                <w:rFonts w:ascii="Times New Roman" w:hAnsi="Times New Roman"/>
                <w:lang w:val="ru-RU"/>
              </w:rPr>
              <w:t xml:space="preserve">и пункт </w:t>
            </w:r>
            <w:r w:rsidR="00C2726A">
              <w:rPr>
                <w:rFonts w:ascii="Times New Roman" w:hAnsi="Times New Roman"/>
                <w:lang w:val="ro-RO"/>
              </w:rPr>
              <w:t xml:space="preserve">11 </w:t>
            </w:r>
            <w:r w:rsidRPr="00DD36A2">
              <w:rPr>
                <w:rFonts w:ascii="Times New Roman" w:hAnsi="Times New Roman"/>
                <w:lang w:val="ru-RU"/>
              </w:rPr>
              <w:t>Регламента №109/2018.</w:t>
            </w:r>
          </w:p>
          <w:p w14:paraId="3790F067"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Другие резервы определены в регламенте как «резервы в значении применимых принципов бухгалтерского учета, которые подлежат раскрытию в соответствии с соответствующим применимым стандартом бухгалтерского учета, за исключением сумм, уже включенных в прочие совокупные доходы или в нераспределенную прибыль».</w:t>
            </w:r>
          </w:p>
          <w:p w14:paraId="4E63750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которую следует указать, не включает ни один предусмотренный налог на момент расчета.</w:t>
            </w:r>
          </w:p>
        </w:tc>
        <w:tc>
          <w:tcPr>
            <w:tcW w:w="294" w:type="pct"/>
            <w:tcBorders>
              <w:top w:val="single" w:sz="4" w:space="0" w:color="auto"/>
              <w:left w:val="single" w:sz="4" w:space="0" w:color="auto"/>
              <w:bottom w:val="single" w:sz="4" w:space="0" w:color="auto"/>
              <w:right w:val="single" w:sz="4" w:space="0" w:color="auto"/>
            </w:tcBorders>
          </w:tcPr>
          <w:p w14:paraId="588EB1E4" w14:textId="77777777" w:rsidR="00460423" w:rsidRPr="00DD36A2" w:rsidRDefault="00460423" w:rsidP="00D9339E">
            <w:pPr>
              <w:spacing w:after="0"/>
              <w:rPr>
                <w:rFonts w:ascii="Times New Roman" w:hAnsi="Times New Roman"/>
                <w:lang w:val="ru-RU"/>
              </w:rPr>
            </w:pPr>
          </w:p>
        </w:tc>
      </w:tr>
      <w:tr w:rsidR="00460423" w:rsidRPr="00DD36A2" w14:paraId="50CF770A"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58E9E88"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0210</w:t>
            </w:r>
          </w:p>
        </w:tc>
        <w:tc>
          <w:tcPr>
            <w:tcW w:w="3961" w:type="pct"/>
            <w:tcBorders>
              <w:top w:val="single" w:sz="4" w:space="0" w:color="auto"/>
              <w:left w:val="single" w:sz="4" w:space="0" w:color="auto"/>
              <w:bottom w:val="single" w:sz="4" w:space="0" w:color="auto"/>
              <w:right w:val="single" w:sz="4" w:space="0" w:color="auto"/>
            </w:tcBorders>
            <w:hideMark/>
          </w:tcPr>
          <w:p w14:paraId="2B64BEEB"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1.1.1.5. Резервы на покрытие общих банковских рисков</w:t>
            </w:r>
          </w:p>
        </w:tc>
        <w:tc>
          <w:tcPr>
            <w:tcW w:w="294" w:type="pct"/>
            <w:tcBorders>
              <w:top w:val="single" w:sz="4" w:space="0" w:color="auto"/>
              <w:left w:val="single" w:sz="4" w:space="0" w:color="auto"/>
              <w:bottom w:val="single" w:sz="4" w:space="0" w:color="auto"/>
              <w:right w:val="single" w:sz="4" w:space="0" w:color="auto"/>
            </w:tcBorders>
            <w:hideMark/>
          </w:tcPr>
          <w:p w14:paraId="52FD0C58"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заблокировано</w:t>
            </w:r>
          </w:p>
        </w:tc>
      </w:tr>
      <w:tr w:rsidR="00460423" w:rsidRPr="00DD36A2" w14:paraId="097E34B7"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4216AA2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0220</w:t>
            </w:r>
          </w:p>
        </w:tc>
        <w:tc>
          <w:tcPr>
            <w:tcW w:w="3961" w:type="pct"/>
            <w:tcBorders>
              <w:top w:val="single" w:sz="4" w:space="0" w:color="auto"/>
              <w:left w:val="single" w:sz="4" w:space="0" w:color="auto"/>
              <w:bottom w:val="single" w:sz="4" w:space="0" w:color="auto"/>
              <w:right w:val="single" w:sz="4" w:space="0" w:color="auto"/>
            </w:tcBorders>
            <w:hideMark/>
          </w:tcPr>
          <w:p w14:paraId="7A897240" w14:textId="77777777"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1.1.1.6. Переходные корректировки, связанные с инструментами собственных средств 1 уровня, сохраняющими приобретенные права</w:t>
            </w:r>
          </w:p>
        </w:tc>
        <w:tc>
          <w:tcPr>
            <w:tcW w:w="294" w:type="pct"/>
            <w:tcBorders>
              <w:top w:val="single" w:sz="4" w:space="0" w:color="auto"/>
              <w:left w:val="single" w:sz="4" w:space="0" w:color="auto"/>
              <w:bottom w:val="single" w:sz="4" w:space="0" w:color="auto"/>
              <w:right w:val="single" w:sz="4" w:space="0" w:color="auto"/>
            </w:tcBorders>
            <w:hideMark/>
          </w:tcPr>
          <w:p w14:paraId="05F0FF49"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заблокировано</w:t>
            </w:r>
          </w:p>
        </w:tc>
      </w:tr>
      <w:tr w:rsidR="00460423" w:rsidRPr="00EE64C5" w14:paraId="62412DE8"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49B915D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0230</w:t>
            </w:r>
          </w:p>
        </w:tc>
        <w:tc>
          <w:tcPr>
            <w:tcW w:w="3961" w:type="pct"/>
            <w:tcBorders>
              <w:top w:val="single" w:sz="4" w:space="0" w:color="auto"/>
              <w:left w:val="single" w:sz="4" w:space="0" w:color="auto"/>
              <w:bottom w:val="single" w:sz="4" w:space="0" w:color="auto"/>
              <w:right w:val="single" w:sz="4" w:space="0" w:color="auto"/>
            </w:tcBorders>
            <w:hideMark/>
          </w:tcPr>
          <w:p w14:paraId="5C88A0C4" w14:textId="77777777"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1.1.1.7. Миноритарные интересы, включенные в основные собственные средства первого уровня</w:t>
            </w:r>
            <w:r w:rsidRPr="00DD36A2">
              <w:rPr>
                <w:rFonts w:ascii="Times New Roman" w:hAnsi="Times New Roman"/>
                <w:lang w:val="ru-RU"/>
              </w:rPr>
              <w:t xml:space="preserve"> </w:t>
            </w:r>
          </w:p>
          <w:p w14:paraId="008C651C" w14:textId="5D9859CD"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4, пункт 129</w:t>
            </w:r>
            <w:r w:rsidRPr="00DD36A2">
              <w:rPr>
                <w:rFonts w:ascii="Times New Roman" w:hAnsi="Times New Roman"/>
                <w:vertAlign w:val="superscript"/>
                <w:lang w:val="ru-RU"/>
              </w:rPr>
              <w:t>4</w:t>
            </w:r>
            <w:r w:rsidRPr="00DD36A2">
              <w:rPr>
                <w:rFonts w:ascii="Times New Roman" w:hAnsi="Times New Roman"/>
                <w:lang w:val="ru-RU"/>
              </w:rPr>
              <w:t>, пункт 129</w:t>
            </w:r>
            <w:r w:rsidRPr="00DD36A2">
              <w:rPr>
                <w:rFonts w:ascii="Times New Roman" w:hAnsi="Times New Roman"/>
                <w:vertAlign w:val="superscript"/>
                <w:lang w:val="ru-RU"/>
              </w:rPr>
              <w:t>5</w:t>
            </w:r>
            <w:r w:rsidRPr="00DD36A2">
              <w:rPr>
                <w:rFonts w:ascii="Times New Roman" w:hAnsi="Times New Roman"/>
                <w:lang w:val="ru-RU"/>
              </w:rPr>
              <w:t xml:space="preserve"> и пункт </w:t>
            </w:r>
            <w:r w:rsidR="00BE5DED" w:rsidRPr="00DD36A2">
              <w:rPr>
                <w:rFonts w:ascii="Times New Roman" w:hAnsi="Times New Roman"/>
                <w:lang w:val="ru-RU"/>
              </w:rPr>
              <w:t>129</w:t>
            </w:r>
            <w:r w:rsidR="00BE5DED" w:rsidRPr="00DD36A2">
              <w:rPr>
                <w:rFonts w:ascii="Times New Roman" w:hAnsi="Times New Roman"/>
                <w:vertAlign w:val="superscript"/>
                <w:lang w:val="ru-RU"/>
              </w:rPr>
              <w:t>15</w:t>
            </w:r>
            <w:r w:rsidR="00BE5DED" w:rsidRPr="00DD36A2">
              <w:rPr>
                <w:rFonts w:ascii="Times New Roman" w:hAnsi="Times New Roman"/>
                <w:lang w:val="ru-RU"/>
              </w:rPr>
              <w:t xml:space="preserve"> Регламента</w:t>
            </w:r>
            <w:r w:rsidRPr="00DD36A2">
              <w:rPr>
                <w:rFonts w:ascii="Times New Roman" w:hAnsi="Times New Roman"/>
                <w:lang w:val="ru-RU"/>
              </w:rPr>
              <w:t xml:space="preserve"> №109/2018.</w:t>
            </w:r>
            <w:r w:rsidRPr="00DD36A2">
              <w:rPr>
                <w:rFonts w:ascii="Times New Roman" w:hAnsi="Times New Roman"/>
                <w:lang w:val="ru-RU"/>
              </w:rPr>
              <w:br/>
              <w:t>Совокупная сумма миноритарных интересов филиалов, которая включена в консолидированные основные собственные средства первого уровня.</w:t>
            </w:r>
          </w:p>
        </w:tc>
        <w:tc>
          <w:tcPr>
            <w:tcW w:w="294" w:type="pct"/>
            <w:tcBorders>
              <w:top w:val="single" w:sz="4" w:space="0" w:color="auto"/>
              <w:left w:val="single" w:sz="4" w:space="0" w:color="auto"/>
              <w:bottom w:val="single" w:sz="4" w:space="0" w:color="auto"/>
              <w:right w:val="single" w:sz="4" w:space="0" w:color="auto"/>
            </w:tcBorders>
          </w:tcPr>
          <w:p w14:paraId="250F97D9" w14:textId="77777777" w:rsidR="00460423" w:rsidRPr="00DD36A2" w:rsidRDefault="00460423" w:rsidP="00D9339E">
            <w:pPr>
              <w:spacing w:after="0"/>
              <w:rPr>
                <w:rFonts w:ascii="Times New Roman" w:hAnsi="Times New Roman"/>
                <w:lang w:val="ru-RU"/>
              </w:rPr>
            </w:pPr>
          </w:p>
        </w:tc>
      </w:tr>
      <w:tr w:rsidR="00460423" w:rsidRPr="00DD36A2" w14:paraId="2209CF42"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798B0CF5"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0240</w:t>
            </w:r>
          </w:p>
        </w:tc>
        <w:tc>
          <w:tcPr>
            <w:tcW w:w="3961" w:type="pct"/>
            <w:tcBorders>
              <w:top w:val="single" w:sz="4" w:space="0" w:color="auto"/>
              <w:left w:val="single" w:sz="4" w:space="0" w:color="auto"/>
              <w:bottom w:val="single" w:sz="4" w:space="0" w:color="auto"/>
              <w:right w:val="single" w:sz="4" w:space="0" w:color="auto"/>
            </w:tcBorders>
            <w:hideMark/>
          </w:tcPr>
          <w:p w14:paraId="667D1C45"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1.1.1.8. Временные корректировки, связанные с дополнительными миноритарными интересами</w:t>
            </w:r>
          </w:p>
        </w:tc>
        <w:tc>
          <w:tcPr>
            <w:tcW w:w="294" w:type="pct"/>
            <w:tcBorders>
              <w:top w:val="single" w:sz="4" w:space="0" w:color="auto"/>
              <w:left w:val="single" w:sz="4" w:space="0" w:color="auto"/>
              <w:bottom w:val="single" w:sz="4" w:space="0" w:color="auto"/>
              <w:right w:val="single" w:sz="4" w:space="0" w:color="auto"/>
            </w:tcBorders>
            <w:hideMark/>
          </w:tcPr>
          <w:p w14:paraId="68B27A46"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заблокировано</w:t>
            </w:r>
          </w:p>
        </w:tc>
      </w:tr>
      <w:tr w:rsidR="00460423" w:rsidRPr="00DD36A2" w14:paraId="6D08D772"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D60EC2B"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0250</w:t>
            </w:r>
          </w:p>
        </w:tc>
        <w:tc>
          <w:tcPr>
            <w:tcW w:w="3961" w:type="pct"/>
            <w:tcBorders>
              <w:top w:val="single" w:sz="4" w:space="0" w:color="auto"/>
              <w:left w:val="single" w:sz="4" w:space="0" w:color="auto"/>
              <w:bottom w:val="single" w:sz="4" w:space="0" w:color="auto"/>
              <w:right w:val="single" w:sz="4" w:space="0" w:color="auto"/>
            </w:tcBorders>
            <w:hideMark/>
          </w:tcPr>
          <w:p w14:paraId="3A511B9E"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1.1.1.9. Переходные корректировки в связи с появлением дополнительных миноритарных интересов</w:t>
            </w:r>
          </w:p>
          <w:p w14:paraId="549D48C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Пункты 25</w:t>
            </w:r>
            <w:r w:rsidRPr="00DD36A2">
              <w:rPr>
                <w:rFonts w:ascii="Times New Roman" w:hAnsi="Times New Roman"/>
                <w:vertAlign w:val="superscript"/>
                <w:lang w:val="ru-RU"/>
              </w:rPr>
              <w:t>1</w:t>
            </w:r>
            <w:r w:rsidRPr="00DD36A2">
              <w:rPr>
                <w:rFonts w:ascii="Times New Roman" w:hAnsi="Times New Roman"/>
                <w:lang w:val="ru-RU"/>
              </w:rPr>
              <w:t>-29 Регламента №109/2018.</w:t>
            </w:r>
          </w:p>
        </w:tc>
        <w:tc>
          <w:tcPr>
            <w:tcW w:w="294" w:type="pct"/>
            <w:tcBorders>
              <w:top w:val="single" w:sz="4" w:space="0" w:color="auto"/>
              <w:left w:val="single" w:sz="4" w:space="0" w:color="auto"/>
              <w:bottom w:val="single" w:sz="4" w:space="0" w:color="auto"/>
              <w:right w:val="single" w:sz="4" w:space="0" w:color="auto"/>
            </w:tcBorders>
          </w:tcPr>
          <w:p w14:paraId="30FCCB1D" w14:textId="77777777" w:rsidR="00460423" w:rsidRPr="00DD36A2" w:rsidRDefault="00460423" w:rsidP="00D9339E">
            <w:pPr>
              <w:spacing w:after="0"/>
              <w:rPr>
                <w:rFonts w:ascii="Times New Roman" w:hAnsi="Times New Roman"/>
                <w:lang w:val="ru-RU"/>
              </w:rPr>
            </w:pPr>
          </w:p>
        </w:tc>
      </w:tr>
      <w:tr w:rsidR="00460423" w:rsidRPr="00EE64C5" w14:paraId="39B8BA82"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073E2E4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0260</w:t>
            </w:r>
          </w:p>
        </w:tc>
        <w:tc>
          <w:tcPr>
            <w:tcW w:w="3961" w:type="pct"/>
            <w:tcBorders>
              <w:top w:val="single" w:sz="4" w:space="0" w:color="auto"/>
              <w:left w:val="single" w:sz="4" w:space="0" w:color="auto"/>
              <w:bottom w:val="single" w:sz="4" w:space="0" w:color="auto"/>
              <w:right w:val="single" w:sz="4" w:space="0" w:color="auto"/>
            </w:tcBorders>
            <w:hideMark/>
          </w:tcPr>
          <w:p w14:paraId="7782D314"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1.1.1.9.1. (-) Увеличения собственных капиталов, вытекающие из секъюритизированных активов</w:t>
            </w:r>
          </w:p>
          <w:p w14:paraId="70E88C51"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25</w:t>
            </w:r>
            <w:r w:rsidRPr="00DD36A2">
              <w:rPr>
                <w:rFonts w:ascii="Times New Roman" w:hAnsi="Times New Roman"/>
                <w:vertAlign w:val="superscript"/>
                <w:lang w:val="ru-RU"/>
              </w:rPr>
              <w:t>1</w:t>
            </w:r>
            <w:r w:rsidRPr="00DD36A2">
              <w:rPr>
                <w:rFonts w:ascii="Times New Roman" w:hAnsi="Times New Roman"/>
                <w:lang w:val="ru-RU"/>
              </w:rPr>
              <w:t xml:space="preserve"> Регламента №109/2018.</w:t>
            </w:r>
          </w:p>
          <w:p w14:paraId="245BE88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Указываемая сумма представляет собой величину увеличения собственного капитала банка, обусловленного секьюритизированными активами, в соответствии с применимым стандартом бухгалтерского учета.</w:t>
            </w:r>
          </w:p>
          <w:p w14:paraId="74F53D11"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Например, данный элемент включает будущий доход по кредитным позициям (future margin income), который приводит к получению банком прибыли от продажи, или, в случае инициаторов, чистую прибыль, полученную в результате капитализации будущего дохода от секьюритизированных активов, обеспечивающего улучшение кредитного качества позиций в рамках секьюритизации.</w:t>
            </w:r>
          </w:p>
        </w:tc>
        <w:tc>
          <w:tcPr>
            <w:tcW w:w="294" w:type="pct"/>
            <w:tcBorders>
              <w:top w:val="single" w:sz="4" w:space="0" w:color="auto"/>
              <w:left w:val="single" w:sz="4" w:space="0" w:color="auto"/>
              <w:bottom w:val="single" w:sz="4" w:space="0" w:color="auto"/>
              <w:right w:val="single" w:sz="4" w:space="0" w:color="auto"/>
            </w:tcBorders>
          </w:tcPr>
          <w:p w14:paraId="7F3498D4" w14:textId="77777777" w:rsidR="00460423" w:rsidRPr="00DD36A2" w:rsidRDefault="00460423" w:rsidP="00D9339E">
            <w:pPr>
              <w:spacing w:after="0"/>
              <w:rPr>
                <w:rFonts w:ascii="Times New Roman" w:hAnsi="Times New Roman"/>
                <w:lang w:val="ru-RU"/>
              </w:rPr>
            </w:pPr>
          </w:p>
          <w:p w14:paraId="1FD7ED56" w14:textId="77777777" w:rsidR="00460423" w:rsidRPr="00DD36A2" w:rsidRDefault="00460423" w:rsidP="00D9339E">
            <w:pPr>
              <w:spacing w:after="0"/>
              <w:rPr>
                <w:rFonts w:ascii="Times New Roman" w:hAnsi="Times New Roman"/>
                <w:lang w:val="ru-RU"/>
              </w:rPr>
            </w:pPr>
          </w:p>
        </w:tc>
      </w:tr>
      <w:tr w:rsidR="00460423" w:rsidRPr="00EE64C5" w14:paraId="073217AA"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7ED7E4E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0270</w:t>
            </w:r>
          </w:p>
        </w:tc>
        <w:tc>
          <w:tcPr>
            <w:tcW w:w="3961" w:type="pct"/>
            <w:tcBorders>
              <w:top w:val="single" w:sz="4" w:space="0" w:color="auto"/>
              <w:left w:val="single" w:sz="4" w:space="0" w:color="auto"/>
              <w:bottom w:val="single" w:sz="4" w:space="0" w:color="auto"/>
              <w:right w:val="single" w:sz="4" w:space="0" w:color="auto"/>
            </w:tcBorders>
            <w:hideMark/>
          </w:tcPr>
          <w:p w14:paraId="3B74EC99" w14:textId="77777777"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1.1.1.9.2. Резерв от хеджирования денежных потоков</w:t>
            </w:r>
            <w:r w:rsidRPr="00DD36A2">
              <w:rPr>
                <w:rFonts w:ascii="Times New Roman" w:hAnsi="Times New Roman"/>
                <w:lang w:val="ru-RU"/>
              </w:rPr>
              <w:t xml:space="preserve"> </w:t>
            </w:r>
          </w:p>
          <w:p w14:paraId="0FA58778"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26 подпункт 1) Регламента</w:t>
            </w:r>
            <w:r w:rsidRPr="00DD36A2">
              <w:rPr>
                <w:rFonts w:ascii="Times New Roman" w:hAnsi="Times New Roman"/>
                <w:b/>
                <w:bCs/>
                <w:lang w:val="ru-RU"/>
              </w:rPr>
              <w:t xml:space="preserve"> </w:t>
            </w:r>
            <w:r w:rsidRPr="00DD36A2">
              <w:rPr>
                <w:rFonts w:ascii="Times New Roman" w:hAnsi="Times New Roman"/>
                <w:lang w:val="ru-RU"/>
              </w:rPr>
              <w:t>№109/2018.</w:t>
            </w:r>
            <w:r w:rsidRPr="00DD36A2">
              <w:rPr>
                <w:rFonts w:ascii="Times New Roman" w:hAnsi="Times New Roman"/>
                <w:lang w:val="ru-RU"/>
              </w:rPr>
              <w:br/>
              <w:t>Сумма, которую следует указать, может быть положительной или отрицательной. Она является положительной, если покрытия движения денежных потоков имеют результатом потерю (т. е. в случае, если они снижают уровень учтенных собственных капиталов) и наоборот. Так, знак должен быть противоположным знаку, используемому в бухгалтерской отчетности.</w:t>
            </w:r>
          </w:p>
          <w:p w14:paraId="5C4AD0E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не включает ни один предвиденный налог на момент расчета.</w:t>
            </w:r>
          </w:p>
        </w:tc>
        <w:tc>
          <w:tcPr>
            <w:tcW w:w="294" w:type="pct"/>
            <w:tcBorders>
              <w:top w:val="single" w:sz="4" w:space="0" w:color="auto"/>
              <w:left w:val="single" w:sz="4" w:space="0" w:color="auto"/>
              <w:bottom w:val="single" w:sz="4" w:space="0" w:color="auto"/>
              <w:right w:val="single" w:sz="4" w:space="0" w:color="auto"/>
            </w:tcBorders>
          </w:tcPr>
          <w:p w14:paraId="3D3DCEC4" w14:textId="77777777" w:rsidR="00460423" w:rsidRPr="00DD36A2" w:rsidRDefault="00460423" w:rsidP="00D9339E">
            <w:pPr>
              <w:spacing w:after="0"/>
              <w:rPr>
                <w:rFonts w:ascii="Times New Roman" w:hAnsi="Times New Roman"/>
                <w:lang w:val="ru-RU"/>
              </w:rPr>
            </w:pPr>
          </w:p>
        </w:tc>
      </w:tr>
      <w:tr w:rsidR="00460423" w:rsidRPr="00EE64C5" w14:paraId="55CD368F"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27C27BC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0280</w:t>
            </w:r>
          </w:p>
        </w:tc>
        <w:tc>
          <w:tcPr>
            <w:tcW w:w="3961" w:type="pct"/>
            <w:tcBorders>
              <w:top w:val="single" w:sz="4" w:space="0" w:color="auto"/>
              <w:left w:val="single" w:sz="4" w:space="0" w:color="auto"/>
              <w:bottom w:val="single" w:sz="4" w:space="0" w:color="auto"/>
              <w:right w:val="single" w:sz="4" w:space="0" w:color="auto"/>
            </w:tcBorders>
            <w:hideMark/>
          </w:tcPr>
          <w:p w14:paraId="6B140CEF"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1.1.1.9.3. Накопленные прибыли и убытки, связанные с изменениями собственного кредитного риска по финансовым обязательствам, оцененным по справедливой стоимости</w:t>
            </w:r>
          </w:p>
          <w:p w14:paraId="7B412621"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26 подпункт 2) Регламента №109/2018.</w:t>
            </w:r>
          </w:p>
          <w:p w14:paraId="0D60C331"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Указываемая сумма может быть положительной или отрицательной. Она является положительной, если имеется убыток в результате изменений собственного кредитного риска (а именно в случае снижения уровня отраженного в отчетности собственного капитала), и наоборот. Таким образом, знак должен быть противоположным тому, который используется в бухгалтерской отчетности.</w:t>
            </w:r>
          </w:p>
          <w:p w14:paraId="542CE46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Непроверенная аудитом прибыль в этот пункт не включается.</w:t>
            </w:r>
          </w:p>
        </w:tc>
        <w:tc>
          <w:tcPr>
            <w:tcW w:w="294" w:type="pct"/>
            <w:tcBorders>
              <w:top w:val="single" w:sz="4" w:space="0" w:color="auto"/>
              <w:left w:val="single" w:sz="4" w:space="0" w:color="auto"/>
              <w:bottom w:val="single" w:sz="4" w:space="0" w:color="auto"/>
              <w:right w:val="single" w:sz="4" w:space="0" w:color="auto"/>
            </w:tcBorders>
          </w:tcPr>
          <w:p w14:paraId="59420BD8" w14:textId="77777777" w:rsidR="00460423" w:rsidRPr="00DD36A2" w:rsidRDefault="00460423" w:rsidP="00D9339E">
            <w:pPr>
              <w:spacing w:after="0"/>
              <w:rPr>
                <w:rFonts w:ascii="Times New Roman" w:hAnsi="Times New Roman"/>
                <w:lang w:val="ru-RU"/>
              </w:rPr>
            </w:pPr>
          </w:p>
        </w:tc>
      </w:tr>
      <w:tr w:rsidR="00460423" w:rsidRPr="00EE64C5" w14:paraId="0603A06C"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3CB2E4AA"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0285</w:t>
            </w:r>
          </w:p>
        </w:tc>
        <w:tc>
          <w:tcPr>
            <w:tcW w:w="3961" w:type="pct"/>
            <w:tcBorders>
              <w:top w:val="single" w:sz="4" w:space="0" w:color="auto"/>
              <w:left w:val="single" w:sz="4" w:space="0" w:color="auto"/>
              <w:bottom w:val="single" w:sz="4" w:space="0" w:color="auto"/>
              <w:right w:val="single" w:sz="4" w:space="0" w:color="auto"/>
            </w:tcBorders>
            <w:hideMark/>
          </w:tcPr>
          <w:p w14:paraId="35FB29FF"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1.1.1.9.4. Прибыль и убытки по справедливой стоимости, возникающие в результате собственного кредитного риска банка в связи с обязательствами по производным финансовым инструментам</w:t>
            </w:r>
          </w:p>
          <w:p w14:paraId="7F86E61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26 подпункт 3) и пункт 27 Регламента №109/2018.</w:t>
            </w:r>
          </w:p>
          <w:p w14:paraId="7536D58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которую следует указать, может быть положительной или отрицательной. Она является положительной, если существует в результате некоторых изменений собственного кредитного риска и наоборот. Так, знак должен быть противоположным знаку, используемому в бухгалтерской отчетности.</w:t>
            </w:r>
          </w:p>
          <w:p w14:paraId="53A99027"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Непроверенная аудитом прибыль в этот пункт не включается.</w:t>
            </w:r>
          </w:p>
        </w:tc>
        <w:tc>
          <w:tcPr>
            <w:tcW w:w="294" w:type="pct"/>
            <w:tcBorders>
              <w:top w:val="single" w:sz="4" w:space="0" w:color="auto"/>
              <w:left w:val="single" w:sz="4" w:space="0" w:color="auto"/>
              <w:bottom w:val="single" w:sz="4" w:space="0" w:color="auto"/>
              <w:right w:val="single" w:sz="4" w:space="0" w:color="auto"/>
            </w:tcBorders>
          </w:tcPr>
          <w:p w14:paraId="2B0BFD5D" w14:textId="77777777" w:rsidR="00460423" w:rsidRPr="00DD36A2" w:rsidRDefault="00460423" w:rsidP="00D9339E">
            <w:pPr>
              <w:spacing w:after="0"/>
              <w:rPr>
                <w:rFonts w:ascii="Times New Roman" w:hAnsi="Times New Roman"/>
                <w:lang w:val="ru-RU"/>
              </w:rPr>
            </w:pPr>
          </w:p>
        </w:tc>
      </w:tr>
      <w:tr w:rsidR="00460423" w:rsidRPr="00EE64C5" w14:paraId="3F346C81"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542DF539"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0290</w:t>
            </w:r>
          </w:p>
        </w:tc>
        <w:tc>
          <w:tcPr>
            <w:tcW w:w="3961" w:type="pct"/>
            <w:tcBorders>
              <w:top w:val="single" w:sz="4" w:space="0" w:color="auto"/>
              <w:left w:val="single" w:sz="4" w:space="0" w:color="auto"/>
              <w:bottom w:val="single" w:sz="4" w:space="0" w:color="auto"/>
              <w:right w:val="single" w:sz="4" w:space="0" w:color="auto"/>
            </w:tcBorders>
            <w:hideMark/>
          </w:tcPr>
          <w:p w14:paraId="02256912"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1.1.1.9.5. (-) Корректировки стоимости, обусловленные требованиями по осмотрительной оценке</w:t>
            </w:r>
          </w:p>
          <w:p w14:paraId="703C9773"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28 Регламента №109/2018 и п. 17 Регламента о подходе к рыночному риску согласно стандартизированному подходу, утвержденного ПИК НБМ № 114/2018 (далее — Регламент № 114/2018).</w:t>
            </w:r>
          </w:p>
          <w:p w14:paraId="5F8B14A8"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Корректировки справедливой стоимости подверженностей в торговом и неторговом портфелях, обусловленные более строгими стандартами осторожной оценки, установленными в п. 17 Регламента № 114/2018.</w:t>
            </w:r>
          </w:p>
        </w:tc>
        <w:tc>
          <w:tcPr>
            <w:tcW w:w="294" w:type="pct"/>
            <w:tcBorders>
              <w:top w:val="single" w:sz="4" w:space="0" w:color="auto"/>
              <w:left w:val="single" w:sz="4" w:space="0" w:color="auto"/>
              <w:bottom w:val="single" w:sz="4" w:space="0" w:color="auto"/>
              <w:right w:val="single" w:sz="4" w:space="0" w:color="auto"/>
            </w:tcBorders>
          </w:tcPr>
          <w:p w14:paraId="75A467F1" w14:textId="77777777" w:rsidR="00460423" w:rsidRPr="00DD36A2" w:rsidRDefault="00460423" w:rsidP="00D9339E">
            <w:pPr>
              <w:spacing w:after="0"/>
              <w:rPr>
                <w:rFonts w:ascii="Times New Roman" w:hAnsi="Times New Roman"/>
                <w:lang w:val="ru-RU"/>
              </w:rPr>
            </w:pPr>
          </w:p>
        </w:tc>
      </w:tr>
      <w:tr w:rsidR="00460423" w:rsidRPr="00EE64C5" w14:paraId="584372B0"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593376B1"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0300</w:t>
            </w:r>
          </w:p>
        </w:tc>
        <w:tc>
          <w:tcPr>
            <w:tcW w:w="3961" w:type="pct"/>
            <w:tcBorders>
              <w:top w:val="single" w:sz="4" w:space="0" w:color="auto"/>
              <w:left w:val="single" w:sz="4" w:space="0" w:color="auto"/>
              <w:bottom w:val="single" w:sz="4" w:space="0" w:color="auto"/>
              <w:right w:val="single" w:sz="4" w:space="0" w:color="auto"/>
            </w:tcBorders>
            <w:hideMark/>
          </w:tcPr>
          <w:p w14:paraId="265D385F"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1.1.1.10. (-) Коммерческий фонд</w:t>
            </w:r>
          </w:p>
          <w:p w14:paraId="614866B5"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30 подпункт 2) и пункт 37 Регламента №109/2018.</w:t>
            </w:r>
          </w:p>
        </w:tc>
        <w:tc>
          <w:tcPr>
            <w:tcW w:w="294" w:type="pct"/>
            <w:tcBorders>
              <w:top w:val="single" w:sz="4" w:space="0" w:color="auto"/>
              <w:left w:val="single" w:sz="4" w:space="0" w:color="auto"/>
              <w:bottom w:val="single" w:sz="4" w:space="0" w:color="auto"/>
              <w:right w:val="single" w:sz="4" w:space="0" w:color="auto"/>
            </w:tcBorders>
          </w:tcPr>
          <w:p w14:paraId="3199118F" w14:textId="77777777" w:rsidR="00460423" w:rsidRPr="00DD36A2" w:rsidRDefault="00460423" w:rsidP="00D9339E">
            <w:pPr>
              <w:spacing w:after="0"/>
              <w:rPr>
                <w:rFonts w:ascii="Times New Roman" w:hAnsi="Times New Roman"/>
                <w:lang w:val="ru-RU"/>
              </w:rPr>
            </w:pPr>
          </w:p>
        </w:tc>
      </w:tr>
      <w:tr w:rsidR="00460423" w:rsidRPr="00EE64C5" w14:paraId="71CC2E20"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2E93BEA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0310</w:t>
            </w:r>
          </w:p>
        </w:tc>
        <w:tc>
          <w:tcPr>
            <w:tcW w:w="3961" w:type="pct"/>
            <w:tcBorders>
              <w:top w:val="single" w:sz="4" w:space="0" w:color="auto"/>
              <w:left w:val="single" w:sz="4" w:space="0" w:color="auto"/>
              <w:bottom w:val="single" w:sz="4" w:space="0" w:color="auto"/>
              <w:right w:val="single" w:sz="4" w:space="0" w:color="auto"/>
            </w:tcBorders>
            <w:hideMark/>
          </w:tcPr>
          <w:p w14:paraId="7506CC89" w14:textId="77777777"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1.1.1.10.1. (-) Коммерческий фонд, учтенный как нематериальные активы</w:t>
            </w:r>
            <w:r w:rsidRPr="00DD36A2">
              <w:rPr>
                <w:rFonts w:ascii="Times New Roman" w:hAnsi="Times New Roman"/>
                <w:lang w:val="ru-RU"/>
              </w:rPr>
              <w:t xml:space="preserve"> </w:t>
            </w:r>
          </w:p>
          <w:p w14:paraId="20E18DD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30 подпункт 2) Регламента №109/2018.</w:t>
            </w:r>
          </w:p>
          <w:p w14:paraId="080C5F49"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Коммерческий фонд имеет то же значение, что и в применяемых стандартах бухгалтерского учета.</w:t>
            </w:r>
          </w:p>
          <w:p w14:paraId="5DB01AA1"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которую следует указать в данной позиции, соответствует сумме баланса.</w:t>
            </w:r>
          </w:p>
        </w:tc>
        <w:tc>
          <w:tcPr>
            <w:tcW w:w="294" w:type="pct"/>
            <w:tcBorders>
              <w:top w:val="single" w:sz="4" w:space="0" w:color="auto"/>
              <w:left w:val="single" w:sz="4" w:space="0" w:color="auto"/>
              <w:bottom w:val="single" w:sz="4" w:space="0" w:color="auto"/>
              <w:right w:val="single" w:sz="4" w:space="0" w:color="auto"/>
            </w:tcBorders>
          </w:tcPr>
          <w:p w14:paraId="47FA8BA6" w14:textId="77777777" w:rsidR="00460423" w:rsidRPr="00DD36A2" w:rsidRDefault="00460423" w:rsidP="00D9339E">
            <w:pPr>
              <w:spacing w:after="0"/>
              <w:rPr>
                <w:rFonts w:ascii="Times New Roman" w:hAnsi="Times New Roman"/>
                <w:lang w:val="ru-RU"/>
              </w:rPr>
            </w:pPr>
          </w:p>
        </w:tc>
      </w:tr>
      <w:tr w:rsidR="00460423" w:rsidRPr="00EE64C5" w14:paraId="5E23ACF4"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4112852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0320</w:t>
            </w:r>
          </w:p>
        </w:tc>
        <w:tc>
          <w:tcPr>
            <w:tcW w:w="3961" w:type="pct"/>
            <w:tcBorders>
              <w:top w:val="single" w:sz="4" w:space="0" w:color="auto"/>
              <w:left w:val="single" w:sz="4" w:space="0" w:color="auto"/>
              <w:bottom w:val="single" w:sz="4" w:space="0" w:color="auto"/>
              <w:right w:val="single" w:sz="4" w:space="0" w:color="auto"/>
            </w:tcBorders>
            <w:hideMark/>
          </w:tcPr>
          <w:p w14:paraId="7E89EE12"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1.1.1.10.2. (-) Коммерческий фонд, включенный в оценку значительных инвестиций</w:t>
            </w:r>
          </w:p>
          <w:p w14:paraId="0C7F136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37 подпункт 2) и пункт 52 Регламента №109/2018.</w:t>
            </w:r>
          </w:p>
        </w:tc>
        <w:tc>
          <w:tcPr>
            <w:tcW w:w="294" w:type="pct"/>
            <w:tcBorders>
              <w:top w:val="single" w:sz="4" w:space="0" w:color="auto"/>
              <w:left w:val="single" w:sz="4" w:space="0" w:color="auto"/>
              <w:bottom w:val="single" w:sz="4" w:space="0" w:color="auto"/>
              <w:right w:val="single" w:sz="4" w:space="0" w:color="auto"/>
            </w:tcBorders>
          </w:tcPr>
          <w:p w14:paraId="021797B5" w14:textId="77777777" w:rsidR="00460423" w:rsidRPr="00DD36A2" w:rsidRDefault="00460423" w:rsidP="00D9339E">
            <w:pPr>
              <w:spacing w:after="0"/>
              <w:rPr>
                <w:rFonts w:ascii="Times New Roman" w:hAnsi="Times New Roman"/>
                <w:lang w:val="ru-RU"/>
              </w:rPr>
            </w:pPr>
          </w:p>
        </w:tc>
      </w:tr>
      <w:tr w:rsidR="00460423" w:rsidRPr="00EE64C5" w14:paraId="2A077FAA"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19AF014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0330</w:t>
            </w:r>
          </w:p>
        </w:tc>
        <w:tc>
          <w:tcPr>
            <w:tcW w:w="3961" w:type="pct"/>
            <w:tcBorders>
              <w:top w:val="single" w:sz="4" w:space="0" w:color="auto"/>
              <w:left w:val="single" w:sz="4" w:space="0" w:color="auto"/>
              <w:bottom w:val="single" w:sz="4" w:space="0" w:color="auto"/>
              <w:right w:val="single" w:sz="4" w:space="0" w:color="auto"/>
            </w:tcBorders>
            <w:hideMark/>
          </w:tcPr>
          <w:p w14:paraId="69D1F70F"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1.1.1.10.3. Задолженности по отсроченному налогу, связанного с коммерческим фондом</w:t>
            </w:r>
          </w:p>
          <w:p w14:paraId="36FFDF9A" w14:textId="15AF0302"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Пункт 37 подпункт </w:t>
            </w:r>
            <w:r w:rsidR="00C2726A">
              <w:rPr>
                <w:rFonts w:ascii="Times New Roman" w:hAnsi="Times New Roman"/>
                <w:lang w:val="ro-RO"/>
              </w:rPr>
              <w:t>1</w:t>
            </w:r>
            <w:r w:rsidRPr="00DD36A2">
              <w:rPr>
                <w:rFonts w:ascii="Times New Roman" w:hAnsi="Times New Roman"/>
                <w:lang w:val="ru-RU"/>
              </w:rPr>
              <w:t xml:space="preserve">) </w:t>
            </w:r>
            <w:r w:rsidR="00BE5DED" w:rsidRPr="00DD36A2">
              <w:rPr>
                <w:rFonts w:ascii="Times New Roman" w:hAnsi="Times New Roman"/>
                <w:lang w:val="ru-RU"/>
              </w:rPr>
              <w:t>Регламента</w:t>
            </w:r>
            <w:r w:rsidRPr="00DD36A2">
              <w:rPr>
                <w:rFonts w:ascii="Times New Roman" w:hAnsi="Times New Roman"/>
                <w:lang w:val="ru-RU"/>
              </w:rPr>
              <w:t xml:space="preserve"> №109/2018.</w:t>
            </w:r>
          </w:p>
          <w:p w14:paraId="1131F908"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задолженностей по отсроченному налогу, связанных с коммерческим фондом, которая погасится, если коммерческий фонд обесценился или не признан в соответствии с применяемыми стандартами бухгалтерского учета.</w:t>
            </w:r>
          </w:p>
        </w:tc>
        <w:tc>
          <w:tcPr>
            <w:tcW w:w="294" w:type="pct"/>
            <w:tcBorders>
              <w:top w:val="single" w:sz="4" w:space="0" w:color="auto"/>
              <w:left w:val="single" w:sz="4" w:space="0" w:color="auto"/>
              <w:bottom w:val="single" w:sz="4" w:space="0" w:color="auto"/>
              <w:right w:val="single" w:sz="4" w:space="0" w:color="auto"/>
            </w:tcBorders>
          </w:tcPr>
          <w:p w14:paraId="452B5277" w14:textId="77777777" w:rsidR="00460423" w:rsidRPr="00DD36A2" w:rsidRDefault="00460423" w:rsidP="00D9339E">
            <w:pPr>
              <w:spacing w:after="0"/>
              <w:rPr>
                <w:rFonts w:ascii="Times New Roman" w:hAnsi="Times New Roman"/>
                <w:lang w:val="ru-RU"/>
              </w:rPr>
            </w:pPr>
          </w:p>
        </w:tc>
      </w:tr>
      <w:tr w:rsidR="00460423" w:rsidRPr="00EE64C5" w14:paraId="57FB42B0"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7CB96DD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0335</w:t>
            </w:r>
          </w:p>
        </w:tc>
        <w:tc>
          <w:tcPr>
            <w:tcW w:w="3961" w:type="pct"/>
            <w:tcBorders>
              <w:top w:val="single" w:sz="4" w:space="0" w:color="auto"/>
              <w:left w:val="single" w:sz="4" w:space="0" w:color="auto"/>
              <w:bottom w:val="single" w:sz="4" w:space="0" w:color="auto"/>
              <w:right w:val="single" w:sz="4" w:space="0" w:color="auto"/>
            </w:tcBorders>
            <w:hideMark/>
          </w:tcPr>
          <w:p w14:paraId="70B74C62"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1.1.1.10.4. Бухгалтерская переоценка коммерческого фонда дочерних предприятий, возникшего в результате консолидации дочерних предприятий, который может быть отнесен на счет третьих лиц</w:t>
            </w:r>
          </w:p>
          <w:p w14:paraId="42FA3AD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37 подпункт 3) Регламента №109/2018.</w:t>
            </w:r>
          </w:p>
          <w:p w14:paraId="14B14CD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относящаяся к бухгалтерской переоценке коммерческого фонда дочерних предприятий после консолидации дочерних предприятий, которая может быть отнесена к лицам, не являющимся предприятиями, включенными в консолидацию, в соответствии с Регламентом о надзоре за банками на консолидированной основе, утвержденным Постановлением Исполнительного комитета Национального банка Молдовы № 101/2020 (далее – Регламент № 101/2020).</w:t>
            </w:r>
          </w:p>
        </w:tc>
        <w:tc>
          <w:tcPr>
            <w:tcW w:w="294" w:type="pct"/>
            <w:tcBorders>
              <w:top w:val="single" w:sz="4" w:space="0" w:color="auto"/>
              <w:left w:val="single" w:sz="4" w:space="0" w:color="auto"/>
              <w:bottom w:val="single" w:sz="4" w:space="0" w:color="auto"/>
              <w:right w:val="single" w:sz="4" w:space="0" w:color="auto"/>
            </w:tcBorders>
          </w:tcPr>
          <w:p w14:paraId="70DC8C32" w14:textId="77777777" w:rsidR="00460423" w:rsidRPr="00DD36A2" w:rsidRDefault="00460423" w:rsidP="00D9339E">
            <w:pPr>
              <w:spacing w:after="0"/>
              <w:rPr>
                <w:rFonts w:ascii="Times New Roman" w:hAnsi="Times New Roman"/>
                <w:lang w:val="ru-RU"/>
              </w:rPr>
            </w:pPr>
          </w:p>
        </w:tc>
      </w:tr>
      <w:tr w:rsidR="00460423" w:rsidRPr="00EE64C5" w14:paraId="326A4D86"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5D3A42C3"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0340</w:t>
            </w:r>
          </w:p>
        </w:tc>
        <w:tc>
          <w:tcPr>
            <w:tcW w:w="3961" w:type="pct"/>
            <w:tcBorders>
              <w:top w:val="single" w:sz="4" w:space="0" w:color="auto"/>
              <w:left w:val="single" w:sz="4" w:space="0" w:color="auto"/>
              <w:bottom w:val="single" w:sz="4" w:space="0" w:color="auto"/>
              <w:right w:val="single" w:sz="4" w:space="0" w:color="auto"/>
            </w:tcBorders>
            <w:hideMark/>
          </w:tcPr>
          <w:p w14:paraId="1F20111A"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1.1.1.11. Прочие нематериальные активы</w:t>
            </w:r>
          </w:p>
          <w:p w14:paraId="2C3CD941"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30 подпункт 2) и пункт 37 подпункт 1) и 3) Регламента №109/2018.</w:t>
            </w:r>
          </w:p>
          <w:p w14:paraId="35675F0B"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Прочие нематериальные активы являются нематериальными активами применяемых стандартов бухгалтерского учета минус коммерческий фонд, в зависимости от применяемых стандартов бухгалтерского учета.</w:t>
            </w:r>
          </w:p>
        </w:tc>
        <w:tc>
          <w:tcPr>
            <w:tcW w:w="294" w:type="pct"/>
            <w:tcBorders>
              <w:top w:val="single" w:sz="4" w:space="0" w:color="auto"/>
              <w:left w:val="single" w:sz="4" w:space="0" w:color="auto"/>
              <w:bottom w:val="single" w:sz="4" w:space="0" w:color="auto"/>
              <w:right w:val="single" w:sz="4" w:space="0" w:color="auto"/>
            </w:tcBorders>
          </w:tcPr>
          <w:p w14:paraId="59B5E6F6" w14:textId="77777777" w:rsidR="00460423" w:rsidRPr="00DD36A2" w:rsidRDefault="00460423" w:rsidP="00D9339E">
            <w:pPr>
              <w:spacing w:after="0"/>
              <w:rPr>
                <w:rFonts w:ascii="Times New Roman" w:hAnsi="Times New Roman"/>
                <w:lang w:val="ru-RU"/>
              </w:rPr>
            </w:pPr>
          </w:p>
        </w:tc>
      </w:tr>
      <w:tr w:rsidR="00460423" w:rsidRPr="00EE64C5" w14:paraId="6B4F3037"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332CE592"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0350</w:t>
            </w:r>
          </w:p>
        </w:tc>
        <w:tc>
          <w:tcPr>
            <w:tcW w:w="3961" w:type="pct"/>
            <w:tcBorders>
              <w:top w:val="single" w:sz="4" w:space="0" w:color="auto"/>
              <w:left w:val="single" w:sz="4" w:space="0" w:color="auto"/>
              <w:bottom w:val="single" w:sz="4" w:space="0" w:color="auto"/>
              <w:right w:val="single" w:sz="4" w:space="0" w:color="auto"/>
            </w:tcBorders>
            <w:hideMark/>
          </w:tcPr>
          <w:p w14:paraId="5C6FEE59" w14:textId="6AE90586" w:rsidR="00460423" w:rsidRPr="00DD36A2" w:rsidRDefault="00460423" w:rsidP="00D9339E">
            <w:pPr>
              <w:spacing w:after="0"/>
              <w:rPr>
                <w:rFonts w:ascii="Times New Roman" w:hAnsi="Times New Roman"/>
                <w:lang w:val="ru-RU"/>
              </w:rPr>
            </w:pPr>
            <w:r w:rsidRPr="00DD36A2">
              <w:rPr>
                <w:rFonts w:ascii="Times New Roman" w:hAnsi="Times New Roman"/>
                <w:lang w:val="ru-RU"/>
              </w:rPr>
              <w:t>1.1.1.11.1. (-)</w:t>
            </w:r>
            <w:r w:rsidR="00164E0F" w:rsidRPr="00DD36A2">
              <w:rPr>
                <w:rFonts w:ascii="Times New Roman" w:hAnsi="Times New Roman"/>
                <w:lang w:val="ru-RU"/>
              </w:rPr>
              <w:t xml:space="preserve"> </w:t>
            </w:r>
            <w:r w:rsidRPr="00DD36A2">
              <w:rPr>
                <w:rFonts w:ascii="Times New Roman" w:hAnsi="Times New Roman"/>
                <w:lang w:val="ru-RU"/>
              </w:rPr>
              <w:t>Прочие нематериальные активы до вычета задолженности по отложенному налогу</w:t>
            </w:r>
          </w:p>
          <w:p w14:paraId="4D17C42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30 подпункт 2) Регламента №109/2018.</w:t>
            </w:r>
          </w:p>
          <w:p w14:paraId="23CC83EE"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Прочие нематериальные активы являются нематериальными активами применяемых стандартов бухгалтерского учета минус коммерческий фонд, также в зависимости от применяемых стандартов бухгалтерского учета.</w:t>
            </w:r>
          </w:p>
          <w:p w14:paraId="77EDF5A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подлежащая указанию в данном поле, соответствует сумме, отражённой в балансе по нематериальным активам, за исключением гудвилла и стоимости программного обеспечения, оцененной по принципу осторожности, которая не вычитается из составляющих собственных средств 1 уровня в соответствии с пунктом 30 подпунктом 2) Регламента № 109/2018.</w:t>
            </w:r>
          </w:p>
        </w:tc>
        <w:tc>
          <w:tcPr>
            <w:tcW w:w="294" w:type="pct"/>
            <w:tcBorders>
              <w:top w:val="single" w:sz="4" w:space="0" w:color="auto"/>
              <w:left w:val="single" w:sz="4" w:space="0" w:color="auto"/>
              <w:bottom w:val="single" w:sz="4" w:space="0" w:color="auto"/>
              <w:right w:val="single" w:sz="4" w:space="0" w:color="auto"/>
            </w:tcBorders>
          </w:tcPr>
          <w:p w14:paraId="7EF72B90" w14:textId="77777777" w:rsidR="00460423" w:rsidRPr="00DD36A2" w:rsidRDefault="00460423" w:rsidP="00D9339E">
            <w:pPr>
              <w:spacing w:after="0"/>
              <w:rPr>
                <w:rFonts w:ascii="Times New Roman" w:hAnsi="Times New Roman"/>
                <w:lang w:val="ru-RU"/>
              </w:rPr>
            </w:pPr>
          </w:p>
        </w:tc>
      </w:tr>
      <w:tr w:rsidR="00460423" w:rsidRPr="00EE64C5" w14:paraId="5B1E6DC0"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57F9A66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0352</w:t>
            </w:r>
          </w:p>
        </w:tc>
        <w:tc>
          <w:tcPr>
            <w:tcW w:w="3961" w:type="pct"/>
            <w:tcBorders>
              <w:top w:val="single" w:sz="4" w:space="0" w:color="auto"/>
              <w:left w:val="single" w:sz="4" w:space="0" w:color="auto"/>
              <w:bottom w:val="single" w:sz="4" w:space="0" w:color="auto"/>
              <w:right w:val="single" w:sz="4" w:space="0" w:color="auto"/>
            </w:tcBorders>
            <w:hideMark/>
          </w:tcPr>
          <w:p w14:paraId="1F712046" w14:textId="0885C48B"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1.1.1.11.1.1. (–)</w:t>
            </w:r>
            <w:r w:rsidR="00164E0F" w:rsidRPr="00DD36A2">
              <w:rPr>
                <w:rFonts w:ascii="Times New Roman" w:hAnsi="Times New Roman"/>
                <w:b/>
                <w:bCs/>
                <w:lang w:val="ru-RU"/>
              </w:rPr>
              <w:t xml:space="preserve"> </w:t>
            </w:r>
            <w:r w:rsidRPr="00DD36A2">
              <w:rPr>
                <w:rFonts w:ascii="Times New Roman" w:hAnsi="Times New Roman"/>
                <w:b/>
                <w:bCs/>
                <w:lang w:val="ru-RU"/>
              </w:rPr>
              <w:t>Из которых: компьютерные программы, отраженные в учете как нематериальные активы до вычета обязательств по отложенному налогу</w:t>
            </w:r>
          </w:p>
          <w:p w14:paraId="51EFDE04" w14:textId="0ED1BA7A"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30 подпункт 2) Регламента №109/2018.</w:t>
            </w:r>
          </w:p>
          <w:p w14:paraId="7A252F51"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Стоимость программного обеспечения, учитываемого в качестве нематериальных активов, которая вычитается из составляющих основных собственных средств 1 уровня в соответствии с пунктом 30 подпунктом 2) и пунктом 37</w:t>
            </w:r>
            <w:r w:rsidRPr="00DD36A2">
              <w:rPr>
                <w:rFonts w:ascii="Times New Roman" w:hAnsi="Times New Roman"/>
                <w:vertAlign w:val="superscript"/>
                <w:lang w:val="ru-RU"/>
              </w:rPr>
              <w:t>1</w:t>
            </w:r>
            <w:r w:rsidRPr="00DD36A2">
              <w:rPr>
                <w:rFonts w:ascii="Times New Roman" w:hAnsi="Times New Roman"/>
                <w:lang w:val="ru-RU"/>
              </w:rPr>
              <w:t xml:space="preserve"> Регламента № 109/2018. Указанная сумма не учитывает последствия применения порядка, установленного в пункте 37 подпункте 1) Регламента № 109/2018, в отношении обязательств по отложенному налогу, связанных с указанными программными продуктами.</w:t>
            </w:r>
          </w:p>
          <w:p w14:paraId="7F953DE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В случае если банк решает полностью амортизировать программное обеспечение в соответствии с пунктом 3 указанного Регламента вместо применения порядка, предусмотренного пунктом 37</w:t>
            </w:r>
            <w:r w:rsidRPr="00DD36A2">
              <w:rPr>
                <w:rFonts w:ascii="Times New Roman" w:hAnsi="Times New Roman"/>
                <w:vertAlign w:val="superscript"/>
                <w:lang w:val="ru-RU"/>
              </w:rPr>
              <w:t>1</w:t>
            </w:r>
            <w:r w:rsidRPr="00DD36A2">
              <w:rPr>
                <w:rFonts w:ascii="Times New Roman" w:hAnsi="Times New Roman"/>
                <w:lang w:val="ru-RU"/>
              </w:rPr>
              <w:t xml:space="preserve"> Регламента № 109/2018, сумма, указанная в этой строке, соответствует стоимости программного обеспечения, отраженного в учете как нематериальные активы в соответствии с применимым стандартом бухгалтерского учета.</w:t>
            </w:r>
          </w:p>
        </w:tc>
        <w:tc>
          <w:tcPr>
            <w:tcW w:w="294" w:type="pct"/>
            <w:tcBorders>
              <w:top w:val="single" w:sz="4" w:space="0" w:color="auto"/>
              <w:left w:val="single" w:sz="4" w:space="0" w:color="auto"/>
              <w:bottom w:val="single" w:sz="4" w:space="0" w:color="auto"/>
              <w:right w:val="single" w:sz="4" w:space="0" w:color="auto"/>
            </w:tcBorders>
          </w:tcPr>
          <w:p w14:paraId="1B74639E" w14:textId="77777777" w:rsidR="00460423" w:rsidRPr="00DD36A2" w:rsidRDefault="00460423" w:rsidP="00D9339E">
            <w:pPr>
              <w:spacing w:after="0"/>
              <w:rPr>
                <w:rFonts w:ascii="Times New Roman" w:hAnsi="Times New Roman"/>
                <w:lang w:val="ru-RU"/>
              </w:rPr>
            </w:pPr>
          </w:p>
        </w:tc>
      </w:tr>
      <w:tr w:rsidR="00460423" w:rsidRPr="00EE64C5" w14:paraId="443AE13A"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39655849"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0360</w:t>
            </w:r>
          </w:p>
        </w:tc>
        <w:tc>
          <w:tcPr>
            <w:tcW w:w="3961" w:type="pct"/>
            <w:tcBorders>
              <w:top w:val="single" w:sz="4" w:space="0" w:color="auto"/>
              <w:left w:val="single" w:sz="4" w:space="0" w:color="auto"/>
              <w:bottom w:val="single" w:sz="4" w:space="0" w:color="auto"/>
              <w:right w:val="single" w:sz="4" w:space="0" w:color="auto"/>
            </w:tcBorders>
            <w:hideMark/>
          </w:tcPr>
          <w:p w14:paraId="7FF8B3D2"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1.1.1.11.2. Задолженности по отложенному налогу, связанному с нематериальными активами</w:t>
            </w:r>
          </w:p>
          <w:p w14:paraId="03176E3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37 подпункт 1) Регламента №109/2018.</w:t>
            </w:r>
          </w:p>
          <w:p w14:paraId="34EAD452"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обязательств по отложенному налогу, которая была бы погашена в случае, если бы нематериальные активы, за исключением гудвилла, и программное обеспечение, оцененные с учетом принципа осторожности и исключенные из вычета из составляющих основных собственных средств 1 уровня в соответствии с пунктом 37</w:t>
            </w:r>
            <w:r w:rsidRPr="00DD36A2">
              <w:rPr>
                <w:rFonts w:ascii="Times New Roman" w:hAnsi="Times New Roman"/>
                <w:vertAlign w:val="superscript"/>
                <w:lang w:val="ru-RU"/>
              </w:rPr>
              <w:t>1</w:t>
            </w:r>
            <w:r w:rsidRPr="00DD36A2">
              <w:rPr>
                <w:rFonts w:ascii="Times New Roman" w:hAnsi="Times New Roman"/>
                <w:lang w:val="ru-RU"/>
              </w:rPr>
              <w:t xml:space="preserve"> Регламента № 109/2018, были бы амортизированы или списаны в соответствии с соответствующим стандартом бухгалтерского учета.</w:t>
            </w:r>
          </w:p>
        </w:tc>
        <w:tc>
          <w:tcPr>
            <w:tcW w:w="294" w:type="pct"/>
            <w:tcBorders>
              <w:top w:val="single" w:sz="4" w:space="0" w:color="auto"/>
              <w:left w:val="single" w:sz="4" w:space="0" w:color="auto"/>
              <w:bottom w:val="single" w:sz="4" w:space="0" w:color="auto"/>
              <w:right w:val="single" w:sz="4" w:space="0" w:color="auto"/>
            </w:tcBorders>
          </w:tcPr>
          <w:p w14:paraId="2FE02010" w14:textId="77777777" w:rsidR="00460423" w:rsidRPr="00DD36A2" w:rsidRDefault="00460423" w:rsidP="00D9339E">
            <w:pPr>
              <w:spacing w:after="0"/>
              <w:rPr>
                <w:rFonts w:ascii="Times New Roman" w:hAnsi="Times New Roman"/>
                <w:lang w:val="ru-RU"/>
              </w:rPr>
            </w:pPr>
          </w:p>
        </w:tc>
      </w:tr>
      <w:tr w:rsidR="00460423" w:rsidRPr="00EE64C5" w14:paraId="09C152E0"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21DF38A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0362</w:t>
            </w:r>
          </w:p>
        </w:tc>
        <w:tc>
          <w:tcPr>
            <w:tcW w:w="3961" w:type="pct"/>
            <w:tcBorders>
              <w:top w:val="single" w:sz="4" w:space="0" w:color="auto"/>
              <w:left w:val="single" w:sz="4" w:space="0" w:color="auto"/>
              <w:bottom w:val="single" w:sz="4" w:space="0" w:color="auto"/>
              <w:right w:val="single" w:sz="4" w:space="0" w:color="auto"/>
            </w:tcBorders>
            <w:hideMark/>
          </w:tcPr>
          <w:p w14:paraId="0B8C21B4" w14:textId="77777777" w:rsidR="00460423" w:rsidRPr="00DD36A2" w:rsidRDefault="00460423" w:rsidP="00D9339E">
            <w:pPr>
              <w:spacing w:after="0"/>
              <w:rPr>
                <w:rFonts w:ascii="Times New Roman" w:hAnsi="Times New Roman"/>
                <w:lang w:val="ru-MD"/>
              </w:rPr>
            </w:pPr>
            <w:r w:rsidRPr="00DD36A2">
              <w:rPr>
                <w:rFonts w:ascii="Times New Roman" w:hAnsi="Times New Roman"/>
                <w:b/>
                <w:bCs/>
                <w:lang w:val="ru-RU"/>
              </w:rPr>
              <w:t xml:space="preserve">1.1.1.11.2.1. Из которых: обязательства по отложенному налогу, связанные с программным обеспечением, учитываемым в </w:t>
            </w:r>
            <w:r w:rsidRPr="00DD36A2">
              <w:rPr>
                <w:rFonts w:ascii="Times New Roman" w:hAnsi="Times New Roman"/>
                <w:b/>
                <w:bCs/>
                <w:lang w:val="ru-MD"/>
              </w:rPr>
              <w:t>качестве нематериальных активов</w:t>
            </w:r>
          </w:p>
          <w:p w14:paraId="19F5A61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37 подпункт 1) Регламента №109/2018.</w:t>
            </w:r>
          </w:p>
          <w:p w14:paraId="7FF2C1C8"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Та часть обязательств по отложенному налогу, которая связана со стоимостью программного обеспечения, учитываемого в качестве нематериальных активов, и которая вычитается из составляющих собственных средств 1 уровня в соответствии с пунктом 30 подпунктом 1) и пунктом 37</w:t>
            </w:r>
            <w:r w:rsidRPr="00DD36A2">
              <w:rPr>
                <w:rFonts w:ascii="Times New Roman" w:hAnsi="Times New Roman"/>
                <w:vertAlign w:val="superscript"/>
                <w:lang w:val="ru-RU"/>
              </w:rPr>
              <w:t>1</w:t>
            </w:r>
            <w:r w:rsidRPr="00DD36A2">
              <w:rPr>
                <w:rFonts w:ascii="Times New Roman" w:hAnsi="Times New Roman"/>
                <w:lang w:val="ru-RU"/>
              </w:rPr>
              <w:t xml:space="preserve"> Регламента № 109/2018 или пунктом 3 Регламента № 109/2018.</w:t>
            </w:r>
          </w:p>
        </w:tc>
        <w:tc>
          <w:tcPr>
            <w:tcW w:w="294" w:type="pct"/>
            <w:tcBorders>
              <w:top w:val="single" w:sz="4" w:space="0" w:color="auto"/>
              <w:left w:val="single" w:sz="4" w:space="0" w:color="auto"/>
              <w:bottom w:val="single" w:sz="4" w:space="0" w:color="auto"/>
              <w:right w:val="single" w:sz="4" w:space="0" w:color="auto"/>
            </w:tcBorders>
          </w:tcPr>
          <w:p w14:paraId="1F0123A6" w14:textId="77777777" w:rsidR="00460423" w:rsidRPr="00DD36A2" w:rsidRDefault="00460423" w:rsidP="00D9339E">
            <w:pPr>
              <w:spacing w:after="0"/>
              <w:rPr>
                <w:rFonts w:ascii="Times New Roman" w:hAnsi="Times New Roman"/>
                <w:lang w:val="ru-RU"/>
              </w:rPr>
            </w:pPr>
          </w:p>
        </w:tc>
      </w:tr>
      <w:tr w:rsidR="00460423" w:rsidRPr="00EE64C5" w14:paraId="5321C654"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58951E5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0365</w:t>
            </w:r>
          </w:p>
        </w:tc>
        <w:tc>
          <w:tcPr>
            <w:tcW w:w="3961" w:type="pct"/>
            <w:tcBorders>
              <w:top w:val="single" w:sz="4" w:space="0" w:color="auto"/>
              <w:left w:val="single" w:sz="4" w:space="0" w:color="auto"/>
              <w:bottom w:val="single" w:sz="4" w:space="0" w:color="auto"/>
              <w:right w:val="single" w:sz="4" w:space="0" w:color="auto"/>
            </w:tcBorders>
            <w:hideMark/>
          </w:tcPr>
          <w:p w14:paraId="6BBA9818"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1.1.1.11.3. Переоценка по бухгалтерскому учету прочих нематериальных активов дочерних предприятий, возникших в результате консолидации дочерних предприятий, которая может быть отнесена на счет третьих лиц</w:t>
            </w:r>
          </w:p>
          <w:p w14:paraId="7069C767"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37 подпункт 3) Регламента №109/2018.</w:t>
            </w:r>
          </w:p>
          <w:p w14:paraId="2513AFD5"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связанная с переоценкой нематериальных активов дочерних предприятий, за исключением гудвилла, в результате консолидации дочерних предприятий, которая может быть отнесена на счет лиц, отличных от предприятий, включенных в консолидацию, в соответствии с Регламентом № 101/2020.</w:t>
            </w:r>
          </w:p>
        </w:tc>
        <w:tc>
          <w:tcPr>
            <w:tcW w:w="294" w:type="pct"/>
            <w:tcBorders>
              <w:top w:val="single" w:sz="4" w:space="0" w:color="auto"/>
              <w:left w:val="single" w:sz="4" w:space="0" w:color="auto"/>
              <w:bottom w:val="single" w:sz="4" w:space="0" w:color="auto"/>
              <w:right w:val="single" w:sz="4" w:space="0" w:color="auto"/>
            </w:tcBorders>
          </w:tcPr>
          <w:p w14:paraId="7F4D4A21" w14:textId="77777777" w:rsidR="00460423" w:rsidRPr="00DD36A2" w:rsidRDefault="00460423" w:rsidP="00D9339E">
            <w:pPr>
              <w:spacing w:after="0"/>
              <w:rPr>
                <w:rFonts w:ascii="Times New Roman" w:hAnsi="Times New Roman"/>
                <w:lang w:val="ru-RU"/>
              </w:rPr>
            </w:pPr>
          </w:p>
        </w:tc>
      </w:tr>
      <w:tr w:rsidR="00460423" w:rsidRPr="00EE64C5" w14:paraId="2ECB3A45"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51C2658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0370</w:t>
            </w:r>
          </w:p>
        </w:tc>
        <w:tc>
          <w:tcPr>
            <w:tcW w:w="3961" w:type="pct"/>
            <w:tcBorders>
              <w:top w:val="single" w:sz="4" w:space="0" w:color="auto"/>
              <w:left w:val="single" w:sz="4" w:space="0" w:color="auto"/>
              <w:bottom w:val="single" w:sz="4" w:space="0" w:color="auto"/>
              <w:right w:val="single" w:sz="4" w:space="0" w:color="auto"/>
            </w:tcBorders>
          </w:tcPr>
          <w:p w14:paraId="29BE8E51" w14:textId="77777777"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1.1.1.12. (-) Требования по отложенному налогу, основанному на будущую прибыль и не вытекающие из временных разниц, из которых вычитаются задолженности, связанные с отложенным налогом</w:t>
            </w:r>
            <w:r w:rsidRPr="00DD36A2">
              <w:rPr>
                <w:rFonts w:ascii="Times New Roman" w:hAnsi="Times New Roman"/>
                <w:lang w:val="ru-RU"/>
              </w:rPr>
              <w:t xml:space="preserve"> </w:t>
            </w:r>
          </w:p>
          <w:p w14:paraId="0E4F3ED9" w14:textId="4E8EB290"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30 подпункт 3) и пункты 38–</w:t>
            </w:r>
            <w:r w:rsidR="00164E0F" w:rsidRPr="00DD36A2">
              <w:rPr>
                <w:rFonts w:ascii="Times New Roman" w:hAnsi="Times New Roman"/>
                <w:lang w:val="ru-RU"/>
              </w:rPr>
              <w:t>43 Регламента</w:t>
            </w:r>
            <w:r w:rsidRPr="00DD36A2">
              <w:rPr>
                <w:rFonts w:ascii="Times New Roman" w:hAnsi="Times New Roman"/>
                <w:lang w:val="ru-RU"/>
              </w:rPr>
              <w:t xml:space="preserve"> №109/2018.</w:t>
            </w:r>
          </w:p>
        </w:tc>
        <w:tc>
          <w:tcPr>
            <w:tcW w:w="294" w:type="pct"/>
            <w:tcBorders>
              <w:top w:val="single" w:sz="4" w:space="0" w:color="auto"/>
              <w:left w:val="single" w:sz="4" w:space="0" w:color="auto"/>
              <w:bottom w:val="single" w:sz="4" w:space="0" w:color="auto"/>
              <w:right w:val="single" w:sz="4" w:space="0" w:color="auto"/>
            </w:tcBorders>
          </w:tcPr>
          <w:p w14:paraId="112AB76B" w14:textId="77777777" w:rsidR="00460423" w:rsidRPr="00DD36A2" w:rsidRDefault="00460423" w:rsidP="00D9339E">
            <w:pPr>
              <w:spacing w:after="0"/>
              <w:rPr>
                <w:rFonts w:ascii="Times New Roman" w:hAnsi="Times New Roman"/>
                <w:lang w:val="ru-RU"/>
              </w:rPr>
            </w:pPr>
          </w:p>
        </w:tc>
      </w:tr>
      <w:tr w:rsidR="00460423" w:rsidRPr="00EE64C5" w14:paraId="36506FDA"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45873DF6"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0380</w:t>
            </w:r>
          </w:p>
        </w:tc>
        <w:tc>
          <w:tcPr>
            <w:tcW w:w="3961" w:type="pct"/>
            <w:tcBorders>
              <w:top w:val="single" w:sz="4" w:space="0" w:color="auto"/>
              <w:left w:val="single" w:sz="4" w:space="0" w:color="auto"/>
              <w:bottom w:val="single" w:sz="4" w:space="0" w:color="auto"/>
              <w:right w:val="single" w:sz="4" w:space="0" w:color="auto"/>
            </w:tcBorders>
            <w:hideMark/>
          </w:tcPr>
          <w:p w14:paraId="7060D87C" w14:textId="53652B68"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1.1.1.13. (-)</w:t>
            </w:r>
            <w:r w:rsidR="00164E0F" w:rsidRPr="00DD36A2">
              <w:rPr>
                <w:rFonts w:ascii="Times New Roman" w:hAnsi="Times New Roman"/>
                <w:b/>
                <w:bCs/>
                <w:lang w:val="ru-RU"/>
              </w:rPr>
              <w:t xml:space="preserve"> </w:t>
            </w:r>
            <w:r w:rsidRPr="00DD36A2">
              <w:rPr>
                <w:rFonts w:ascii="Times New Roman" w:hAnsi="Times New Roman"/>
                <w:b/>
                <w:bCs/>
                <w:lang w:val="ru-RU"/>
              </w:rPr>
              <w:t>Дефицит корректировок в рамках подхода IRB, для кредитного риска в зависимости от ожидаемых потерь</w:t>
            </w:r>
          </w:p>
          <w:p w14:paraId="4E5E103F" w14:textId="571D242A"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w:t>
            </w:r>
            <w:r w:rsidR="0083445C">
              <w:rPr>
                <w:rFonts w:ascii="Times New Roman" w:hAnsi="Times New Roman"/>
                <w:lang w:val="ro-RO"/>
              </w:rPr>
              <w:t>0</w:t>
            </w:r>
            <w:r w:rsidRPr="00DD36A2">
              <w:rPr>
                <w:rFonts w:ascii="Times New Roman" w:hAnsi="Times New Roman"/>
                <w:lang w:val="ru-RU"/>
              </w:rPr>
              <w:t xml:space="preserve"> подпункт 3</w:t>
            </w:r>
            <w:r w:rsidRPr="00DD36A2">
              <w:rPr>
                <w:rFonts w:ascii="Times New Roman" w:hAnsi="Times New Roman"/>
                <w:vertAlign w:val="superscript"/>
                <w:lang w:val="ru-RU"/>
              </w:rPr>
              <w:t>1</w:t>
            </w:r>
            <w:r w:rsidR="00164E0F" w:rsidRPr="00DD36A2">
              <w:rPr>
                <w:rFonts w:ascii="Times New Roman" w:hAnsi="Times New Roman"/>
                <w:lang w:val="ru-RU"/>
              </w:rPr>
              <w:t>), пункт</w:t>
            </w:r>
            <w:r w:rsidRPr="00DD36A2">
              <w:rPr>
                <w:rFonts w:ascii="Times New Roman" w:hAnsi="Times New Roman"/>
                <w:lang w:val="ru-RU"/>
              </w:rPr>
              <w:t xml:space="preserve"> 46</w:t>
            </w:r>
            <w:r w:rsidRPr="00DD36A2">
              <w:rPr>
                <w:rFonts w:ascii="Times New Roman" w:hAnsi="Times New Roman"/>
                <w:vertAlign w:val="superscript"/>
                <w:lang w:val="ru-RU"/>
              </w:rPr>
              <w:t>1</w:t>
            </w:r>
            <w:r w:rsidRPr="00DD36A2">
              <w:rPr>
                <w:rFonts w:ascii="Times New Roman" w:hAnsi="Times New Roman"/>
                <w:lang w:val="ru-RU"/>
              </w:rPr>
              <w:t xml:space="preserve"> Регламента №109/2018 и пункты 94-105 Регламента об отношении к кредитному риску в соответствии с подходом, основанным на внутренних рейтинговых моделях</w:t>
            </w:r>
            <w:r w:rsidR="00CE1AE9">
              <w:rPr>
                <w:rFonts w:ascii="Times New Roman" w:hAnsi="Times New Roman"/>
                <w:lang w:val="ro-RO"/>
              </w:rPr>
              <w:t xml:space="preserve">, </w:t>
            </w:r>
            <w:r w:rsidR="00CE1AE9" w:rsidRPr="00DD36A2">
              <w:rPr>
                <w:rFonts w:ascii="Times New Roman" w:hAnsi="Times New Roman"/>
                <w:lang w:val="ru-RU"/>
              </w:rPr>
              <w:t>утвержденного ПИК НБМ № 1</w:t>
            </w:r>
            <w:r w:rsidR="00CE1AE9">
              <w:rPr>
                <w:rFonts w:ascii="Times New Roman" w:hAnsi="Times New Roman"/>
                <w:lang w:val="ro-RO"/>
              </w:rPr>
              <w:t>62</w:t>
            </w:r>
            <w:r w:rsidR="00CE1AE9" w:rsidRPr="00DD36A2">
              <w:rPr>
                <w:rFonts w:ascii="Times New Roman" w:hAnsi="Times New Roman"/>
                <w:lang w:val="ru-RU"/>
              </w:rPr>
              <w:t>/20</w:t>
            </w:r>
            <w:r w:rsidR="00CE1AE9">
              <w:rPr>
                <w:rFonts w:ascii="Times New Roman" w:hAnsi="Times New Roman"/>
                <w:lang w:val="ro-RO"/>
              </w:rPr>
              <w:t>26</w:t>
            </w:r>
            <w:r w:rsidR="00CE1AE9" w:rsidRPr="00DD36A2">
              <w:rPr>
                <w:rFonts w:ascii="Times New Roman" w:hAnsi="Times New Roman"/>
                <w:lang w:val="ru-RU"/>
              </w:rPr>
              <w:t xml:space="preserve"> (далее — Регламент № 1</w:t>
            </w:r>
            <w:r w:rsidR="00CE1AE9">
              <w:rPr>
                <w:rFonts w:ascii="Times New Roman" w:hAnsi="Times New Roman"/>
                <w:lang w:val="ro-RO"/>
              </w:rPr>
              <w:t>62</w:t>
            </w:r>
            <w:r w:rsidR="00CE1AE9" w:rsidRPr="00DD36A2">
              <w:rPr>
                <w:rFonts w:ascii="Times New Roman" w:hAnsi="Times New Roman"/>
                <w:lang w:val="ru-RU"/>
              </w:rPr>
              <w:t>/20</w:t>
            </w:r>
            <w:r w:rsidR="00CE1AE9">
              <w:rPr>
                <w:rFonts w:ascii="Times New Roman" w:hAnsi="Times New Roman"/>
                <w:lang w:val="ro-RO"/>
              </w:rPr>
              <w:t>26</w:t>
            </w:r>
            <w:r w:rsidR="00CE1AE9" w:rsidRPr="00DD36A2">
              <w:rPr>
                <w:rFonts w:ascii="Times New Roman" w:hAnsi="Times New Roman"/>
                <w:lang w:val="ru-RU"/>
              </w:rPr>
              <w:t>)</w:t>
            </w:r>
            <w:r w:rsidRPr="00DD36A2">
              <w:rPr>
                <w:rFonts w:ascii="Times New Roman" w:hAnsi="Times New Roman"/>
                <w:lang w:val="ru-RU"/>
              </w:rPr>
              <w:t>.</w:t>
            </w:r>
          </w:p>
          <w:p w14:paraId="09A21CD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подлежащая отражению в отчетности, не уменьшается в результате увеличения суммы требований по отложенному налогу, основанных на будущей прибыльности, или в результате других дополнительных налоговых последствий, которые могут возникнуть в случае, если резервы достигнут уровня ожидаемых убытков (пункт 46</w:t>
            </w:r>
            <w:r w:rsidRPr="00DD36A2">
              <w:rPr>
                <w:rFonts w:ascii="Times New Roman" w:hAnsi="Times New Roman"/>
                <w:vertAlign w:val="superscript"/>
                <w:lang w:val="ru-RU"/>
              </w:rPr>
              <w:t>1</w:t>
            </w:r>
            <w:r w:rsidRPr="00DD36A2">
              <w:rPr>
                <w:rFonts w:ascii="Times New Roman" w:hAnsi="Times New Roman"/>
                <w:lang w:val="ru-RU"/>
              </w:rPr>
              <w:t xml:space="preserve"> Регламента №109/2018).</w:t>
            </w:r>
          </w:p>
        </w:tc>
        <w:tc>
          <w:tcPr>
            <w:tcW w:w="294" w:type="pct"/>
            <w:tcBorders>
              <w:top w:val="single" w:sz="4" w:space="0" w:color="auto"/>
              <w:left w:val="single" w:sz="4" w:space="0" w:color="auto"/>
              <w:bottom w:val="single" w:sz="4" w:space="0" w:color="auto"/>
              <w:right w:val="single" w:sz="4" w:space="0" w:color="auto"/>
            </w:tcBorders>
          </w:tcPr>
          <w:p w14:paraId="2B389F9F" w14:textId="77777777" w:rsidR="00460423" w:rsidRPr="00DD36A2" w:rsidRDefault="00460423" w:rsidP="00D9339E">
            <w:pPr>
              <w:spacing w:after="0"/>
              <w:rPr>
                <w:rFonts w:ascii="Times New Roman" w:hAnsi="Times New Roman"/>
                <w:lang w:val="ru-RU"/>
              </w:rPr>
            </w:pPr>
          </w:p>
        </w:tc>
      </w:tr>
      <w:tr w:rsidR="00460423" w:rsidRPr="00EE64C5" w14:paraId="0732AE84"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46DFD6E9"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0390</w:t>
            </w:r>
          </w:p>
        </w:tc>
        <w:tc>
          <w:tcPr>
            <w:tcW w:w="3961" w:type="pct"/>
            <w:tcBorders>
              <w:top w:val="single" w:sz="4" w:space="0" w:color="auto"/>
              <w:left w:val="single" w:sz="4" w:space="0" w:color="auto"/>
              <w:bottom w:val="single" w:sz="4" w:space="0" w:color="auto"/>
              <w:right w:val="single" w:sz="4" w:space="0" w:color="auto"/>
            </w:tcBorders>
            <w:hideMark/>
          </w:tcPr>
          <w:p w14:paraId="144484E2"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1.1.1.14. (-) Активы пенсионного фонда с установленными вознаграждениями</w:t>
            </w:r>
          </w:p>
          <w:p w14:paraId="23AA9C95"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4, пункт 30 подпункт 4), пункты 47 и 48 Регламента №109/2018.</w:t>
            </w:r>
          </w:p>
        </w:tc>
        <w:tc>
          <w:tcPr>
            <w:tcW w:w="294" w:type="pct"/>
            <w:tcBorders>
              <w:top w:val="single" w:sz="4" w:space="0" w:color="auto"/>
              <w:left w:val="single" w:sz="4" w:space="0" w:color="auto"/>
              <w:bottom w:val="single" w:sz="4" w:space="0" w:color="auto"/>
              <w:right w:val="single" w:sz="4" w:space="0" w:color="auto"/>
            </w:tcBorders>
          </w:tcPr>
          <w:p w14:paraId="6345C8BC" w14:textId="77777777" w:rsidR="00460423" w:rsidRPr="00DD36A2" w:rsidRDefault="00460423" w:rsidP="00D9339E">
            <w:pPr>
              <w:spacing w:after="0"/>
              <w:rPr>
                <w:rFonts w:ascii="Times New Roman" w:hAnsi="Times New Roman"/>
                <w:lang w:val="ru-RU"/>
              </w:rPr>
            </w:pPr>
          </w:p>
        </w:tc>
      </w:tr>
      <w:tr w:rsidR="00460423" w:rsidRPr="00EE64C5" w14:paraId="38A3A3E5"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3E5DA5BE"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0400</w:t>
            </w:r>
          </w:p>
        </w:tc>
        <w:tc>
          <w:tcPr>
            <w:tcW w:w="3961" w:type="pct"/>
            <w:tcBorders>
              <w:top w:val="single" w:sz="4" w:space="0" w:color="auto"/>
              <w:left w:val="single" w:sz="4" w:space="0" w:color="auto"/>
              <w:bottom w:val="single" w:sz="4" w:space="0" w:color="auto"/>
              <w:right w:val="single" w:sz="4" w:space="0" w:color="auto"/>
            </w:tcBorders>
            <w:hideMark/>
          </w:tcPr>
          <w:p w14:paraId="29AC2ECF"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1.1.1.14.1. (-) Активы пенсионного фонда с установленными вознаграждениями</w:t>
            </w:r>
          </w:p>
          <w:p w14:paraId="4D8C8B4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4, пункт 30 подпункт 4) Регламента №109/2018.</w:t>
            </w:r>
          </w:p>
          <w:p w14:paraId="23C8C31E"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Активы пенсионного фонда с установленными вознаграждениями определены как "активы плана или пенсионного фонда с установленными выплатами, по необходимости, рассчитанные после вычета суммы обязательств, вытекающих из данного фонда или плана".</w:t>
            </w:r>
          </w:p>
          <w:p w14:paraId="67F22DF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которую следует указывать в данной позиции, соответствует сумме баланса (если указывается отдельно).</w:t>
            </w:r>
          </w:p>
        </w:tc>
        <w:tc>
          <w:tcPr>
            <w:tcW w:w="294" w:type="pct"/>
            <w:tcBorders>
              <w:top w:val="single" w:sz="4" w:space="0" w:color="auto"/>
              <w:left w:val="single" w:sz="4" w:space="0" w:color="auto"/>
              <w:bottom w:val="single" w:sz="4" w:space="0" w:color="auto"/>
              <w:right w:val="single" w:sz="4" w:space="0" w:color="auto"/>
            </w:tcBorders>
          </w:tcPr>
          <w:p w14:paraId="50D93A6F" w14:textId="77777777" w:rsidR="00460423" w:rsidRPr="00DD36A2" w:rsidRDefault="00460423" w:rsidP="00D9339E">
            <w:pPr>
              <w:spacing w:after="0"/>
              <w:rPr>
                <w:rFonts w:ascii="Times New Roman" w:hAnsi="Times New Roman"/>
                <w:lang w:val="ru-RU"/>
              </w:rPr>
            </w:pPr>
          </w:p>
        </w:tc>
      </w:tr>
      <w:tr w:rsidR="00460423" w:rsidRPr="00EE64C5" w14:paraId="5BEE076A"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78D34D6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0410</w:t>
            </w:r>
          </w:p>
        </w:tc>
        <w:tc>
          <w:tcPr>
            <w:tcW w:w="3961" w:type="pct"/>
            <w:tcBorders>
              <w:top w:val="single" w:sz="4" w:space="0" w:color="auto"/>
              <w:left w:val="single" w:sz="4" w:space="0" w:color="auto"/>
              <w:bottom w:val="single" w:sz="4" w:space="0" w:color="auto"/>
              <w:right w:val="single" w:sz="4" w:space="0" w:color="auto"/>
            </w:tcBorders>
            <w:hideMark/>
          </w:tcPr>
          <w:p w14:paraId="5D4E2224"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1.1.1.14.2. Задолженности по отсроченному налогу, связанные с активами пенсионного фонда с установленными вознаграждениями</w:t>
            </w:r>
          </w:p>
          <w:p w14:paraId="1980AD4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4, пункт 47 подпункт 1) Регламента №109/2018.</w:t>
            </w:r>
          </w:p>
          <w:p w14:paraId="78851DD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задолженностей по отсроченному налогу, которая погасилась бы в случае, если активы пенсионного фонда с установленными вознаграждениями обесценились или не были признаны в соответствии с применяемыми стандартами бухгалтерского учета.</w:t>
            </w:r>
          </w:p>
        </w:tc>
        <w:tc>
          <w:tcPr>
            <w:tcW w:w="294" w:type="pct"/>
            <w:tcBorders>
              <w:top w:val="single" w:sz="4" w:space="0" w:color="auto"/>
              <w:left w:val="single" w:sz="4" w:space="0" w:color="auto"/>
              <w:bottom w:val="single" w:sz="4" w:space="0" w:color="auto"/>
              <w:right w:val="single" w:sz="4" w:space="0" w:color="auto"/>
            </w:tcBorders>
          </w:tcPr>
          <w:p w14:paraId="25D79EA6" w14:textId="77777777" w:rsidR="00460423" w:rsidRPr="00DD36A2" w:rsidRDefault="00460423" w:rsidP="00D9339E">
            <w:pPr>
              <w:spacing w:after="0"/>
              <w:rPr>
                <w:rFonts w:ascii="Times New Roman" w:hAnsi="Times New Roman"/>
                <w:lang w:val="ru-RU"/>
              </w:rPr>
            </w:pPr>
          </w:p>
        </w:tc>
      </w:tr>
      <w:tr w:rsidR="00460423" w:rsidRPr="00EE64C5" w14:paraId="1DAF5E49"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559F67CA"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0420</w:t>
            </w:r>
          </w:p>
        </w:tc>
        <w:tc>
          <w:tcPr>
            <w:tcW w:w="3961" w:type="pct"/>
            <w:tcBorders>
              <w:top w:val="single" w:sz="4" w:space="0" w:color="auto"/>
              <w:left w:val="single" w:sz="4" w:space="0" w:color="auto"/>
              <w:bottom w:val="single" w:sz="4" w:space="0" w:color="auto"/>
              <w:right w:val="single" w:sz="4" w:space="0" w:color="auto"/>
            </w:tcBorders>
            <w:hideMark/>
          </w:tcPr>
          <w:p w14:paraId="5F5D9B01"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1.1.1.14.3. Активы пенсионного фонда с установленными вознаграждениями, которые банк способен использовать без ограничений</w:t>
            </w:r>
          </w:p>
          <w:p w14:paraId="25106169"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4, пункт 47 подпункт 2) Регламента №109/2018.</w:t>
            </w:r>
          </w:p>
          <w:p w14:paraId="0075D02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Эта строка заполняется с указанием суммы только в том случае, если имеется предварительное согласие Национального банка Молдовы на уменьшение суммы активов пенсионного фонда с фиксированными выплатами, подлежащих вычету.</w:t>
            </w:r>
          </w:p>
          <w:p w14:paraId="42BEA422"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Активы, включенные в эту строку, получают коэффициент риска для целей расчета требований по кредитному риску.</w:t>
            </w:r>
          </w:p>
        </w:tc>
        <w:tc>
          <w:tcPr>
            <w:tcW w:w="294" w:type="pct"/>
            <w:tcBorders>
              <w:top w:val="single" w:sz="4" w:space="0" w:color="auto"/>
              <w:left w:val="single" w:sz="4" w:space="0" w:color="auto"/>
              <w:bottom w:val="single" w:sz="4" w:space="0" w:color="auto"/>
              <w:right w:val="single" w:sz="4" w:space="0" w:color="auto"/>
            </w:tcBorders>
          </w:tcPr>
          <w:p w14:paraId="26AB88E4" w14:textId="77777777" w:rsidR="00460423" w:rsidRPr="00DD36A2" w:rsidRDefault="00460423" w:rsidP="00D9339E">
            <w:pPr>
              <w:spacing w:after="0"/>
              <w:rPr>
                <w:rFonts w:ascii="Times New Roman" w:hAnsi="Times New Roman"/>
                <w:lang w:val="ru-RU"/>
              </w:rPr>
            </w:pPr>
          </w:p>
        </w:tc>
      </w:tr>
      <w:tr w:rsidR="00460423" w:rsidRPr="00EE64C5" w14:paraId="5F3EE26F"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BC0C69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0430</w:t>
            </w:r>
          </w:p>
        </w:tc>
        <w:tc>
          <w:tcPr>
            <w:tcW w:w="3961" w:type="pct"/>
            <w:tcBorders>
              <w:top w:val="single" w:sz="4" w:space="0" w:color="auto"/>
              <w:left w:val="single" w:sz="4" w:space="0" w:color="auto"/>
              <w:bottom w:val="single" w:sz="4" w:space="0" w:color="auto"/>
              <w:right w:val="single" w:sz="4" w:space="0" w:color="auto"/>
            </w:tcBorders>
            <w:hideMark/>
          </w:tcPr>
          <w:p w14:paraId="5D90B320"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1.1.1.15. (-) Взаимные участия в основных собственных средствах 1 уровня</w:t>
            </w:r>
          </w:p>
          <w:p w14:paraId="1334CC16"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4, пункт 30 подпункт 6) и пункт 54 Регламента №109/2018.</w:t>
            </w:r>
          </w:p>
          <w:p w14:paraId="6B862C53"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Участия в инструментах основных собственных средств 1 уровня субъектов финансового сектора (в соответствии с Законом о деятельности банков № 202/2017), если существуют взаимные участия, которые по мнению Национального банка Молдовы, были созданы для искусственного роста собственных средств банка.</w:t>
            </w:r>
          </w:p>
          <w:p w14:paraId="155F5F2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которую следует указать, рассчитывается на основании длинных валовых позиций и включает элементы собственных средств 1 уровня, специфические страховым обществам.</w:t>
            </w:r>
          </w:p>
        </w:tc>
        <w:tc>
          <w:tcPr>
            <w:tcW w:w="294" w:type="pct"/>
            <w:tcBorders>
              <w:top w:val="single" w:sz="4" w:space="0" w:color="auto"/>
              <w:left w:val="single" w:sz="4" w:space="0" w:color="auto"/>
              <w:bottom w:val="single" w:sz="4" w:space="0" w:color="auto"/>
              <w:right w:val="single" w:sz="4" w:space="0" w:color="auto"/>
            </w:tcBorders>
          </w:tcPr>
          <w:p w14:paraId="06D2C792" w14:textId="77777777" w:rsidR="00460423" w:rsidRPr="00DD36A2" w:rsidRDefault="00460423" w:rsidP="00D9339E">
            <w:pPr>
              <w:spacing w:after="0"/>
              <w:rPr>
                <w:rFonts w:ascii="Times New Roman" w:hAnsi="Times New Roman"/>
                <w:lang w:val="ru-RU"/>
              </w:rPr>
            </w:pPr>
          </w:p>
        </w:tc>
      </w:tr>
      <w:tr w:rsidR="00460423" w:rsidRPr="00DD36A2" w14:paraId="1E4F622A"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0A81B796"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0440</w:t>
            </w:r>
          </w:p>
        </w:tc>
        <w:tc>
          <w:tcPr>
            <w:tcW w:w="3961" w:type="pct"/>
            <w:tcBorders>
              <w:top w:val="single" w:sz="4" w:space="0" w:color="auto"/>
              <w:left w:val="single" w:sz="4" w:space="0" w:color="auto"/>
              <w:bottom w:val="single" w:sz="4" w:space="0" w:color="auto"/>
              <w:right w:val="single" w:sz="4" w:space="0" w:color="auto"/>
            </w:tcBorders>
            <w:hideMark/>
          </w:tcPr>
          <w:p w14:paraId="2D6CA140" w14:textId="1151698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1.1.1.16. (-)</w:t>
            </w:r>
            <w:r w:rsidR="00214913" w:rsidRPr="00DD36A2">
              <w:rPr>
                <w:rFonts w:ascii="Times New Roman" w:hAnsi="Times New Roman"/>
                <w:b/>
                <w:bCs/>
                <w:lang w:val="ru-RU"/>
              </w:rPr>
              <w:t xml:space="preserve"> </w:t>
            </w:r>
            <w:r w:rsidRPr="00DD36A2">
              <w:rPr>
                <w:rFonts w:ascii="Times New Roman" w:hAnsi="Times New Roman"/>
                <w:b/>
                <w:bCs/>
                <w:lang w:val="ru-RU"/>
              </w:rPr>
              <w:t>Размер вычетов из элементов дополнительных средств 1 уровня, который превышает дополнительные собственные средства 1 уровня</w:t>
            </w:r>
          </w:p>
          <w:p w14:paraId="3B72F116"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30 подпункт 9) Регламента №109/2018.</w:t>
            </w:r>
          </w:p>
          <w:p w14:paraId="4397B4DB"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подлежащая отражению в отчетности, берется непосредственно из статьи CA1 «Сумма вычетов из элементов дополнительных собственных средств 1 уровня, превышающая дополнительные собственные средства 1уровня». Эта сумма должна вычитаться из основных собственных средств 1 уровня.</w:t>
            </w:r>
          </w:p>
        </w:tc>
        <w:tc>
          <w:tcPr>
            <w:tcW w:w="294" w:type="pct"/>
            <w:tcBorders>
              <w:top w:val="single" w:sz="4" w:space="0" w:color="auto"/>
              <w:left w:val="single" w:sz="4" w:space="0" w:color="auto"/>
              <w:bottom w:val="single" w:sz="4" w:space="0" w:color="auto"/>
              <w:right w:val="single" w:sz="4" w:space="0" w:color="auto"/>
            </w:tcBorders>
          </w:tcPr>
          <w:p w14:paraId="2E02038F" w14:textId="77777777" w:rsidR="00460423" w:rsidRPr="00DD36A2" w:rsidRDefault="00460423" w:rsidP="00D9339E">
            <w:pPr>
              <w:spacing w:after="0"/>
              <w:rPr>
                <w:rFonts w:ascii="Times New Roman" w:hAnsi="Times New Roman"/>
                <w:lang w:val="ru-RU"/>
              </w:rPr>
            </w:pPr>
          </w:p>
        </w:tc>
      </w:tr>
      <w:tr w:rsidR="00460423" w:rsidRPr="00EE64C5" w14:paraId="4574AF84"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675973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0450</w:t>
            </w:r>
          </w:p>
        </w:tc>
        <w:tc>
          <w:tcPr>
            <w:tcW w:w="3961" w:type="pct"/>
            <w:tcBorders>
              <w:top w:val="single" w:sz="4" w:space="0" w:color="auto"/>
              <w:left w:val="single" w:sz="4" w:space="0" w:color="auto"/>
              <w:bottom w:val="single" w:sz="4" w:space="0" w:color="auto"/>
              <w:right w:val="single" w:sz="4" w:space="0" w:color="auto"/>
            </w:tcBorders>
            <w:hideMark/>
          </w:tcPr>
          <w:p w14:paraId="4837B88E"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1.1.1.17. (-) Существенные владения вне финансового сектора, которые в качестве альтернативы могут облагаться риском в размере 1000%</w:t>
            </w:r>
          </w:p>
          <w:p w14:paraId="1CAFFEAC" w14:textId="72840B85"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Пункт 30 подпункт 10) п. a) Регламента №109/2018 и статьи </w:t>
            </w:r>
            <w:r w:rsidR="00214913" w:rsidRPr="00DD36A2">
              <w:rPr>
                <w:rFonts w:ascii="Times New Roman" w:hAnsi="Times New Roman"/>
                <w:lang w:val="ru-RU"/>
              </w:rPr>
              <w:t xml:space="preserve">55–57 </w:t>
            </w:r>
            <w:r w:rsidRPr="00DD36A2">
              <w:rPr>
                <w:rFonts w:ascii="Times New Roman" w:hAnsi="Times New Roman"/>
                <w:lang w:val="ru-RU"/>
              </w:rPr>
              <w:t xml:space="preserve"> Закона о деятельности банков 202/2017.</w:t>
            </w:r>
          </w:p>
          <w:p w14:paraId="26C9D338"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Существенные владения определяются как «прямое или косвенное участие в предприятии, составляющее не менее 1 % капитала или прав голоса либо позволяющее оказывать существенное влияние на управление данным предприятием».</w:t>
            </w:r>
          </w:p>
          <w:p w14:paraId="27B8D0CE" w14:textId="0DDA8E4D"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В соответствии с пунктом 30 подпунктом 10) п. а) Регламента № 109/2018 существенные владения могут, в качестве альтернативы, вычитаться из собственных средств 1 уровня (с использованием настоящей статьи) или взвешиванию по </w:t>
            </w:r>
            <w:r w:rsidR="00214913" w:rsidRPr="00DD36A2">
              <w:rPr>
                <w:rFonts w:ascii="Times New Roman" w:hAnsi="Times New Roman"/>
                <w:lang w:val="ru-RU"/>
              </w:rPr>
              <w:t>риску в</w:t>
            </w:r>
            <w:r w:rsidRPr="00DD36A2">
              <w:rPr>
                <w:rFonts w:ascii="Times New Roman" w:hAnsi="Times New Roman"/>
                <w:lang w:val="ru-RU"/>
              </w:rPr>
              <w:t xml:space="preserve"> размере 1000%.</w:t>
            </w:r>
          </w:p>
        </w:tc>
        <w:tc>
          <w:tcPr>
            <w:tcW w:w="294" w:type="pct"/>
            <w:tcBorders>
              <w:top w:val="single" w:sz="4" w:space="0" w:color="auto"/>
              <w:left w:val="single" w:sz="4" w:space="0" w:color="auto"/>
              <w:bottom w:val="single" w:sz="4" w:space="0" w:color="auto"/>
              <w:right w:val="single" w:sz="4" w:space="0" w:color="auto"/>
            </w:tcBorders>
          </w:tcPr>
          <w:p w14:paraId="782F30EB" w14:textId="77777777" w:rsidR="00460423" w:rsidRPr="00DD36A2" w:rsidRDefault="00460423" w:rsidP="00D9339E">
            <w:pPr>
              <w:spacing w:after="0"/>
              <w:rPr>
                <w:rFonts w:ascii="Times New Roman" w:hAnsi="Times New Roman"/>
                <w:lang w:val="ru-RU"/>
              </w:rPr>
            </w:pPr>
          </w:p>
        </w:tc>
      </w:tr>
      <w:tr w:rsidR="00460423" w:rsidRPr="00EE64C5" w14:paraId="704AA377"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287E3671"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0460</w:t>
            </w:r>
          </w:p>
        </w:tc>
        <w:tc>
          <w:tcPr>
            <w:tcW w:w="3961" w:type="pct"/>
            <w:tcBorders>
              <w:top w:val="single" w:sz="4" w:space="0" w:color="auto"/>
              <w:left w:val="single" w:sz="4" w:space="0" w:color="auto"/>
              <w:bottom w:val="single" w:sz="4" w:space="0" w:color="auto"/>
              <w:right w:val="single" w:sz="4" w:space="0" w:color="auto"/>
            </w:tcBorders>
            <w:hideMark/>
          </w:tcPr>
          <w:p w14:paraId="0CFB5E94" w14:textId="4EBAD278"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1.1.1.18. (-)</w:t>
            </w:r>
            <w:r w:rsidR="00214913" w:rsidRPr="00DD36A2">
              <w:rPr>
                <w:rFonts w:ascii="Times New Roman" w:hAnsi="Times New Roman"/>
                <w:b/>
                <w:bCs/>
                <w:lang w:val="ru-RU"/>
              </w:rPr>
              <w:t xml:space="preserve"> </w:t>
            </w:r>
            <w:r w:rsidRPr="00DD36A2">
              <w:rPr>
                <w:rFonts w:ascii="Times New Roman" w:hAnsi="Times New Roman"/>
                <w:b/>
                <w:bCs/>
                <w:lang w:val="ru-RU"/>
              </w:rPr>
              <w:t>Позиции от секъюритизации, которые могут в качестве альтернативы подвергаться степени риска 1000%</w:t>
            </w:r>
          </w:p>
          <w:p w14:paraId="2267F8DB" w14:textId="2ACC0715"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Пункты 8.2, 13.2, 44 </w:t>
            </w:r>
            <w:r w:rsidR="00214913" w:rsidRPr="00DD36A2">
              <w:rPr>
                <w:rFonts w:ascii="Times New Roman" w:hAnsi="Times New Roman"/>
                <w:lang w:val="ru-RU"/>
              </w:rPr>
              <w:t>Регламента о</w:t>
            </w:r>
            <w:r w:rsidRPr="00DD36A2">
              <w:rPr>
                <w:rFonts w:ascii="Times New Roman" w:hAnsi="Times New Roman"/>
                <w:lang w:val="ru-RU"/>
              </w:rPr>
              <w:t xml:space="preserve"> пруденциальном подходе к секьюритизации, утвержденного ПИК НБМ </w:t>
            </w:r>
            <w:r w:rsidR="00214913" w:rsidRPr="00DD36A2">
              <w:rPr>
                <w:rFonts w:ascii="Times New Roman" w:hAnsi="Times New Roman"/>
                <w:lang w:val="ru-RU"/>
              </w:rPr>
              <w:t>№ 221</w:t>
            </w:r>
            <w:r w:rsidRPr="00DD36A2">
              <w:rPr>
                <w:rFonts w:ascii="Times New Roman" w:hAnsi="Times New Roman"/>
                <w:lang w:val="ru-RU"/>
              </w:rPr>
              <w:t>/2025 (далее - Регламент № 221/2025)</w:t>
            </w:r>
          </w:p>
          <w:p w14:paraId="09C2C008"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Позиции по секьюритизации, к которым применяется коэффициент риска 1 000 %, но которые в качестве альтернативы могут быть вычтены из собственных средств 1 уровня (пункт 30 подпункт 10) п. b) Регламента № 109/2018), отражаются в данном элементе.</w:t>
            </w:r>
          </w:p>
        </w:tc>
        <w:tc>
          <w:tcPr>
            <w:tcW w:w="294" w:type="pct"/>
            <w:tcBorders>
              <w:top w:val="single" w:sz="4" w:space="0" w:color="auto"/>
              <w:left w:val="single" w:sz="4" w:space="0" w:color="auto"/>
              <w:bottom w:val="single" w:sz="4" w:space="0" w:color="auto"/>
              <w:right w:val="single" w:sz="4" w:space="0" w:color="auto"/>
            </w:tcBorders>
          </w:tcPr>
          <w:p w14:paraId="0F4D978D" w14:textId="77777777" w:rsidR="00460423" w:rsidRPr="00DD36A2" w:rsidRDefault="00460423" w:rsidP="00D9339E">
            <w:pPr>
              <w:spacing w:after="0"/>
              <w:rPr>
                <w:rFonts w:ascii="Times New Roman" w:hAnsi="Times New Roman"/>
                <w:lang w:val="ru-RU"/>
              </w:rPr>
            </w:pPr>
          </w:p>
          <w:p w14:paraId="2EBBA8E2" w14:textId="77777777" w:rsidR="00460423" w:rsidRPr="00DD36A2" w:rsidRDefault="00460423" w:rsidP="00D9339E">
            <w:pPr>
              <w:spacing w:after="0"/>
              <w:rPr>
                <w:rFonts w:ascii="Times New Roman" w:hAnsi="Times New Roman"/>
                <w:lang w:val="ru-RU"/>
              </w:rPr>
            </w:pPr>
          </w:p>
        </w:tc>
      </w:tr>
      <w:tr w:rsidR="00460423" w:rsidRPr="00DD36A2" w14:paraId="5EF8D972"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7A6E035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0470</w:t>
            </w:r>
          </w:p>
        </w:tc>
        <w:tc>
          <w:tcPr>
            <w:tcW w:w="3961" w:type="pct"/>
            <w:tcBorders>
              <w:top w:val="single" w:sz="4" w:space="0" w:color="auto"/>
              <w:left w:val="single" w:sz="4" w:space="0" w:color="auto"/>
              <w:bottom w:val="single" w:sz="4" w:space="0" w:color="auto"/>
              <w:right w:val="single" w:sz="4" w:space="0" w:color="auto"/>
            </w:tcBorders>
          </w:tcPr>
          <w:p w14:paraId="6983FFCB" w14:textId="70387DCD"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1.1.1.19. (-)</w:t>
            </w:r>
            <w:r w:rsidR="00214913" w:rsidRPr="00DD36A2">
              <w:rPr>
                <w:rFonts w:ascii="Times New Roman" w:hAnsi="Times New Roman"/>
                <w:b/>
                <w:bCs/>
                <w:lang w:val="ru-RU"/>
              </w:rPr>
              <w:t xml:space="preserve"> </w:t>
            </w:r>
            <w:r w:rsidRPr="00DD36A2">
              <w:rPr>
                <w:rFonts w:ascii="Times New Roman" w:hAnsi="Times New Roman"/>
                <w:b/>
                <w:bCs/>
                <w:lang w:val="ru-RU"/>
              </w:rPr>
              <w:t>Неполные сделки, которые могут в качестве альтернативы подвергаться весовому коэффициенту риска 1000%</w:t>
            </w:r>
            <w:r w:rsidRPr="00DD36A2">
              <w:rPr>
                <w:rFonts w:ascii="Times New Roman" w:hAnsi="Times New Roman"/>
                <w:lang w:val="ru-RU"/>
              </w:rPr>
              <w:t xml:space="preserve"> </w:t>
            </w:r>
          </w:p>
          <w:p w14:paraId="7504FCE2" w14:textId="1BCC56E8"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Пункт 30 подпункт 10) п. c) Регламента №109/2018 и глава  III Регламента </w:t>
            </w:r>
            <w:r w:rsidRPr="00DD36A2">
              <w:rPr>
                <w:rFonts w:ascii="Times New Roman" w:hAnsi="Times New Roman"/>
                <w:b/>
                <w:bCs/>
                <w:lang w:val="ru-RU"/>
              </w:rPr>
              <w:t>об отношении риска расчета/поставки для банков</w:t>
            </w:r>
            <w:r w:rsidRPr="00DD36A2">
              <w:rPr>
                <w:rFonts w:ascii="Times New Roman" w:hAnsi="Times New Roman"/>
                <w:lang w:val="ru-RU"/>
              </w:rPr>
              <w:t>, утвержденного Постановлением Исполнительного комитета Национального банка Молдовы № 15/2018 (</w:t>
            </w:r>
            <w:r w:rsidR="004F1FB4">
              <w:rPr>
                <w:rFonts w:ascii="Times New Roman" w:hAnsi="Times New Roman"/>
                <w:lang w:val="ru-RU"/>
              </w:rPr>
              <w:t>д</w:t>
            </w:r>
            <w:r w:rsidRPr="00DD36A2">
              <w:rPr>
                <w:rFonts w:ascii="Times New Roman" w:hAnsi="Times New Roman"/>
                <w:lang w:val="ru-RU"/>
              </w:rPr>
              <w:t>алее - Регламент № 115/2018).</w:t>
            </w:r>
          </w:p>
          <w:p w14:paraId="5B665CF7" w14:textId="0B7FF5A6"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К неполным сделкам применяется весовой коэффициент 1000% риска после 5 дней со второго договорного платежа второго сегмента поставки до погашения сделки, в зависимости от требований собственных средств для расчетного риска. </w:t>
            </w:r>
            <w:r w:rsidR="00214913" w:rsidRPr="00DD36A2">
              <w:rPr>
                <w:rFonts w:ascii="Times New Roman" w:hAnsi="Times New Roman"/>
                <w:lang w:val="ru-RU"/>
              </w:rPr>
              <w:t>В качестве альтернативы</w:t>
            </w:r>
            <w:r w:rsidRPr="00DD36A2">
              <w:rPr>
                <w:rFonts w:ascii="Times New Roman" w:hAnsi="Times New Roman"/>
                <w:lang w:val="ru-RU"/>
              </w:rPr>
              <w:t xml:space="preserve"> неполные сделки могут быть вычтены из основных собственных средств 1 уровня. В последнем случае неполные сделки указываются в данной позиции.</w:t>
            </w:r>
          </w:p>
        </w:tc>
        <w:tc>
          <w:tcPr>
            <w:tcW w:w="294" w:type="pct"/>
            <w:tcBorders>
              <w:top w:val="single" w:sz="4" w:space="0" w:color="auto"/>
              <w:left w:val="single" w:sz="4" w:space="0" w:color="auto"/>
              <w:bottom w:val="single" w:sz="4" w:space="0" w:color="auto"/>
              <w:right w:val="single" w:sz="4" w:space="0" w:color="auto"/>
            </w:tcBorders>
          </w:tcPr>
          <w:p w14:paraId="01095B1B" w14:textId="77777777" w:rsidR="00460423" w:rsidRPr="00DD36A2" w:rsidRDefault="00460423" w:rsidP="00D9339E">
            <w:pPr>
              <w:spacing w:after="0"/>
              <w:rPr>
                <w:rFonts w:ascii="Times New Roman" w:hAnsi="Times New Roman"/>
                <w:lang w:val="ru-RU"/>
              </w:rPr>
            </w:pPr>
          </w:p>
        </w:tc>
      </w:tr>
      <w:tr w:rsidR="00460423" w:rsidRPr="00EE64C5" w14:paraId="0ADEEBB8"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0BBAE4E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0471</w:t>
            </w:r>
          </w:p>
        </w:tc>
        <w:tc>
          <w:tcPr>
            <w:tcW w:w="3961" w:type="pct"/>
            <w:tcBorders>
              <w:top w:val="single" w:sz="4" w:space="0" w:color="auto"/>
              <w:left w:val="single" w:sz="4" w:space="0" w:color="auto"/>
              <w:bottom w:val="single" w:sz="4" w:space="0" w:color="auto"/>
              <w:right w:val="single" w:sz="4" w:space="0" w:color="auto"/>
            </w:tcBorders>
            <w:hideMark/>
          </w:tcPr>
          <w:p w14:paraId="1BED165E" w14:textId="46FF9D8C"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1.1.1.20. (-)</w:t>
            </w:r>
            <w:r w:rsidR="00214913" w:rsidRPr="00DD36A2">
              <w:rPr>
                <w:rFonts w:ascii="Times New Roman" w:hAnsi="Times New Roman"/>
                <w:b/>
                <w:bCs/>
                <w:lang w:val="ru-RU"/>
              </w:rPr>
              <w:t xml:space="preserve"> </w:t>
            </w:r>
            <w:r w:rsidRPr="00DD36A2">
              <w:rPr>
                <w:rFonts w:ascii="Times New Roman" w:hAnsi="Times New Roman"/>
                <w:b/>
                <w:bCs/>
                <w:lang w:val="ru-RU"/>
              </w:rPr>
              <w:t>Позиции корзины подверженностей, для которых банк не может определить степень риска, применяя подход IRB, и которые в качестве альтернативы могут подвергаться степени риска 1000%</w:t>
            </w:r>
          </w:p>
          <w:p w14:paraId="717FC573" w14:textId="1401344E"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Пункт 30 подпункт 10) п. d) Регламента №109/2018 и пункт </w:t>
            </w:r>
            <w:r w:rsidR="00214913" w:rsidRPr="00DD36A2">
              <w:rPr>
                <w:rFonts w:ascii="Times New Roman" w:hAnsi="Times New Roman"/>
                <w:lang w:val="ru-RU"/>
              </w:rPr>
              <w:t>79 Регламента</w:t>
            </w:r>
            <w:r w:rsidRPr="00DD36A2">
              <w:rPr>
                <w:rFonts w:ascii="Times New Roman" w:hAnsi="Times New Roman"/>
                <w:lang w:val="ru-RU"/>
              </w:rPr>
              <w:t xml:space="preserve"> </w:t>
            </w:r>
            <w:r w:rsidR="00CE1AE9" w:rsidRPr="00DD36A2">
              <w:rPr>
                <w:rFonts w:ascii="Times New Roman" w:hAnsi="Times New Roman"/>
                <w:lang w:val="ru-RU"/>
              </w:rPr>
              <w:t>№ 1</w:t>
            </w:r>
            <w:r w:rsidR="00CE1AE9">
              <w:rPr>
                <w:rFonts w:ascii="Times New Roman" w:hAnsi="Times New Roman"/>
                <w:lang w:val="ro-RO"/>
              </w:rPr>
              <w:t>62</w:t>
            </w:r>
            <w:r w:rsidR="00CE1AE9" w:rsidRPr="00DD36A2">
              <w:rPr>
                <w:rFonts w:ascii="Times New Roman" w:hAnsi="Times New Roman"/>
                <w:lang w:val="ru-RU"/>
              </w:rPr>
              <w:t>/20</w:t>
            </w:r>
            <w:r w:rsidR="00CE1AE9">
              <w:rPr>
                <w:rFonts w:ascii="Times New Roman" w:hAnsi="Times New Roman"/>
                <w:lang w:val="ro-RO"/>
              </w:rPr>
              <w:t>26</w:t>
            </w:r>
            <w:r w:rsidRPr="00DD36A2">
              <w:rPr>
                <w:rFonts w:ascii="Times New Roman" w:hAnsi="Times New Roman"/>
                <w:lang w:val="ru-RU"/>
              </w:rPr>
              <w:t xml:space="preserve">. </w:t>
            </w:r>
          </w:p>
          <w:p w14:paraId="4DC6BA8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В соответствии с пунктом 30 подпунктом 10) п. d) Регламента № 109/2018, позиции в корзине рисков, для которых банк не может определить весовой коэффициент риска с использованием подхода IRB, могут, в качестве альтернативы, вычитаться из собственных средств 1 уровня (с использованием настоящей статьи) или подлежать применению весового коэффициента риска в размере 1 000%.</w:t>
            </w:r>
          </w:p>
        </w:tc>
        <w:tc>
          <w:tcPr>
            <w:tcW w:w="294" w:type="pct"/>
            <w:tcBorders>
              <w:top w:val="single" w:sz="4" w:space="0" w:color="auto"/>
              <w:left w:val="single" w:sz="4" w:space="0" w:color="auto"/>
              <w:bottom w:val="single" w:sz="4" w:space="0" w:color="auto"/>
              <w:right w:val="single" w:sz="4" w:space="0" w:color="auto"/>
            </w:tcBorders>
          </w:tcPr>
          <w:p w14:paraId="5BEF6ABE" w14:textId="77777777" w:rsidR="00460423" w:rsidRPr="00DD36A2" w:rsidRDefault="00460423" w:rsidP="00D9339E">
            <w:pPr>
              <w:spacing w:after="0"/>
              <w:rPr>
                <w:rFonts w:ascii="Times New Roman" w:hAnsi="Times New Roman"/>
                <w:lang w:val="ru-RU"/>
              </w:rPr>
            </w:pPr>
          </w:p>
        </w:tc>
      </w:tr>
      <w:tr w:rsidR="00460423" w:rsidRPr="00EE64C5" w14:paraId="1F050812"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2505AC8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0472</w:t>
            </w:r>
          </w:p>
        </w:tc>
        <w:tc>
          <w:tcPr>
            <w:tcW w:w="3961" w:type="pct"/>
            <w:tcBorders>
              <w:top w:val="single" w:sz="4" w:space="0" w:color="auto"/>
              <w:left w:val="single" w:sz="4" w:space="0" w:color="auto"/>
              <w:bottom w:val="single" w:sz="4" w:space="0" w:color="auto"/>
              <w:right w:val="single" w:sz="4" w:space="0" w:color="auto"/>
            </w:tcBorders>
            <w:hideMark/>
          </w:tcPr>
          <w:p w14:paraId="65B8000B" w14:textId="305BAC2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1.1.1.21. (-)</w:t>
            </w:r>
            <w:r w:rsidR="00214913" w:rsidRPr="00DD36A2">
              <w:rPr>
                <w:rFonts w:ascii="Times New Roman" w:hAnsi="Times New Roman"/>
                <w:b/>
                <w:bCs/>
                <w:lang w:val="ru-RU"/>
              </w:rPr>
              <w:t xml:space="preserve"> </w:t>
            </w:r>
            <w:r w:rsidRPr="00DD36A2">
              <w:rPr>
                <w:rFonts w:ascii="Times New Roman" w:hAnsi="Times New Roman"/>
                <w:b/>
                <w:bCs/>
                <w:lang w:val="ru-RU"/>
              </w:rPr>
              <w:t>Подверженности, происходящие из капитальных ценных бумаг в рамках подхода, основанного на внутренних моделях, которые в качестве альтернативы могут подвергаться степени риска 1000%</w:t>
            </w:r>
          </w:p>
          <w:p w14:paraId="5EE699C2"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Подверженности, происходящие из капитальных ценных бумаг</w:t>
            </w:r>
            <w:r w:rsidRPr="00DD36A2">
              <w:rPr>
                <w:rFonts w:ascii="Times New Roman" w:hAnsi="Times New Roman"/>
                <w:b/>
                <w:bCs/>
                <w:lang w:val="ru-RU"/>
              </w:rPr>
              <w:t xml:space="preserve"> </w:t>
            </w:r>
            <w:r w:rsidRPr="00DD36A2">
              <w:rPr>
                <w:rFonts w:ascii="Times New Roman" w:hAnsi="Times New Roman"/>
                <w:lang w:val="ru-RU"/>
              </w:rPr>
              <w:t>в рамках подхода, основанного на внутренних моделях, могут, в качестве альтернативы, вычитаться из собственных средств 1 уровня (с использованием данной статьи) или подлежать рисковому весу в размере 1 000%.</w:t>
            </w:r>
          </w:p>
        </w:tc>
        <w:tc>
          <w:tcPr>
            <w:tcW w:w="294" w:type="pct"/>
            <w:tcBorders>
              <w:top w:val="single" w:sz="4" w:space="0" w:color="auto"/>
              <w:left w:val="single" w:sz="4" w:space="0" w:color="auto"/>
              <w:bottom w:val="single" w:sz="4" w:space="0" w:color="auto"/>
              <w:right w:val="single" w:sz="4" w:space="0" w:color="auto"/>
            </w:tcBorders>
          </w:tcPr>
          <w:p w14:paraId="4FA599AB" w14:textId="77777777" w:rsidR="00460423" w:rsidRPr="00DD36A2" w:rsidRDefault="00460423" w:rsidP="00D9339E">
            <w:pPr>
              <w:spacing w:after="0"/>
              <w:rPr>
                <w:rFonts w:ascii="Times New Roman" w:hAnsi="Times New Roman"/>
                <w:lang w:val="ru-RU"/>
              </w:rPr>
            </w:pPr>
          </w:p>
        </w:tc>
      </w:tr>
      <w:tr w:rsidR="00460423" w:rsidRPr="00EE64C5" w14:paraId="61D2500F"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1F1350F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0480</w:t>
            </w:r>
          </w:p>
        </w:tc>
        <w:tc>
          <w:tcPr>
            <w:tcW w:w="3961" w:type="pct"/>
            <w:tcBorders>
              <w:top w:val="single" w:sz="4" w:space="0" w:color="auto"/>
              <w:left w:val="single" w:sz="4" w:space="0" w:color="auto"/>
              <w:bottom w:val="single" w:sz="4" w:space="0" w:color="auto"/>
              <w:right w:val="single" w:sz="4" w:space="0" w:color="auto"/>
            </w:tcBorders>
            <w:hideMark/>
          </w:tcPr>
          <w:p w14:paraId="4314DC15" w14:textId="47E8263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1.1.1.22. (-)</w:t>
            </w:r>
            <w:r w:rsidR="00214913" w:rsidRPr="00DD36A2">
              <w:rPr>
                <w:rFonts w:ascii="Times New Roman" w:hAnsi="Times New Roman"/>
                <w:b/>
                <w:bCs/>
                <w:lang w:val="ru-RU"/>
              </w:rPr>
              <w:t xml:space="preserve"> </w:t>
            </w:r>
            <w:r w:rsidRPr="00DD36A2">
              <w:rPr>
                <w:rFonts w:ascii="Times New Roman" w:hAnsi="Times New Roman"/>
                <w:b/>
                <w:bCs/>
                <w:lang w:val="ru-RU"/>
              </w:rPr>
              <w:t>Инструменты основных средств 1 уровня субъектов финансового сектора, в котором банк не владеет значительной инвестицией</w:t>
            </w:r>
          </w:p>
          <w:p w14:paraId="124BE3C1"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30 подпункт 7), пункты 52-60 и пункт 126 Регламента №109/2018.</w:t>
            </w:r>
            <w:r w:rsidRPr="00DD36A2">
              <w:rPr>
                <w:rFonts w:ascii="Times New Roman" w:hAnsi="Times New Roman"/>
                <w:lang w:val="ru-RU"/>
              </w:rPr>
              <w:br/>
              <w:t>Та часть, принадлежащая банку, инструментов субъектов финансового сектора, в которых банк владеет значительной инвестицией, которую следует вычесть из основных средств 1 уровня.</w:t>
            </w:r>
          </w:p>
          <w:p w14:paraId="046D1997"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Смотреть альтернативы вычету в случае применения консолидации.</w:t>
            </w:r>
          </w:p>
        </w:tc>
        <w:tc>
          <w:tcPr>
            <w:tcW w:w="294" w:type="pct"/>
            <w:tcBorders>
              <w:top w:val="single" w:sz="4" w:space="0" w:color="auto"/>
              <w:left w:val="single" w:sz="4" w:space="0" w:color="auto"/>
              <w:bottom w:val="single" w:sz="4" w:space="0" w:color="auto"/>
              <w:right w:val="single" w:sz="4" w:space="0" w:color="auto"/>
            </w:tcBorders>
          </w:tcPr>
          <w:p w14:paraId="687B6B5A" w14:textId="77777777" w:rsidR="00460423" w:rsidRPr="00DD36A2" w:rsidRDefault="00460423" w:rsidP="00D9339E">
            <w:pPr>
              <w:spacing w:after="0"/>
              <w:rPr>
                <w:rFonts w:ascii="Times New Roman" w:hAnsi="Times New Roman"/>
                <w:lang w:val="ru-RU"/>
              </w:rPr>
            </w:pPr>
          </w:p>
        </w:tc>
      </w:tr>
      <w:tr w:rsidR="00460423" w:rsidRPr="00EE64C5" w14:paraId="10451D16"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5C562CA9"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0490</w:t>
            </w:r>
          </w:p>
        </w:tc>
        <w:tc>
          <w:tcPr>
            <w:tcW w:w="3961" w:type="pct"/>
            <w:tcBorders>
              <w:top w:val="single" w:sz="4" w:space="0" w:color="auto"/>
              <w:left w:val="single" w:sz="4" w:space="0" w:color="auto"/>
              <w:bottom w:val="single" w:sz="4" w:space="0" w:color="auto"/>
              <w:right w:val="single" w:sz="4" w:space="0" w:color="auto"/>
            </w:tcBorders>
            <w:hideMark/>
          </w:tcPr>
          <w:p w14:paraId="70FC27BB"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1.1.1.23. (-) Вычитаемые требования по отложенному налогу, которые основываются на будущую прибыль и вытекают из временных разниц</w:t>
            </w:r>
          </w:p>
          <w:p w14:paraId="148D370F" w14:textId="3C8AFD52"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Пункт 30 подпункт 3), пункты </w:t>
            </w:r>
            <w:r w:rsidR="009E7B78" w:rsidRPr="00DD36A2">
              <w:rPr>
                <w:rFonts w:ascii="Times New Roman" w:hAnsi="Times New Roman"/>
                <w:lang w:val="ru-RU"/>
              </w:rPr>
              <w:t xml:space="preserve">38–43 </w:t>
            </w:r>
            <w:r w:rsidRPr="00DD36A2">
              <w:rPr>
                <w:rFonts w:ascii="Times New Roman" w:hAnsi="Times New Roman"/>
                <w:lang w:val="ru-RU"/>
              </w:rPr>
              <w:t xml:space="preserve"> и пункт 63 подпункт 1) Регламента №109/2018.</w:t>
            </w:r>
          </w:p>
          <w:p w14:paraId="0885F353"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Та часть требований по отсроченному налогу, которые основываются на будущую прибыль и происходят из временных разниц (без части долгов по отсроченному налогу, выданная требованиям по отсроченному налогу, происходящих из временных разниц, в соответствии с подпунктом 2) пункта 42 регламента, которую следует вычесть, применяя 10% порог подпункта 1) пункта 63 Регламента№ 109/2018.</w:t>
            </w:r>
            <w:r w:rsidRPr="00DD36A2">
              <w:rPr>
                <w:rFonts w:ascii="Times New Roman" w:hAnsi="Times New Roman"/>
                <w:lang w:val="ru-RU"/>
              </w:rPr>
              <w:br/>
            </w:r>
          </w:p>
        </w:tc>
        <w:tc>
          <w:tcPr>
            <w:tcW w:w="294" w:type="pct"/>
            <w:tcBorders>
              <w:top w:val="single" w:sz="4" w:space="0" w:color="auto"/>
              <w:left w:val="single" w:sz="4" w:space="0" w:color="auto"/>
              <w:bottom w:val="single" w:sz="4" w:space="0" w:color="auto"/>
              <w:right w:val="single" w:sz="4" w:space="0" w:color="auto"/>
            </w:tcBorders>
          </w:tcPr>
          <w:p w14:paraId="15D46576" w14:textId="77777777" w:rsidR="00460423" w:rsidRPr="00DD36A2" w:rsidRDefault="00460423" w:rsidP="00D9339E">
            <w:pPr>
              <w:spacing w:after="0"/>
              <w:rPr>
                <w:rFonts w:ascii="Times New Roman" w:hAnsi="Times New Roman"/>
                <w:lang w:val="ru-RU"/>
              </w:rPr>
            </w:pPr>
          </w:p>
        </w:tc>
      </w:tr>
      <w:tr w:rsidR="00460423" w:rsidRPr="00EE64C5" w14:paraId="6288BBA0"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467997D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0500</w:t>
            </w:r>
          </w:p>
        </w:tc>
        <w:tc>
          <w:tcPr>
            <w:tcW w:w="3961" w:type="pct"/>
            <w:tcBorders>
              <w:top w:val="single" w:sz="4" w:space="0" w:color="auto"/>
              <w:left w:val="single" w:sz="4" w:space="0" w:color="auto"/>
              <w:bottom w:val="single" w:sz="4" w:space="0" w:color="auto"/>
              <w:right w:val="single" w:sz="4" w:space="0" w:color="auto"/>
            </w:tcBorders>
            <w:hideMark/>
          </w:tcPr>
          <w:p w14:paraId="41C27AC1"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1.1.1.24. (-) Инструменты основных средств 1 уровня субъектов финансового сектора, в котором банк владеет значительной инвестицией</w:t>
            </w:r>
          </w:p>
          <w:p w14:paraId="5CEC16AD" w14:textId="0D404E09"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30 подпункт 8), пункты 52, 55 и 62, пункт 6</w:t>
            </w:r>
            <w:r w:rsidR="004F1FB4">
              <w:rPr>
                <w:rFonts w:ascii="Times New Roman" w:hAnsi="Times New Roman"/>
                <w:lang w:val="ru-RU"/>
              </w:rPr>
              <w:t>4</w:t>
            </w:r>
            <w:r w:rsidRPr="00DD36A2">
              <w:rPr>
                <w:rFonts w:ascii="Times New Roman" w:hAnsi="Times New Roman"/>
                <w:lang w:val="ru-RU"/>
              </w:rPr>
              <w:t xml:space="preserve"> подпункт 2) и пункт 126 Регламента №109/2018.</w:t>
            </w:r>
          </w:p>
          <w:p w14:paraId="682EDF82"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Та часть, принадлежащая банку, некоторых инструментов основных собственных средств 1 уровня субъектов финансового сектора, в которых банк владеет значительной инвестицией, которую следует вычесть, применяя 10% порог подпункта 1) пункта 63 Регламента №109/2018.</w:t>
            </w:r>
          </w:p>
          <w:p w14:paraId="6941774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Смотреть альтернативы вычету в случае применения консолидации.</w:t>
            </w:r>
          </w:p>
        </w:tc>
        <w:tc>
          <w:tcPr>
            <w:tcW w:w="294" w:type="pct"/>
            <w:tcBorders>
              <w:top w:val="single" w:sz="4" w:space="0" w:color="auto"/>
              <w:left w:val="single" w:sz="4" w:space="0" w:color="auto"/>
              <w:bottom w:val="single" w:sz="4" w:space="0" w:color="auto"/>
              <w:right w:val="single" w:sz="4" w:space="0" w:color="auto"/>
            </w:tcBorders>
          </w:tcPr>
          <w:p w14:paraId="0F8AFFEC" w14:textId="77777777" w:rsidR="00460423" w:rsidRPr="00DD36A2" w:rsidRDefault="00460423" w:rsidP="00D9339E">
            <w:pPr>
              <w:spacing w:after="0"/>
              <w:rPr>
                <w:rFonts w:ascii="Times New Roman" w:hAnsi="Times New Roman"/>
                <w:lang w:val="ru-RU"/>
              </w:rPr>
            </w:pPr>
          </w:p>
        </w:tc>
      </w:tr>
      <w:tr w:rsidR="00460423" w:rsidRPr="00EE64C5" w14:paraId="1EACD0D0"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3292E07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0510</w:t>
            </w:r>
          </w:p>
        </w:tc>
        <w:tc>
          <w:tcPr>
            <w:tcW w:w="3961" w:type="pct"/>
            <w:tcBorders>
              <w:top w:val="single" w:sz="4" w:space="0" w:color="auto"/>
              <w:left w:val="single" w:sz="4" w:space="0" w:color="auto"/>
              <w:bottom w:val="single" w:sz="4" w:space="0" w:color="auto"/>
              <w:right w:val="single" w:sz="4" w:space="0" w:color="auto"/>
            </w:tcBorders>
            <w:hideMark/>
          </w:tcPr>
          <w:p w14:paraId="47BADC73"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1.1.1.25. (-) Размер, превышающий порог 17,65%</w:t>
            </w:r>
          </w:p>
          <w:p w14:paraId="66A7F4BA" w14:textId="17179187"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Пункт </w:t>
            </w:r>
            <w:r w:rsidR="009E7B78" w:rsidRPr="00DD36A2">
              <w:rPr>
                <w:rFonts w:ascii="Times New Roman" w:hAnsi="Times New Roman"/>
                <w:lang w:val="ru-RU"/>
              </w:rPr>
              <w:t>64 Регламента</w:t>
            </w:r>
            <w:r w:rsidRPr="00DD36A2">
              <w:rPr>
                <w:rFonts w:ascii="Times New Roman" w:hAnsi="Times New Roman"/>
                <w:lang w:val="ru-RU"/>
              </w:rPr>
              <w:t xml:space="preserve"> №109/2018.</w:t>
            </w:r>
          </w:p>
          <w:p w14:paraId="5464725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Та часть требований по отсроченному налогу, которые основываются на будущую прибыль и происходят из временных разниц, и та часть прямых и косвенных владений, принадлежащих учреждению, основных собственных средства 1 уровня субъектов финансового сектора, в которых банк владеет значительной инвестицией, которую следует вычесть, применяя предел 17,65 % пункта 64 Регламента №109/2018.</w:t>
            </w:r>
          </w:p>
        </w:tc>
        <w:tc>
          <w:tcPr>
            <w:tcW w:w="294" w:type="pct"/>
            <w:tcBorders>
              <w:top w:val="single" w:sz="4" w:space="0" w:color="auto"/>
              <w:left w:val="single" w:sz="4" w:space="0" w:color="auto"/>
              <w:bottom w:val="single" w:sz="4" w:space="0" w:color="auto"/>
              <w:right w:val="single" w:sz="4" w:space="0" w:color="auto"/>
            </w:tcBorders>
          </w:tcPr>
          <w:p w14:paraId="2C8252BC" w14:textId="77777777" w:rsidR="00460423" w:rsidRPr="00DD36A2" w:rsidRDefault="00460423" w:rsidP="00D9339E">
            <w:pPr>
              <w:spacing w:after="0"/>
              <w:rPr>
                <w:rFonts w:ascii="Times New Roman" w:hAnsi="Times New Roman"/>
                <w:lang w:val="ru-RU"/>
              </w:rPr>
            </w:pPr>
          </w:p>
        </w:tc>
      </w:tr>
      <w:tr w:rsidR="00460423" w:rsidRPr="00DD36A2" w14:paraId="1294B391"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6D37F39"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0511</w:t>
            </w:r>
          </w:p>
        </w:tc>
        <w:tc>
          <w:tcPr>
            <w:tcW w:w="3961" w:type="pct"/>
            <w:tcBorders>
              <w:top w:val="single" w:sz="4" w:space="0" w:color="auto"/>
              <w:left w:val="single" w:sz="4" w:space="0" w:color="auto"/>
              <w:bottom w:val="single" w:sz="4" w:space="0" w:color="auto"/>
              <w:right w:val="single" w:sz="4" w:space="0" w:color="auto"/>
            </w:tcBorders>
            <w:hideMark/>
          </w:tcPr>
          <w:p w14:paraId="5AC4885E"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1.1.1.25.1. (-) Размер, превышающий порог 17,65%, относящийся к инструментам собственных средств 1 уровня организаций финансового сектора, в которых банк имеет значительные инвестиции</w:t>
            </w:r>
          </w:p>
          <w:p w14:paraId="40B0761C" w14:textId="0EB71D7A"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Пункт </w:t>
            </w:r>
            <w:r w:rsidR="009E7B78" w:rsidRPr="00DD36A2">
              <w:rPr>
                <w:rFonts w:ascii="Times New Roman" w:hAnsi="Times New Roman"/>
                <w:lang w:val="ru-RU"/>
              </w:rPr>
              <w:t>66 Регламента</w:t>
            </w:r>
            <w:r w:rsidRPr="00DD36A2">
              <w:rPr>
                <w:rFonts w:ascii="Times New Roman" w:hAnsi="Times New Roman"/>
                <w:lang w:val="ru-RU"/>
              </w:rPr>
              <w:t xml:space="preserve"> №109/2018</w:t>
            </w:r>
          </w:p>
        </w:tc>
        <w:tc>
          <w:tcPr>
            <w:tcW w:w="294" w:type="pct"/>
            <w:tcBorders>
              <w:top w:val="single" w:sz="4" w:space="0" w:color="auto"/>
              <w:left w:val="single" w:sz="4" w:space="0" w:color="auto"/>
              <w:bottom w:val="single" w:sz="4" w:space="0" w:color="auto"/>
              <w:right w:val="single" w:sz="4" w:space="0" w:color="auto"/>
            </w:tcBorders>
          </w:tcPr>
          <w:p w14:paraId="4CAFE298" w14:textId="77777777" w:rsidR="00460423" w:rsidRPr="00DD36A2" w:rsidRDefault="00460423" w:rsidP="00D9339E">
            <w:pPr>
              <w:spacing w:after="0"/>
              <w:rPr>
                <w:rFonts w:ascii="Times New Roman" w:hAnsi="Times New Roman"/>
                <w:lang w:val="ru-RU"/>
              </w:rPr>
            </w:pPr>
          </w:p>
        </w:tc>
      </w:tr>
      <w:tr w:rsidR="00460423" w:rsidRPr="00DD36A2" w14:paraId="63F28437"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DB98D0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0512</w:t>
            </w:r>
          </w:p>
        </w:tc>
        <w:tc>
          <w:tcPr>
            <w:tcW w:w="3961" w:type="pct"/>
            <w:tcBorders>
              <w:top w:val="single" w:sz="4" w:space="0" w:color="auto"/>
              <w:left w:val="single" w:sz="4" w:space="0" w:color="auto"/>
              <w:bottom w:val="single" w:sz="4" w:space="0" w:color="auto"/>
              <w:right w:val="single" w:sz="4" w:space="0" w:color="auto"/>
            </w:tcBorders>
            <w:hideMark/>
          </w:tcPr>
          <w:p w14:paraId="02652197" w14:textId="21F285B3"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1.1.1.25.2. (-)</w:t>
            </w:r>
            <w:r w:rsidR="009E7B78" w:rsidRPr="00DD36A2">
              <w:rPr>
                <w:rFonts w:ascii="Times New Roman" w:hAnsi="Times New Roman"/>
                <w:b/>
                <w:bCs/>
                <w:lang w:val="ru-RU"/>
              </w:rPr>
              <w:t xml:space="preserve"> </w:t>
            </w:r>
            <w:r w:rsidRPr="00DD36A2">
              <w:rPr>
                <w:rFonts w:ascii="Times New Roman" w:hAnsi="Times New Roman"/>
                <w:b/>
                <w:bCs/>
                <w:lang w:val="ru-RU"/>
              </w:rPr>
              <w:t>Размер, превышающий порог 17,65% относящийся к требованиям по отложенному налогу, возникающим в результате временных разниц</w:t>
            </w:r>
          </w:p>
          <w:p w14:paraId="7CC646B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65 Регламента №109/2018</w:t>
            </w:r>
          </w:p>
        </w:tc>
        <w:tc>
          <w:tcPr>
            <w:tcW w:w="294" w:type="pct"/>
            <w:tcBorders>
              <w:top w:val="single" w:sz="4" w:space="0" w:color="auto"/>
              <w:left w:val="single" w:sz="4" w:space="0" w:color="auto"/>
              <w:bottom w:val="single" w:sz="4" w:space="0" w:color="auto"/>
              <w:right w:val="single" w:sz="4" w:space="0" w:color="auto"/>
            </w:tcBorders>
          </w:tcPr>
          <w:p w14:paraId="5D92CDEA" w14:textId="77777777" w:rsidR="00460423" w:rsidRPr="00DD36A2" w:rsidRDefault="00460423" w:rsidP="00D9339E">
            <w:pPr>
              <w:spacing w:after="0"/>
              <w:rPr>
                <w:rFonts w:ascii="Times New Roman" w:hAnsi="Times New Roman"/>
                <w:lang w:val="ru-RU"/>
              </w:rPr>
            </w:pPr>
          </w:p>
        </w:tc>
      </w:tr>
      <w:tr w:rsidR="00460423" w:rsidRPr="00EE64C5" w14:paraId="0924A87C"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9C715A2"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0513</w:t>
            </w:r>
          </w:p>
        </w:tc>
        <w:tc>
          <w:tcPr>
            <w:tcW w:w="3961" w:type="pct"/>
            <w:tcBorders>
              <w:top w:val="single" w:sz="4" w:space="0" w:color="auto"/>
              <w:left w:val="single" w:sz="4" w:space="0" w:color="auto"/>
              <w:bottom w:val="single" w:sz="4" w:space="0" w:color="auto"/>
              <w:right w:val="single" w:sz="4" w:space="0" w:color="auto"/>
            </w:tcBorders>
            <w:hideMark/>
          </w:tcPr>
          <w:p w14:paraId="1595D806"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1.1.1.25A (-) Недостаточное покрытие неблагоприятных подверженностей</w:t>
            </w:r>
          </w:p>
          <w:p w14:paraId="308D0E6F" w14:textId="32EE3FC6"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30 подпункт 12) и пункты</w:t>
            </w:r>
            <w:r w:rsidR="004F1FB4">
              <w:rPr>
                <w:rFonts w:ascii="Times New Roman" w:hAnsi="Times New Roman"/>
                <w:lang w:val="ru-RU"/>
              </w:rPr>
              <w:t xml:space="preserve"> </w:t>
            </w:r>
            <w:r w:rsidRPr="00DD36A2">
              <w:rPr>
                <w:rFonts w:ascii="Times New Roman" w:hAnsi="Times New Roman"/>
                <w:lang w:val="ru-RU"/>
              </w:rPr>
              <w:t>67</w:t>
            </w:r>
            <w:r w:rsidRPr="00DD36A2">
              <w:rPr>
                <w:rFonts w:ascii="Times New Roman" w:hAnsi="Times New Roman"/>
                <w:vertAlign w:val="superscript"/>
                <w:lang w:val="ru-RU"/>
              </w:rPr>
              <w:t>17</w:t>
            </w:r>
            <w:r w:rsidRPr="00DD36A2">
              <w:rPr>
                <w:rFonts w:ascii="Times New Roman" w:hAnsi="Times New Roman"/>
                <w:lang w:val="ru-RU"/>
              </w:rPr>
              <w:t xml:space="preserve"> – 67</w:t>
            </w:r>
            <w:r w:rsidRPr="00DD36A2">
              <w:rPr>
                <w:rFonts w:ascii="Times New Roman" w:hAnsi="Times New Roman"/>
                <w:vertAlign w:val="superscript"/>
                <w:lang w:val="ru-RU"/>
              </w:rPr>
              <w:t>26</w:t>
            </w:r>
            <w:r w:rsidRPr="00DD36A2">
              <w:rPr>
                <w:rFonts w:ascii="Times New Roman" w:hAnsi="Times New Roman"/>
                <w:lang w:val="ru-RU"/>
              </w:rPr>
              <w:t xml:space="preserve"> Регламента №109/2018.</w:t>
            </w:r>
          </w:p>
        </w:tc>
        <w:tc>
          <w:tcPr>
            <w:tcW w:w="294" w:type="pct"/>
            <w:tcBorders>
              <w:top w:val="single" w:sz="4" w:space="0" w:color="auto"/>
              <w:left w:val="single" w:sz="4" w:space="0" w:color="auto"/>
              <w:bottom w:val="single" w:sz="4" w:space="0" w:color="auto"/>
              <w:right w:val="single" w:sz="4" w:space="0" w:color="auto"/>
            </w:tcBorders>
          </w:tcPr>
          <w:p w14:paraId="2E6F9144" w14:textId="77777777" w:rsidR="00460423" w:rsidRPr="00DD36A2" w:rsidRDefault="00460423" w:rsidP="00D9339E">
            <w:pPr>
              <w:spacing w:after="0"/>
              <w:rPr>
                <w:rFonts w:ascii="Times New Roman" w:hAnsi="Times New Roman"/>
                <w:lang w:val="ru-RU"/>
              </w:rPr>
            </w:pPr>
          </w:p>
        </w:tc>
      </w:tr>
      <w:tr w:rsidR="00460423" w:rsidRPr="00DD36A2" w14:paraId="7E536C7D"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5E605B29"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0514</w:t>
            </w:r>
          </w:p>
        </w:tc>
        <w:tc>
          <w:tcPr>
            <w:tcW w:w="3961" w:type="pct"/>
            <w:tcBorders>
              <w:top w:val="single" w:sz="4" w:space="0" w:color="auto"/>
              <w:left w:val="single" w:sz="4" w:space="0" w:color="auto"/>
              <w:bottom w:val="single" w:sz="4" w:space="0" w:color="auto"/>
              <w:right w:val="single" w:sz="4" w:space="0" w:color="auto"/>
            </w:tcBorders>
            <w:hideMark/>
          </w:tcPr>
          <w:p w14:paraId="319623FD"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1.1.1.25B (-) Недостатки обязательств с минимальной стоимостью</w:t>
            </w:r>
          </w:p>
          <w:p w14:paraId="67EF708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30 подпункт 13) Регламента №109/2018.</w:t>
            </w:r>
          </w:p>
        </w:tc>
        <w:tc>
          <w:tcPr>
            <w:tcW w:w="294" w:type="pct"/>
            <w:tcBorders>
              <w:top w:val="single" w:sz="4" w:space="0" w:color="auto"/>
              <w:left w:val="single" w:sz="4" w:space="0" w:color="auto"/>
              <w:bottom w:val="single" w:sz="4" w:space="0" w:color="auto"/>
              <w:right w:val="single" w:sz="4" w:space="0" w:color="auto"/>
            </w:tcBorders>
          </w:tcPr>
          <w:p w14:paraId="67BDFB02" w14:textId="77777777" w:rsidR="00460423" w:rsidRPr="00DD36A2" w:rsidRDefault="00460423" w:rsidP="00D9339E">
            <w:pPr>
              <w:spacing w:after="0"/>
              <w:rPr>
                <w:rFonts w:ascii="Times New Roman" w:hAnsi="Times New Roman"/>
                <w:lang w:val="ru-RU"/>
              </w:rPr>
            </w:pPr>
          </w:p>
        </w:tc>
      </w:tr>
      <w:tr w:rsidR="00460423" w:rsidRPr="00EE64C5" w14:paraId="569EE2AB"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17605C6"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0515</w:t>
            </w:r>
          </w:p>
        </w:tc>
        <w:tc>
          <w:tcPr>
            <w:tcW w:w="3961" w:type="pct"/>
            <w:tcBorders>
              <w:top w:val="single" w:sz="4" w:space="0" w:color="auto"/>
              <w:left w:val="single" w:sz="4" w:space="0" w:color="auto"/>
              <w:bottom w:val="single" w:sz="4" w:space="0" w:color="auto"/>
              <w:right w:val="single" w:sz="4" w:space="0" w:color="auto"/>
            </w:tcBorders>
            <w:hideMark/>
          </w:tcPr>
          <w:p w14:paraId="07C85B45" w14:textId="6FFFD63A"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1.1.1.25C (-)</w:t>
            </w:r>
            <w:r w:rsidR="009E7B78" w:rsidRPr="00DD36A2">
              <w:rPr>
                <w:rFonts w:ascii="Times New Roman" w:hAnsi="Times New Roman"/>
                <w:b/>
                <w:bCs/>
                <w:lang w:val="ru-RU"/>
              </w:rPr>
              <w:t xml:space="preserve"> </w:t>
            </w:r>
            <w:r w:rsidRPr="00DD36A2">
              <w:rPr>
                <w:rFonts w:ascii="Times New Roman" w:hAnsi="Times New Roman"/>
                <w:b/>
                <w:bCs/>
                <w:lang w:val="ru-RU"/>
              </w:rPr>
              <w:t>Другие ожидаемые налоги</w:t>
            </w:r>
          </w:p>
          <w:p w14:paraId="2C620D7B"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Пункт 30 подпункт 11) Регламента №109/2018 </w:t>
            </w:r>
          </w:p>
          <w:p w14:paraId="48ABEFF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Налоги, относящиеся к элементам собственных средств 1 уровня, которые можно было предвидеть на момент их расчета, за исключением налогов, которые уже были учтены в любой другой строке, отражающей элементы собственных средств 1  уровня, путем уменьшения суммы соответствующих элементов собственных средств 1  уровня.</w:t>
            </w:r>
          </w:p>
        </w:tc>
        <w:tc>
          <w:tcPr>
            <w:tcW w:w="294" w:type="pct"/>
            <w:tcBorders>
              <w:top w:val="single" w:sz="4" w:space="0" w:color="auto"/>
              <w:left w:val="single" w:sz="4" w:space="0" w:color="auto"/>
              <w:bottom w:val="single" w:sz="4" w:space="0" w:color="auto"/>
              <w:right w:val="single" w:sz="4" w:space="0" w:color="auto"/>
            </w:tcBorders>
          </w:tcPr>
          <w:p w14:paraId="0722A19E" w14:textId="77777777" w:rsidR="00460423" w:rsidRPr="00DD36A2" w:rsidRDefault="00460423" w:rsidP="00D9339E">
            <w:pPr>
              <w:spacing w:after="0"/>
              <w:rPr>
                <w:rFonts w:ascii="Times New Roman" w:hAnsi="Times New Roman"/>
                <w:lang w:val="ru-RU"/>
              </w:rPr>
            </w:pPr>
          </w:p>
        </w:tc>
      </w:tr>
      <w:tr w:rsidR="00460423" w:rsidRPr="00DD36A2" w14:paraId="17826A31"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286AA3C6"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0520</w:t>
            </w:r>
          </w:p>
        </w:tc>
        <w:tc>
          <w:tcPr>
            <w:tcW w:w="3961" w:type="pct"/>
            <w:tcBorders>
              <w:top w:val="single" w:sz="4" w:space="0" w:color="auto"/>
              <w:left w:val="single" w:sz="4" w:space="0" w:color="auto"/>
              <w:bottom w:val="single" w:sz="4" w:space="0" w:color="auto"/>
              <w:right w:val="single" w:sz="4" w:space="0" w:color="auto"/>
            </w:tcBorders>
            <w:hideMark/>
          </w:tcPr>
          <w:p w14:paraId="1E199AC1"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1.1.1.26. Прочие временные корректировки, относящиеся к основным собственным средствам 1 уровня</w:t>
            </w:r>
          </w:p>
        </w:tc>
        <w:tc>
          <w:tcPr>
            <w:tcW w:w="294" w:type="pct"/>
            <w:tcBorders>
              <w:top w:val="single" w:sz="4" w:space="0" w:color="auto"/>
              <w:left w:val="single" w:sz="4" w:space="0" w:color="auto"/>
              <w:bottom w:val="single" w:sz="4" w:space="0" w:color="auto"/>
              <w:right w:val="single" w:sz="4" w:space="0" w:color="auto"/>
            </w:tcBorders>
            <w:hideMark/>
          </w:tcPr>
          <w:p w14:paraId="57529DF3"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заблокировано</w:t>
            </w:r>
          </w:p>
        </w:tc>
      </w:tr>
      <w:tr w:rsidR="00460423" w:rsidRPr="00EE64C5" w14:paraId="42537560"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01309765"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0524</w:t>
            </w:r>
          </w:p>
        </w:tc>
        <w:tc>
          <w:tcPr>
            <w:tcW w:w="3961" w:type="pct"/>
            <w:tcBorders>
              <w:top w:val="single" w:sz="4" w:space="0" w:color="auto"/>
              <w:left w:val="single" w:sz="4" w:space="0" w:color="auto"/>
              <w:bottom w:val="single" w:sz="4" w:space="0" w:color="auto"/>
              <w:right w:val="single" w:sz="4" w:space="0" w:color="auto"/>
            </w:tcBorders>
            <w:hideMark/>
          </w:tcPr>
          <w:p w14:paraId="402CBD02" w14:textId="46347816"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1.1.1.27. Дополнительные вычеты из основных собственных средств 1 уровня, осуществленные в соответствии с</w:t>
            </w:r>
            <w:r w:rsidR="004F1FB4">
              <w:rPr>
                <w:rFonts w:ascii="Times New Roman" w:hAnsi="Times New Roman"/>
                <w:b/>
                <w:bCs/>
                <w:lang w:val="ru-RU"/>
              </w:rPr>
              <w:t xml:space="preserve"> </w:t>
            </w:r>
            <w:r w:rsidRPr="00DD36A2">
              <w:rPr>
                <w:rFonts w:ascii="Times New Roman" w:hAnsi="Times New Roman"/>
                <w:b/>
                <w:bCs/>
                <w:lang w:val="ru-RU"/>
              </w:rPr>
              <w:t>пунктом 3 Регламента №109/2018</w:t>
            </w:r>
          </w:p>
          <w:p w14:paraId="0F5BBBD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 Регламента №109/2018</w:t>
            </w:r>
          </w:p>
          <w:p w14:paraId="4D42CCD3"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Если банк решает полностью вычесть стоимость программного обеспечения в соответствии с пунктом 3 Регламента № 109/2018 вместо применения порядка учета, предусмотренного пунктом 37</w:t>
            </w:r>
            <w:r w:rsidRPr="00DD36A2">
              <w:rPr>
                <w:rFonts w:ascii="Times New Roman" w:hAnsi="Times New Roman"/>
                <w:vertAlign w:val="superscript"/>
                <w:lang w:val="ru-RU"/>
              </w:rPr>
              <w:t>1</w:t>
            </w:r>
            <w:r w:rsidRPr="00DD36A2">
              <w:rPr>
                <w:rFonts w:ascii="Times New Roman" w:hAnsi="Times New Roman"/>
                <w:lang w:val="ru-RU"/>
              </w:rPr>
              <w:t xml:space="preserve"> Регламента № 109/2018, дополнительная вычтенная сумма указывается не в этой строке, а в строке 0352.</w:t>
            </w:r>
          </w:p>
        </w:tc>
        <w:tc>
          <w:tcPr>
            <w:tcW w:w="294" w:type="pct"/>
            <w:tcBorders>
              <w:top w:val="single" w:sz="4" w:space="0" w:color="auto"/>
              <w:left w:val="single" w:sz="4" w:space="0" w:color="auto"/>
              <w:bottom w:val="single" w:sz="4" w:space="0" w:color="auto"/>
              <w:right w:val="single" w:sz="4" w:space="0" w:color="auto"/>
            </w:tcBorders>
          </w:tcPr>
          <w:p w14:paraId="16B895B1" w14:textId="77777777" w:rsidR="00460423" w:rsidRPr="00DD36A2" w:rsidRDefault="00460423" w:rsidP="00D9339E">
            <w:pPr>
              <w:spacing w:after="0"/>
              <w:rPr>
                <w:rFonts w:ascii="Times New Roman" w:hAnsi="Times New Roman"/>
                <w:lang w:val="ru-RU"/>
              </w:rPr>
            </w:pPr>
          </w:p>
        </w:tc>
      </w:tr>
      <w:tr w:rsidR="00460423" w:rsidRPr="00EE64C5" w14:paraId="1B44CAF8"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16CAC80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0529</w:t>
            </w:r>
          </w:p>
        </w:tc>
        <w:tc>
          <w:tcPr>
            <w:tcW w:w="3961" w:type="pct"/>
            <w:tcBorders>
              <w:top w:val="single" w:sz="4" w:space="0" w:color="auto"/>
              <w:left w:val="single" w:sz="4" w:space="0" w:color="auto"/>
              <w:bottom w:val="single" w:sz="4" w:space="0" w:color="auto"/>
              <w:right w:val="single" w:sz="4" w:space="0" w:color="auto"/>
            </w:tcBorders>
            <w:hideMark/>
          </w:tcPr>
          <w:p w14:paraId="7C69954D" w14:textId="1755D41D"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1.1.1.28.</w:t>
            </w:r>
            <w:r w:rsidRPr="00DD36A2">
              <w:rPr>
                <w:rFonts w:ascii="Times New Roman" w:hAnsi="Times New Roman"/>
                <w:lang w:val="ru-RU"/>
              </w:rPr>
              <w:t xml:space="preserve"> </w:t>
            </w:r>
            <w:r w:rsidRPr="00DD36A2">
              <w:rPr>
                <w:rFonts w:ascii="Times New Roman" w:hAnsi="Times New Roman"/>
                <w:b/>
                <w:bCs/>
                <w:lang w:val="ru-RU"/>
              </w:rPr>
              <w:t>Элементы основных собственных средств 1 уровня или вычеты из них – прочее</w:t>
            </w:r>
          </w:p>
          <w:p w14:paraId="7991B177"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Эта строка предназначена для обеспечения гибкости исключительно в целях отчетности. Ее следует заполнять только в тех редких случаях, когда отсутствует окончательное решение относительно отражения в текущей форме CA1 определенных элементов капитала или вычетов из капитала. Следовательно, эта строка заполняется только в том случае, если какой-либо элемент капитала основных  собственных средств  1 уровня или вычет из элемента основных  собственных средств  1 уровня не может быть указан в одной из строк 020–524.</w:t>
            </w:r>
          </w:p>
        </w:tc>
        <w:tc>
          <w:tcPr>
            <w:tcW w:w="294" w:type="pct"/>
            <w:tcBorders>
              <w:top w:val="single" w:sz="4" w:space="0" w:color="auto"/>
              <w:left w:val="single" w:sz="4" w:space="0" w:color="auto"/>
              <w:bottom w:val="single" w:sz="4" w:space="0" w:color="auto"/>
              <w:right w:val="single" w:sz="4" w:space="0" w:color="auto"/>
            </w:tcBorders>
          </w:tcPr>
          <w:p w14:paraId="6552243B" w14:textId="77777777" w:rsidR="00460423" w:rsidRPr="00DD36A2" w:rsidRDefault="00460423" w:rsidP="00D9339E">
            <w:pPr>
              <w:spacing w:after="0"/>
              <w:rPr>
                <w:rFonts w:ascii="Times New Roman" w:hAnsi="Times New Roman"/>
                <w:lang w:val="ru-RU"/>
              </w:rPr>
            </w:pPr>
          </w:p>
        </w:tc>
      </w:tr>
      <w:tr w:rsidR="00460423" w:rsidRPr="00EE64C5" w14:paraId="76D5DBC5"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392B5646"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0530</w:t>
            </w:r>
          </w:p>
        </w:tc>
        <w:tc>
          <w:tcPr>
            <w:tcW w:w="3961" w:type="pct"/>
            <w:tcBorders>
              <w:top w:val="single" w:sz="4" w:space="0" w:color="auto"/>
              <w:left w:val="single" w:sz="4" w:space="0" w:color="auto"/>
              <w:bottom w:val="single" w:sz="4" w:space="0" w:color="auto"/>
              <w:right w:val="single" w:sz="4" w:space="0" w:color="auto"/>
            </w:tcBorders>
            <w:hideMark/>
          </w:tcPr>
          <w:p w14:paraId="4E998E86"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1.1.2. Дополнительные собственные средства 1 уровня</w:t>
            </w:r>
          </w:p>
          <w:p w14:paraId="73FD956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 Пункт 8 Регламента №109/2018</w:t>
            </w:r>
          </w:p>
        </w:tc>
        <w:tc>
          <w:tcPr>
            <w:tcW w:w="294" w:type="pct"/>
            <w:tcBorders>
              <w:top w:val="single" w:sz="4" w:space="0" w:color="auto"/>
              <w:left w:val="single" w:sz="4" w:space="0" w:color="auto"/>
              <w:bottom w:val="single" w:sz="4" w:space="0" w:color="auto"/>
              <w:right w:val="single" w:sz="4" w:space="0" w:color="auto"/>
            </w:tcBorders>
          </w:tcPr>
          <w:p w14:paraId="625876E3" w14:textId="77777777" w:rsidR="00460423" w:rsidRPr="00DD36A2" w:rsidRDefault="00460423" w:rsidP="00D9339E">
            <w:pPr>
              <w:spacing w:after="0"/>
              <w:rPr>
                <w:rFonts w:ascii="Times New Roman" w:hAnsi="Times New Roman"/>
                <w:lang w:val="ru-RU"/>
              </w:rPr>
            </w:pPr>
          </w:p>
        </w:tc>
      </w:tr>
      <w:tr w:rsidR="00460423" w:rsidRPr="00EE64C5" w14:paraId="70E6F653"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055D17B2"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0540</w:t>
            </w:r>
          </w:p>
        </w:tc>
        <w:tc>
          <w:tcPr>
            <w:tcW w:w="3961" w:type="pct"/>
            <w:tcBorders>
              <w:top w:val="single" w:sz="4" w:space="0" w:color="auto"/>
              <w:left w:val="single" w:sz="4" w:space="0" w:color="auto"/>
              <w:bottom w:val="single" w:sz="4" w:space="0" w:color="auto"/>
              <w:right w:val="single" w:sz="4" w:space="0" w:color="auto"/>
            </w:tcBorders>
            <w:hideMark/>
          </w:tcPr>
          <w:p w14:paraId="5F62B658"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1.1.2.1. Приемлемые инструменты капитала как дополнительные собственные средства 1 уровня</w:t>
            </w:r>
            <w:r w:rsidRPr="00DD36A2">
              <w:rPr>
                <w:rFonts w:ascii="Times New Roman" w:hAnsi="Times New Roman"/>
                <w:lang w:val="ru-RU"/>
              </w:rPr>
              <w:t xml:space="preserve"> </w:t>
            </w:r>
          </w:p>
          <w:p w14:paraId="68FA2E06"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68 подпункт 1), пункты 70, 72-79, пункт 87 подпункт 1) и пункт 88 Регламента №109/2018</w:t>
            </w:r>
          </w:p>
        </w:tc>
        <w:tc>
          <w:tcPr>
            <w:tcW w:w="294" w:type="pct"/>
            <w:tcBorders>
              <w:top w:val="single" w:sz="4" w:space="0" w:color="auto"/>
              <w:left w:val="single" w:sz="4" w:space="0" w:color="auto"/>
              <w:bottom w:val="single" w:sz="4" w:space="0" w:color="auto"/>
              <w:right w:val="single" w:sz="4" w:space="0" w:color="auto"/>
            </w:tcBorders>
          </w:tcPr>
          <w:p w14:paraId="60C49723" w14:textId="77777777" w:rsidR="00460423" w:rsidRPr="00DD36A2" w:rsidRDefault="00460423" w:rsidP="00D9339E">
            <w:pPr>
              <w:spacing w:after="0"/>
              <w:rPr>
                <w:rFonts w:ascii="Times New Roman" w:hAnsi="Times New Roman"/>
                <w:lang w:val="ru-RU"/>
              </w:rPr>
            </w:pPr>
          </w:p>
        </w:tc>
      </w:tr>
      <w:tr w:rsidR="00460423" w:rsidRPr="00EE64C5" w14:paraId="59AACE32"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784BB78"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0551</w:t>
            </w:r>
          </w:p>
        </w:tc>
        <w:tc>
          <w:tcPr>
            <w:tcW w:w="3961" w:type="pct"/>
            <w:tcBorders>
              <w:top w:val="single" w:sz="4" w:space="0" w:color="auto"/>
              <w:left w:val="single" w:sz="4" w:space="0" w:color="auto"/>
              <w:bottom w:val="single" w:sz="4" w:space="0" w:color="auto"/>
              <w:right w:val="single" w:sz="4" w:space="0" w:color="auto"/>
            </w:tcBorders>
            <w:hideMark/>
          </w:tcPr>
          <w:p w14:paraId="6A18EB65"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1.1.2.1.1. Полностью оплаченные и выпущенные напрямую инструменты капитала</w:t>
            </w:r>
          </w:p>
          <w:p w14:paraId="590B64B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68 подпункт 1), пункты 70, 72–79 Регламента № 109/2018.</w:t>
            </w:r>
          </w:p>
          <w:p w14:paraId="2524D22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Указываемая сумма не включает эмиссионный доход по данным инструментам.</w:t>
            </w:r>
          </w:p>
        </w:tc>
        <w:tc>
          <w:tcPr>
            <w:tcW w:w="294" w:type="pct"/>
            <w:tcBorders>
              <w:top w:val="single" w:sz="4" w:space="0" w:color="auto"/>
              <w:left w:val="single" w:sz="4" w:space="0" w:color="auto"/>
              <w:bottom w:val="single" w:sz="4" w:space="0" w:color="auto"/>
              <w:right w:val="single" w:sz="4" w:space="0" w:color="auto"/>
            </w:tcBorders>
          </w:tcPr>
          <w:p w14:paraId="109FB336" w14:textId="77777777" w:rsidR="00460423" w:rsidRPr="00DD36A2" w:rsidRDefault="00460423" w:rsidP="00D9339E">
            <w:pPr>
              <w:spacing w:after="0"/>
              <w:rPr>
                <w:rFonts w:ascii="Times New Roman" w:hAnsi="Times New Roman"/>
                <w:lang w:val="ru-RU"/>
              </w:rPr>
            </w:pPr>
          </w:p>
        </w:tc>
      </w:tr>
      <w:tr w:rsidR="00460423" w:rsidRPr="00EE64C5" w14:paraId="1099B161"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08B53B1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0560</w:t>
            </w:r>
          </w:p>
        </w:tc>
        <w:tc>
          <w:tcPr>
            <w:tcW w:w="3961" w:type="pct"/>
            <w:tcBorders>
              <w:top w:val="single" w:sz="4" w:space="0" w:color="auto"/>
              <w:left w:val="single" w:sz="4" w:space="0" w:color="auto"/>
              <w:bottom w:val="single" w:sz="4" w:space="0" w:color="auto"/>
              <w:right w:val="single" w:sz="4" w:space="0" w:color="auto"/>
            </w:tcBorders>
            <w:hideMark/>
          </w:tcPr>
          <w:p w14:paraId="2BA9B768" w14:textId="30C70B88"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1.1.2.1.2 (*)</w:t>
            </w:r>
            <w:r w:rsidR="004F1FB4">
              <w:rPr>
                <w:rFonts w:ascii="Times New Roman" w:hAnsi="Times New Roman"/>
                <w:b/>
                <w:bCs/>
                <w:lang w:val="ru-RU"/>
              </w:rPr>
              <w:t xml:space="preserve"> </w:t>
            </w:r>
            <w:r w:rsidRPr="00DD36A2">
              <w:rPr>
                <w:rFonts w:ascii="Times New Roman" w:hAnsi="Times New Roman"/>
                <w:b/>
                <w:bCs/>
                <w:lang w:val="ru-RU"/>
              </w:rPr>
              <w:t>Элемент меморандума: неприемлемые инструменты капитала</w:t>
            </w:r>
          </w:p>
          <w:p w14:paraId="28EDCB87"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70 подпункты 3), 5) и 6) Регламента №109/2018</w:t>
            </w:r>
          </w:p>
          <w:p w14:paraId="45A5BD1B"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Условия соответствующих пунктов отражают различные положения капитала, которые обратимы и, следовательно, указанная здесь сумма может быть приемлемой в последующие периоды.</w:t>
            </w:r>
          </w:p>
          <w:p w14:paraId="02547E18"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которую следует указать, не включает эмиссионный доход по инструментам.</w:t>
            </w:r>
          </w:p>
        </w:tc>
        <w:tc>
          <w:tcPr>
            <w:tcW w:w="294" w:type="pct"/>
            <w:tcBorders>
              <w:top w:val="single" w:sz="4" w:space="0" w:color="auto"/>
              <w:left w:val="single" w:sz="4" w:space="0" w:color="auto"/>
              <w:bottom w:val="single" w:sz="4" w:space="0" w:color="auto"/>
              <w:right w:val="single" w:sz="4" w:space="0" w:color="auto"/>
            </w:tcBorders>
          </w:tcPr>
          <w:p w14:paraId="7E76048E" w14:textId="77777777" w:rsidR="00460423" w:rsidRPr="00DD36A2" w:rsidRDefault="00460423" w:rsidP="00D9339E">
            <w:pPr>
              <w:spacing w:after="0"/>
              <w:rPr>
                <w:rFonts w:ascii="Times New Roman" w:hAnsi="Times New Roman"/>
                <w:lang w:val="ru-RU"/>
              </w:rPr>
            </w:pPr>
          </w:p>
        </w:tc>
      </w:tr>
      <w:tr w:rsidR="00460423" w:rsidRPr="00EE64C5" w14:paraId="4735E4FA"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73368F1B"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0571</w:t>
            </w:r>
          </w:p>
        </w:tc>
        <w:tc>
          <w:tcPr>
            <w:tcW w:w="3961" w:type="pct"/>
            <w:tcBorders>
              <w:top w:val="single" w:sz="4" w:space="0" w:color="auto"/>
              <w:left w:val="single" w:sz="4" w:space="0" w:color="auto"/>
              <w:bottom w:val="single" w:sz="4" w:space="0" w:color="auto"/>
              <w:right w:val="single" w:sz="4" w:space="0" w:color="auto"/>
            </w:tcBorders>
            <w:hideMark/>
          </w:tcPr>
          <w:p w14:paraId="0F1CF9D8"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1.1.2.1.3. Премии от эмиссии</w:t>
            </w:r>
          </w:p>
          <w:p w14:paraId="65A990D5"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68 подпункт 2) Регламента №109/2018</w:t>
            </w:r>
          </w:p>
          <w:p w14:paraId="3526328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Премия от эмиссии имеет то же значение, что и в применимом стандарте бухгалтерского учета.</w:t>
            </w:r>
          </w:p>
          <w:p w14:paraId="156CC47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подлежащая отражению в данном пункте, должна представлять собой часть, относящуюся к «Полностью оплаченным и выпущенным напрямую инструментам капитала».</w:t>
            </w:r>
          </w:p>
        </w:tc>
        <w:tc>
          <w:tcPr>
            <w:tcW w:w="294" w:type="pct"/>
            <w:tcBorders>
              <w:top w:val="single" w:sz="4" w:space="0" w:color="auto"/>
              <w:left w:val="single" w:sz="4" w:space="0" w:color="auto"/>
              <w:bottom w:val="single" w:sz="4" w:space="0" w:color="auto"/>
              <w:right w:val="single" w:sz="4" w:space="0" w:color="auto"/>
            </w:tcBorders>
          </w:tcPr>
          <w:p w14:paraId="08B94918" w14:textId="77777777" w:rsidR="00460423" w:rsidRPr="00DD36A2" w:rsidRDefault="00460423" w:rsidP="00D9339E">
            <w:pPr>
              <w:spacing w:after="0"/>
              <w:rPr>
                <w:rFonts w:ascii="Times New Roman" w:hAnsi="Times New Roman"/>
                <w:lang w:val="ru-RU"/>
              </w:rPr>
            </w:pPr>
          </w:p>
        </w:tc>
      </w:tr>
      <w:tr w:rsidR="00460423" w:rsidRPr="00EE64C5" w14:paraId="4FFAC267"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799E1AB1"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0580</w:t>
            </w:r>
          </w:p>
        </w:tc>
        <w:tc>
          <w:tcPr>
            <w:tcW w:w="3961" w:type="pct"/>
            <w:tcBorders>
              <w:top w:val="single" w:sz="4" w:space="0" w:color="auto"/>
              <w:left w:val="single" w:sz="4" w:space="0" w:color="auto"/>
              <w:bottom w:val="single" w:sz="4" w:space="0" w:color="auto"/>
              <w:right w:val="single" w:sz="4" w:space="0" w:color="auto"/>
            </w:tcBorders>
            <w:hideMark/>
          </w:tcPr>
          <w:p w14:paraId="4172EA44"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1.1.2.1.4. (-) Собственные инструменты дополнительных собственных средств 1 уровня</w:t>
            </w:r>
          </w:p>
          <w:p w14:paraId="7092172E"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70 подпункт 2), пункт 87 подпункт 1) и пункт 88 Регламента №109/2018.</w:t>
            </w:r>
          </w:p>
          <w:p w14:paraId="2F902FCE"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Собственные инструменты дополнительных собственных средств 1 уровня, принадлежащие банку на отчетную дату, при условии соблюдения исключений, предусмотренных пунктом 88 Регламента №109/2018.</w:t>
            </w:r>
          </w:p>
          <w:p w14:paraId="4986C17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Владения акций, включенные как "неприемлемые инструменты капитала", не указываются в данной строке.</w:t>
            </w:r>
          </w:p>
          <w:p w14:paraId="51B98F1B"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которую следует указать, включает эмиссионный доход по собственным акциям. Позиции 1.1.2.1.4–1.1.2.1.4.3 не включают реальные или условные обязательства по покупке собственных инструментов основных собственных средств 1 уровня. Реальные или условные обязательства по покупке собственных инструментов дополнительных собственных средств 1 уровня отражаются отдельно в позиции 1.1.2.1.5.</w:t>
            </w:r>
          </w:p>
        </w:tc>
        <w:tc>
          <w:tcPr>
            <w:tcW w:w="294" w:type="pct"/>
            <w:tcBorders>
              <w:top w:val="single" w:sz="4" w:space="0" w:color="auto"/>
              <w:left w:val="single" w:sz="4" w:space="0" w:color="auto"/>
              <w:bottom w:val="single" w:sz="4" w:space="0" w:color="auto"/>
              <w:right w:val="single" w:sz="4" w:space="0" w:color="auto"/>
            </w:tcBorders>
          </w:tcPr>
          <w:p w14:paraId="56B3EF93" w14:textId="77777777" w:rsidR="00460423" w:rsidRPr="00DD36A2" w:rsidRDefault="00460423" w:rsidP="00D9339E">
            <w:pPr>
              <w:spacing w:after="0"/>
              <w:rPr>
                <w:rFonts w:ascii="Times New Roman" w:hAnsi="Times New Roman"/>
                <w:lang w:val="ru-RU"/>
              </w:rPr>
            </w:pPr>
          </w:p>
        </w:tc>
      </w:tr>
      <w:tr w:rsidR="00460423" w:rsidRPr="00EE64C5" w14:paraId="1848DF7F"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200C7C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0590</w:t>
            </w:r>
          </w:p>
        </w:tc>
        <w:tc>
          <w:tcPr>
            <w:tcW w:w="3961" w:type="pct"/>
            <w:tcBorders>
              <w:top w:val="single" w:sz="4" w:space="0" w:color="auto"/>
              <w:left w:val="single" w:sz="4" w:space="0" w:color="auto"/>
              <w:bottom w:val="single" w:sz="4" w:space="0" w:color="auto"/>
              <w:right w:val="single" w:sz="4" w:space="0" w:color="auto"/>
            </w:tcBorders>
            <w:hideMark/>
          </w:tcPr>
          <w:p w14:paraId="52FC04E3"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1.1.2.1.4.1. (-) Прямые владения инструментов дополнительных собственных средств 1 уровня</w:t>
            </w:r>
          </w:p>
          <w:p w14:paraId="29546723"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70 подпункт 2), пункт 87 подпункт 1) и пункт 88 Регламента №109/2018.</w:t>
            </w:r>
          </w:p>
          <w:p w14:paraId="2605680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Дополнительные собственные средства 1 уровня, включенные в позицию 1.1.2.1.1, принадлежащие учреждениям консолидированной группы, а также суммы инструментов дополнительных собственных средств 1 уровня, подлежащие вычету в соответствии с пунктом 2 Приложения 5 к Регламенту № 109/2018..</w:t>
            </w:r>
          </w:p>
        </w:tc>
        <w:tc>
          <w:tcPr>
            <w:tcW w:w="294" w:type="pct"/>
            <w:tcBorders>
              <w:top w:val="single" w:sz="4" w:space="0" w:color="auto"/>
              <w:left w:val="single" w:sz="4" w:space="0" w:color="auto"/>
              <w:bottom w:val="single" w:sz="4" w:space="0" w:color="auto"/>
              <w:right w:val="single" w:sz="4" w:space="0" w:color="auto"/>
            </w:tcBorders>
          </w:tcPr>
          <w:p w14:paraId="3875BFB9" w14:textId="77777777" w:rsidR="00460423" w:rsidRPr="00DD36A2" w:rsidRDefault="00460423" w:rsidP="00D9339E">
            <w:pPr>
              <w:spacing w:after="0"/>
              <w:rPr>
                <w:rFonts w:ascii="Times New Roman" w:hAnsi="Times New Roman"/>
                <w:lang w:val="ru-RU"/>
              </w:rPr>
            </w:pPr>
          </w:p>
        </w:tc>
      </w:tr>
      <w:tr w:rsidR="00460423" w:rsidRPr="00EE64C5" w14:paraId="1586C326"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3EB2C2F5"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0620</w:t>
            </w:r>
          </w:p>
        </w:tc>
        <w:tc>
          <w:tcPr>
            <w:tcW w:w="3961" w:type="pct"/>
            <w:tcBorders>
              <w:top w:val="single" w:sz="4" w:space="0" w:color="auto"/>
              <w:left w:val="single" w:sz="4" w:space="0" w:color="auto"/>
              <w:bottom w:val="single" w:sz="4" w:space="0" w:color="auto"/>
              <w:right w:val="single" w:sz="4" w:space="0" w:color="auto"/>
            </w:tcBorders>
            <w:hideMark/>
          </w:tcPr>
          <w:p w14:paraId="6AEE1734" w14:textId="77777777"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1.1.2.1.4.2. (-) Косвенные владения инструментов дополнительных собственных средств 1 уровня</w:t>
            </w:r>
            <w:r w:rsidRPr="00DD36A2">
              <w:rPr>
                <w:rFonts w:ascii="Times New Roman" w:hAnsi="Times New Roman"/>
                <w:lang w:val="ru-RU"/>
              </w:rPr>
              <w:t xml:space="preserve"> </w:t>
            </w:r>
          </w:p>
          <w:p w14:paraId="4AFD1CC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70 подпункт 2) п. b), пункт 87 подпункт 1) и пункт 88 Регламента № 109/2018.</w:t>
            </w:r>
          </w:p>
        </w:tc>
        <w:tc>
          <w:tcPr>
            <w:tcW w:w="294" w:type="pct"/>
            <w:tcBorders>
              <w:top w:val="single" w:sz="4" w:space="0" w:color="auto"/>
              <w:left w:val="single" w:sz="4" w:space="0" w:color="auto"/>
              <w:bottom w:val="single" w:sz="4" w:space="0" w:color="auto"/>
              <w:right w:val="single" w:sz="4" w:space="0" w:color="auto"/>
            </w:tcBorders>
          </w:tcPr>
          <w:p w14:paraId="6B46C880" w14:textId="77777777" w:rsidR="00460423" w:rsidRPr="00DD36A2" w:rsidRDefault="00460423" w:rsidP="00D9339E">
            <w:pPr>
              <w:spacing w:after="0"/>
              <w:rPr>
                <w:rFonts w:ascii="Times New Roman" w:hAnsi="Times New Roman"/>
                <w:lang w:val="ru-RU"/>
              </w:rPr>
            </w:pPr>
          </w:p>
        </w:tc>
      </w:tr>
      <w:tr w:rsidR="00460423" w:rsidRPr="00EE64C5" w14:paraId="0CC135BD"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DF94AF7"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0621</w:t>
            </w:r>
          </w:p>
        </w:tc>
        <w:tc>
          <w:tcPr>
            <w:tcW w:w="3961" w:type="pct"/>
            <w:tcBorders>
              <w:top w:val="single" w:sz="4" w:space="0" w:color="auto"/>
              <w:left w:val="single" w:sz="4" w:space="0" w:color="auto"/>
              <w:bottom w:val="single" w:sz="4" w:space="0" w:color="auto"/>
              <w:right w:val="single" w:sz="4" w:space="0" w:color="auto"/>
            </w:tcBorders>
            <w:hideMark/>
          </w:tcPr>
          <w:p w14:paraId="0FBDCE7C"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1.1.2.1.4.3. (-) Синтетические владения инструментов дополнительных собственных средств 1 уровня</w:t>
            </w:r>
          </w:p>
          <w:p w14:paraId="7FA71C1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Пункт 4, пункт 70 подпункт 2), пункт 87 подпункт 1) и пункт 88 Регламента  № 109/2018. </w:t>
            </w:r>
          </w:p>
        </w:tc>
        <w:tc>
          <w:tcPr>
            <w:tcW w:w="294" w:type="pct"/>
            <w:tcBorders>
              <w:top w:val="single" w:sz="4" w:space="0" w:color="auto"/>
              <w:left w:val="single" w:sz="4" w:space="0" w:color="auto"/>
              <w:bottom w:val="single" w:sz="4" w:space="0" w:color="auto"/>
              <w:right w:val="single" w:sz="4" w:space="0" w:color="auto"/>
            </w:tcBorders>
          </w:tcPr>
          <w:p w14:paraId="48EED07D" w14:textId="77777777" w:rsidR="00460423" w:rsidRPr="00DD36A2" w:rsidRDefault="00460423" w:rsidP="00D9339E">
            <w:pPr>
              <w:spacing w:after="0"/>
              <w:rPr>
                <w:rFonts w:ascii="Times New Roman" w:hAnsi="Times New Roman"/>
                <w:lang w:val="ru-RU"/>
              </w:rPr>
            </w:pPr>
          </w:p>
        </w:tc>
      </w:tr>
      <w:tr w:rsidR="00460423" w:rsidRPr="00EE64C5" w14:paraId="7C551DAD"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B373D78"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0622</w:t>
            </w:r>
          </w:p>
        </w:tc>
        <w:tc>
          <w:tcPr>
            <w:tcW w:w="3961" w:type="pct"/>
            <w:tcBorders>
              <w:top w:val="single" w:sz="4" w:space="0" w:color="auto"/>
              <w:left w:val="single" w:sz="4" w:space="0" w:color="auto"/>
              <w:bottom w:val="single" w:sz="4" w:space="0" w:color="auto"/>
              <w:right w:val="single" w:sz="4" w:space="0" w:color="auto"/>
            </w:tcBorders>
            <w:hideMark/>
          </w:tcPr>
          <w:p w14:paraId="413E0C12" w14:textId="77777777"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1.1.2.1.5. (-) Реальные или условные обязательства по покупке собственных инструментов дополнительных собственных средств 1 уровня</w:t>
            </w:r>
            <w:r w:rsidRPr="00DD36A2">
              <w:rPr>
                <w:rFonts w:ascii="Times New Roman" w:hAnsi="Times New Roman"/>
                <w:lang w:val="ru-RU"/>
              </w:rPr>
              <w:t xml:space="preserve"> </w:t>
            </w:r>
          </w:p>
          <w:p w14:paraId="0461E28A"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87 подпункт 1) и пункт 88 Регламента №109/2018.</w:t>
            </w:r>
          </w:p>
          <w:p w14:paraId="3A3C6D0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В соответствии с пунктом 87 подпунктом 1) Регламента № 109/2018 «собственные инструменты дополнительных собственных средств  1 уровня, которые банк может быть обязан приобрести в результате существующих договорных обязательств», вычитаются.</w:t>
            </w:r>
          </w:p>
        </w:tc>
        <w:tc>
          <w:tcPr>
            <w:tcW w:w="294" w:type="pct"/>
            <w:tcBorders>
              <w:top w:val="single" w:sz="4" w:space="0" w:color="auto"/>
              <w:left w:val="single" w:sz="4" w:space="0" w:color="auto"/>
              <w:bottom w:val="single" w:sz="4" w:space="0" w:color="auto"/>
              <w:right w:val="single" w:sz="4" w:space="0" w:color="auto"/>
            </w:tcBorders>
          </w:tcPr>
          <w:p w14:paraId="3B2E5A90" w14:textId="77777777" w:rsidR="00460423" w:rsidRPr="00DD36A2" w:rsidRDefault="00460423" w:rsidP="00D9339E">
            <w:pPr>
              <w:spacing w:after="0"/>
              <w:rPr>
                <w:rFonts w:ascii="Times New Roman" w:hAnsi="Times New Roman"/>
                <w:lang w:val="ru-RU"/>
              </w:rPr>
            </w:pPr>
          </w:p>
        </w:tc>
      </w:tr>
      <w:tr w:rsidR="00460423" w:rsidRPr="00DD36A2" w14:paraId="35ADE641"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8606E1B"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0660</w:t>
            </w:r>
          </w:p>
        </w:tc>
        <w:tc>
          <w:tcPr>
            <w:tcW w:w="3961" w:type="pct"/>
            <w:tcBorders>
              <w:top w:val="single" w:sz="4" w:space="0" w:color="auto"/>
              <w:left w:val="single" w:sz="4" w:space="0" w:color="auto"/>
              <w:bottom w:val="single" w:sz="4" w:space="0" w:color="auto"/>
              <w:right w:val="single" w:sz="4" w:space="0" w:color="auto"/>
            </w:tcBorders>
            <w:hideMark/>
          </w:tcPr>
          <w:p w14:paraId="566CF02D"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1.1.2.2. Переходные корректировки, обусловленные инструментами дополнительных собственных средств уровня 1, которые сохраняют приобретенные права</w:t>
            </w:r>
          </w:p>
        </w:tc>
        <w:tc>
          <w:tcPr>
            <w:tcW w:w="294" w:type="pct"/>
            <w:tcBorders>
              <w:top w:val="single" w:sz="4" w:space="0" w:color="auto"/>
              <w:left w:val="single" w:sz="4" w:space="0" w:color="auto"/>
              <w:bottom w:val="single" w:sz="4" w:space="0" w:color="auto"/>
              <w:right w:val="single" w:sz="4" w:space="0" w:color="auto"/>
            </w:tcBorders>
            <w:hideMark/>
          </w:tcPr>
          <w:p w14:paraId="2C46DD8B"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заблокировано</w:t>
            </w:r>
          </w:p>
        </w:tc>
      </w:tr>
      <w:tr w:rsidR="00460423" w:rsidRPr="00EE64C5" w14:paraId="1D8BA686"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B670D66"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0670</w:t>
            </w:r>
          </w:p>
        </w:tc>
        <w:tc>
          <w:tcPr>
            <w:tcW w:w="3961" w:type="pct"/>
            <w:tcBorders>
              <w:top w:val="single" w:sz="4" w:space="0" w:color="auto"/>
              <w:left w:val="single" w:sz="4" w:space="0" w:color="auto"/>
              <w:bottom w:val="single" w:sz="4" w:space="0" w:color="auto"/>
              <w:right w:val="single" w:sz="4" w:space="0" w:color="auto"/>
            </w:tcBorders>
            <w:hideMark/>
          </w:tcPr>
          <w:p w14:paraId="6B79EE53"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1.1.2.3 Инструменты, выпущенные филиалами, которые признаны в дополнительных собственных средствах 1 уровня</w:t>
            </w:r>
          </w:p>
          <w:p w14:paraId="3FB8D22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Пункты 129</w:t>
            </w:r>
            <w:r w:rsidRPr="00DD36A2">
              <w:rPr>
                <w:rFonts w:ascii="Times New Roman" w:hAnsi="Times New Roman"/>
                <w:vertAlign w:val="superscript"/>
                <w:lang w:val="ru-RU"/>
              </w:rPr>
              <w:t>11</w:t>
            </w:r>
            <w:r w:rsidRPr="00DD36A2">
              <w:rPr>
                <w:rFonts w:ascii="Times New Roman" w:hAnsi="Times New Roman"/>
                <w:lang w:val="ru-RU"/>
              </w:rPr>
              <w:t>, 129</w:t>
            </w:r>
            <w:r w:rsidRPr="00DD36A2">
              <w:rPr>
                <w:rFonts w:ascii="Times New Roman" w:hAnsi="Times New Roman"/>
                <w:vertAlign w:val="superscript"/>
                <w:lang w:val="ru-RU"/>
              </w:rPr>
              <w:t>12</w:t>
            </w:r>
            <w:r w:rsidRPr="00DD36A2">
              <w:rPr>
                <w:rFonts w:ascii="Times New Roman" w:hAnsi="Times New Roman"/>
                <w:lang w:val="ru-RU"/>
              </w:rPr>
              <w:t xml:space="preserve"> и 129</w:t>
            </w:r>
            <w:r w:rsidRPr="00DD36A2">
              <w:rPr>
                <w:rFonts w:ascii="Times New Roman" w:hAnsi="Times New Roman"/>
                <w:vertAlign w:val="superscript"/>
                <w:lang w:val="ru-RU"/>
              </w:rPr>
              <w:t>15</w:t>
            </w:r>
            <w:r w:rsidRPr="00DD36A2">
              <w:rPr>
                <w:rFonts w:ascii="Times New Roman" w:hAnsi="Times New Roman"/>
                <w:lang w:val="ru-RU"/>
              </w:rPr>
              <w:t xml:space="preserve"> Регламента №109/2018.</w:t>
            </w:r>
          </w:p>
          <w:p w14:paraId="3061E5BA"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всех величин приемлемых собственных средств 1 уровня дочерних предприяий, которая включается в консолидированные дополнительные собственные средства 1 уровня.</w:t>
            </w:r>
          </w:p>
        </w:tc>
        <w:tc>
          <w:tcPr>
            <w:tcW w:w="294" w:type="pct"/>
            <w:tcBorders>
              <w:top w:val="single" w:sz="4" w:space="0" w:color="auto"/>
              <w:left w:val="single" w:sz="4" w:space="0" w:color="auto"/>
              <w:bottom w:val="single" w:sz="4" w:space="0" w:color="auto"/>
              <w:right w:val="single" w:sz="4" w:space="0" w:color="auto"/>
            </w:tcBorders>
          </w:tcPr>
          <w:p w14:paraId="36B6CAB7" w14:textId="77777777" w:rsidR="00460423" w:rsidRPr="00DD36A2" w:rsidRDefault="00460423" w:rsidP="00D9339E">
            <w:pPr>
              <w:spacing w:after="0"/>
              <w:rPr>
                <w:rFonts w:ascii="Times New Roman" w:hAnsi="Times New Roman"/>
                <w:lang w:val="ru-RU"/>
              </w:rPr>
            </w:pPr>
          </w:p>
        </w:tc>
      </w:tr>
      <w:tr w:rsidR="00460423" w:rsidRPr="00DD36A2" w14:paraId="343D86CA"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11802691"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0680</w:t>
            </w:r>
          </w:p>
        </w:tc>
        <w:tc>
          <w:tcPr>
            <w:tcW w:w="3961" w:type="pct"/>
            <w:tcBorders>
              <w:top w:val="single" w:sz="4" w:space="0" w:color="auto"/>
              <w:left w:val="single" w:sz="4" w:space="0" w:color="auto"/>
              <w:bottom w:val="single" w:sz="4" w:space="0" w:color="auto"/>
              <w:right w:val="single" w:sz="4" w:space="0" w:color="auto"/>
            </w:tcBorders>
            <w:hideMark/>
          </w:tcPr>
          <w:p w14:paraId="7C5451E1"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1.1.2.4. Переходные корректировки, связанные с дополнительным признанием в дополнительных собственных средствах первого уровня инструментов, выпущенных дочерними предприятиями</w:t>
            </w:r>
          </w:p>
        </w:tc>
        <w:tc>
          <w:tcPr>
            <w:tcW w:w="294" w:type="pct"/>
            <w:tcBorders>
              <w:top w:val="single" w:sz="4" w:space="0" w:color="auto"/>
              <w:left w:val="single" w:sz="4" w:space="0" w:color="auto"/>
              <w:bottom w:val="single" w:sz="4" w:space="0" w:color="auto"/>
              <w:right w:val="single" w:sz="4" w:space="0" w:color="auto"/>
            </w:tcBorders>
            <w:hideMark/>
          </w:tcPr>
          <w:p w14:paraId="49D61056"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заблокировано</w:t>
            </w:r>
          </w:p>
        </w:tc>
      </w:tr>
      <w:tr w:rsidR="00460423" w:rsidRPr="00EE64C5" w14:paraId="6D90D252"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3768BB2A"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0690</w:t>
            </w:r>
          </w:p>
        </w:tc>
        <w:tc>
          <w:tcPr>
            <w:tcW w:w="3961" w:type="pct"/>
            <w:tcBorders>
              <w:top w:val="single" w:sz="4" w:space="0" w:color="auto"/>
              <w:left w:val="single" w:sz="4" w:space="0" w:color="auto"/>
              <w:bottom w:val="single" w:sz="4" w:space="0" w:color="auto"/>
              <w:right w:val="single" w:sz="4" w:space="0" w:color="auto"/>
            </w:tcBorders>
            <w:hideMark/>
          </w:tcPr>
          <w:p w14:paraId="47E1148C"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1.1.2.5. (-) Взаимные участия в дополнительных собственных средств 1 уровня</w:t>
            </w:r>
          </w:p>
          <w:p w14:paraId="20DE13FB" w14:textId="7ECF5E02" w:rsidR="00460423" w:rsidRPr="00DD36A2" w:rsidRDefault="00460423" w:rsidP="00D9339E">
            <w:pPr>
              <w:spacing w:after="0"/>
              <w:rPr>
                <w:rFonts w:ascii="Times New Roman" w:hAnsi="Times New Roman"/>
                <w:lang w:val="ru-RU"/>
              </w:rPr>
            </w:pPr>
            <w:r w:rsidRPr="00DD36A2">
              <w:rPr>
                <w:rFonts w:ascii="Times New Roman" w:hAnsi="Times New Roman"/>
                <w:lang w:val="ru-RU"/>
              </w:rPr>
              <w:t xml:space="preserve">Пункт </w:t>
            </w:r>
            <w:r w:rsidR="00464B8B">
              <w:rPr>
                <w:rFonts w:ascii="Times New Roman" w:hAnsi="Times New Roman"/>
                <w:lang w:val="ru-RU"/>
              </w:rPr>
              <w:t xml:space="preserve">4, пункт </w:t>
            </w:r>
            <w:r w:rsidRPr="00DD36A2">
              <w:rPr>
                <w:rFonts w:ascii="Times New Roman" w:hAnsi="Times New Roman"/>
                <w:lang w:val="ru-RU"/>
              </w:rPr>
              <w:t>87 подпункт 2) и пункт 89 Регламента №109/2018.</w:t>
            </w:r>
            <w:r w:rsidRPr="00DD36A2">
              <w:rPr>
                <w:rFonts w:ascii="Times New Roman" w:hAnsi="Times New Roman"/>
                <w:lang w:val="ru-RU"/>
              </w:rPr>
              <w:br/>
              <w:t>Владения в инструментах дополнительных собственных средств 1 уровня организаций финансового сектора, если имеются взаимные владения, которые, по мнению Национального банка Молдовы, были предназначены для искусственного увеличения собственных средств банка.</w:t>
            </w:r>
          </w:p>
          <w:p w14:paraId="02B144DA"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Подлежащая отчетности сумма рассчитывается на основе валовых длинных позиций и включает элементы дополнительных собственных средств 1 уровня, характерные для страховых обществ.</w:t>
            </w:r>
          </w:p>
        </w:tc>
        <w:tc>
          <w:tcPr>
            <w:tcW w:w="294" w:type="pct"/>
            <w:tcBorders>
              <w:top w:val="single" w:sz="4" w:space="0" w:color="auto"/>
              <w:left w:val="single" w:sz="4" w:space="0" w:color="auto"/>
              <w:bottom w:val="single" w:sz="4" w:space="0" w:color="auto"/>
              <w:right w:val="single" w:sz="4" w:space="0" w:color="auto"/>
            </w:tcBorders>
          </w:tcPr>
          <w:p w14:paraId="65AB094E" w14:textId="77777777" w:rsidR="00460423" w:rsidRPr="00DD36A2" w:rsidRDefault="00460423" w:rsidP="00D9339E">
            <w:pPr>
              <w:spacing w:after="0"/>
              <w:rPr>
                <w:rFonts w:ascii="Times New Roman" w:hAnsi="Times New Roman"/>
                <w:lang w:val="ru-RU"/>
              </w:rPr>
            </w:pPr>
          </w:p>
        </w:tc>
      </w:tr>
      <w:tr w:rsidR="00460423" w:rsidRPr="00EE64C5" w14:paraId="10576DC7"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7E19497"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0700</w:t>
            </w:r>
          </w:p>
        </w:tc>
        <w:tc>
          <w:tcPr>
            <w:tcW w:w="3961" w:type="pct"/>
            <w:tcBorders>
              <w:top w:val="single" w:sz="4" w:space="0" w:color="auto"/>
              <w:left w:val="single" w:sz="4" w:space="0" w:color="auto"/>
              <w:bottom w:val="single" w:sz="4" w:space="0" w:color="auto"/>
              <w:right w:val="single" w:sz="4" w:space="0" w:color="auto"/>
            </w:tcBorders>
            <w:hideMark/>
          </w:tcPr>
          <w:p w14:paraId="540E47FC"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1.1.2.6. (-) Инструменты дополнительных собственных средств 1 уровня субъектов финансового сектора, в которых банк не владеет значительной инвестицией</w:t>
            </w:r>
          </w:p>
          <w:p w14:paraId="42EC744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87 подпункт 3), пункты 90-95 и пункт 126 Регламента №109/2018.</w:t>
            </w:r>
          </w:p>
          <w:p w14:paraId="04367B1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Та часть владений банка некоторых инструментов субъектов финансового сектора, в которых банк не владеет значительной инвестицией, которую следует вычесть из дополнительных собственных средств 1 уровня.</w:t>
            </w:r>
          </w:p>
        </w:tc>
        <w:tc>
          <w:tcPr>
            <w:tcW w:w="294" w:type="pct"/>
            <w:tcBorders>
              <w:top w:val="single" w:sz="4" w:space="0" w:color="auto"/>
              <w:left w:val="single" w:sz="4" w:space="0" w:color="auto"/>
              <w:bottom w:val="single" w:sz="4" w:space="0" w:color="auto"/>
              <w:right w:val="single" w:sz="4" w:space="0" w:color="auto"/>
            </w:tcBorders>
          </w:tcPr>
          <w:p w14:paraId="391C5E38" w14:textId="77777777" w:rsidR="00460423" w:rsidRPr="00DD36A2" w:rsidRDefault="00460423" w:rsidP="00D9339E">
            <w:pPr>
              <w:spacing w:after="0"/>
              <w:rPr>
                <w:rFonts w:ascii="Times New Roman" w:hAnsi="Times New Roman"/>
                <w:lang w:val="ru-RU"/>
              </w:rPr>
            </w:pPr>
          </w:p>
        </w:tc>
      </w:tr>
      <w:tr w:rsidR="00460423" w:rsidRPr="00EE64C5" w14:paraId="508D14C1"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051B2032"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0710</w:t>
            </w:r>
          </w:p>
        </w:tc>
        <w:tc>
          <w:tcPr>
            <w:tcW w:w="3961" w:type="pct"/>
            <w:tcBorders>
              <w:top w:val="single" w:sz="4" w:space="0" w:color="auto"/>
              <w:left w:val="single" w:sz="4" w:space="0" w:color="auto"/>
              <w:bottom w:val="single" w:sz="4" w:space="0" w:color="auto"/>
              <w:right w:val="single" w:sz="4" w:space="0" w:color="auto"/>
            </w:tcBorders>
            <w:hideMark/>
          </w:tcPr>
          <w:p w14:paraId="7CAEDAC7"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1.1.2.7. (-) Инструменты дополнительных собственных средств 1 уровня субъектов финансового сектора, в которых банк владеет значительной инвестицией</w:t>
            </w:r>
          </w:p>
          <w:p w14:paraId="5B0C0279"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87 подпункт 4), пункт 90 и пункт 126 Регламента №109/2018.</w:t>
            </w:r>
          </w:p>
          <w:p w14:paraId="76C7B14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Владения банком некоторых инструментов дополнительных собственных средств 1 уровня субъектов финансового сектора, в которых банк владеет значительной инвестицией, должны вычитаться полностью.</w:t>
            </w:r>
          </w:p>
        </w:tc>
        <w:tc>
          <w:tcPr>
            <w:tcW w:w="294" w:type="pct"/>
            <w:tcBorders>
              <w:top w:val="single" w:sz="4" w:space="0" w:color="auto"/>
              <w:left w:val="single" w:sz="4" w:space="0" w:color="auto"/>
              <w:bottom w:val="single" w:sz="4" w:space="0" w:color="auto"/>
              <w:right w:val="single" w:sz="4" w:space="0" w:color="auto"/>
            </w:tcBorders>
          </w:tcPr>
          <w:p w14:paraId="65E9AC8A" w14:textId="77777777" w:rsidR="00460423" w:rsidRPr="00DD36A2" w:rsidRDefault="00460423" w:rsidP="00D9339E">
            <w:pPr>
              <w:spacing w:after="0"/>
              <w:rPr>
                <w:rFonts w:ascii="Times New Roman" w:hAnsi="Times New Roman"/>
                <w:lang w:val="ru-RU"/>
              </w:rPr>
            </w:pPr>
          </w:p>
        </w:tc>
      </w:tr>
      <w:tr w:rsidR="00460423" w:rsidRPr="00EE64C5" w14:paraId="4ECA5675"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4F621C29"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0720</w:t>
            </w:r>
          </w:p>
        </w:tc>
        <w:tc>
          <w:tcPr>
            <w:tcW w:w="3961" w:type="pct"/>
            <w:tcBorders>
              <w:top w:val="single" w:sz="4" w:space="0" w:color="auto"/>
              <w:left w:val="single" w:sz="4" w:space="0" w:color="auto"/>
              <w:bottom w:val="single" w:sz="4" w:space="0" w:color="auto"/>
              <w:right w:val="single" w:sz="4" w:space="0" w:color="auto"/>
            </w:tcBorders>
            <w:hideMark/>
          </w:tcPr>
          <w:p w14:paraId="01DF27E4"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1.1.2.8. (-) Размер вычетов из элементов собственных средств 2 уровня, который превышает собственные средства 2 уровня</w:t>
            </w:r>
          </w:p>
          <w:p w14:paraId="690A04E2"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87 подпункт 5) Регламент а№109/2018</w:t>
            </w:r>
          </w:p>
          <w:p w14:paraId="406A2EA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подлежащая отражению в отчетности, берется непосредственно из статьи CA1 «Сумма вычетов из компонентов собственных средств 2 уровня, превышающая собственные средства 2 уровня (вычтенные из дополнительных собственных средств 1 уровня)».</w:t>
            </w:r>
          </w:p>
        </w:tc>
        <w:tc>
          <w:tcPr>
            <w:tcW w:w="294" w:type="pct"/>
            <w:tcBorders>
              <w:top w:val="single" w:sz="4" w:space="0" w:color="auto"/>
              <w:left w:val="single" w:sz="4" w:space="0" w:color="auto"/>
              <w:bottom w:val="single" w:sz="4" w:space="0" w:color="auto"/>
              <w:right w:val="single" w:sz="4" w:space="0" w:color="auto"/>
            </w:tcBorders>
          </w:tcPr>
          <w:p w14:paraId="448C2092" w14:textId="77777777" w:rsidR="00460423" w:rsidRPr="00DD36A2" w:rsidRDefault="00460423" w:rsidP="00D9339E">
            <w:pPr>
              <w:spacing w:after="0"/>
              <w:rPr>
                <w:rFonts w:ascii="Times New Roman" w:hAnsi="Times New Roman"/>
                <w:lang w:val="ru-RU"/>
              </w:rPr>
            </w:pPr>
          </w:p>
        </w:tc>
      </w:tr>
      <w:tr w:rsidR="00460423" w:rsidRPr="00DD36A2" w14:paraId="3BA7649E"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4363A30A"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0730</w:t>
            </w:r>
          </w:p>
        </w:tc>
        <w:tc>
          <w:tcPr>
            <w:tcW w:w="3961" w:type="pct"/>
            <w:tcBorders>
              <w:top w:val="single" w:sz="4" w:space="0" w:color="auto"/>
              <w:left w:val="single" w:sz="4" w:space="0" w:color="auto"/>
              <w:bottom w:val="single" w:sz="4" w:space="0" w:color="auto"/>
              <w:right w:val="single" w:sz="4" w:space="0" w:color="auto"/>
            </w:tcBorders>
            <w:hideMark/>
          </w:tcPr>
          <w:p w14:paraId="60729CFC"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1.1.2.9. Прочие временные корректировки, связанные с дополнительными собственными средствами 1 уровня</w:t>
            </w:r>
          </w:p>
        </w:tc>
        <w:tc>
          <w:tcPr>
            <w:tcW w:w="294" w:type="pct"/>
            <w:tcBorders>
              <w:top w:val="single" w:sz="4" w:space="0" w:color="auto"/>
              <w:left w:val="single" w:sz="4" w:space="0" w:color="auto"/>
              <w:bottom w:val="single" w:sz="4" w:space="0" w:color="auto"/>
              <w:right w:val="single" w:sz="4" w:space="0" w:color="auto"/>
            </w:tcBorders>
            <w:hideMark/>
          </w:tcPr>
          <w:p w14:paraId="27FD4E09"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заблокировано</w:t>
            </w:r>
          </w:p>
        </w:tc>
      </w:tr>
      <w:tr w:rsidR="00460423" w:rsidRPr="00EE64C5" w14:paraId="73F1EA98"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1FCBE7D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0740</w:t>
            </w:r>
          </w:p>
        </w:tc>
        <w:tc>
          <w:tcPr>
            <w:tcW w:w="3961" w:type="pct"/>
            <w:tcBorders>
              <w:top w:val="single" w:sz="4" w:space="0" w:color="auto"/>
              <w:left w:val="single" w:sz="4" w:space="0" w:color="auto"/>
              <w:bottom w:val="single" w:sz="4" w:space="0" w:color="auto"/>
              <w:right w:val="single" w:sz="4" w:space="0" w:color="auto"/>
            </w:tcBorders>
            <w:hideMark/>
          </w:tcPr>
          <w:p w14:paraId="6C896F1A" w14:textId="77777777"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1.1.2.10. Размер вычетов из элементов дополнительных средств 1 уровня, который превышает дополнительные собственные средства 1 уровня (вычтенные их основных собственных средств 1 уровня)</w:t>
            </w:r>
            <w:r w:rsidRPr="00DD36A2">
              <w:rPr>
                <w:rFonts w:ascii="Times New Roman" w:hAnsi="Times New Roman"/>
                <w:lang w:val="ru-RU"/>
              </w:rPr>
              <w:t xml:space="preserve"> </w:t>
            </w:r>
          </w:p>
          <w:p w14:paraId="6F783666"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30 подпункт 9) Регламента</w:t>
            </w:r>
            <w:r w:rsidRPr="00DD36A2">
              <w:rPr>
                <w:rFonts w:ascii="Times New Roman" w:hAnsi="Times New Roman"/>
                <w:b/>
                <w:bCs/>
                <w:lang w:val="ru-RU"/>
              </w:rPr>
              <w:t xml:space="preserve"> </w:t>
            </w:r>
            <w:r w:rsidRPr="00DD36A2">
              <w:rPr>
                <w:rFonts w:ascii="Times New Roman" w:hAnsi="Times New Roman"/>
                <w:lang w:val="ru-RU"/>
              </w:rPr>
              <w:t>№109/2018</w:t>
            </w:r>
            <w:r w:rsidRPr="00DD36A2">
              <w:rPr>
                <w:rFonts w:ascii="Times New Roman" w:hAnsi="Times New Roman"/>
                <w:lang w:val="ru-RU"/>
              </w:rPr>
              <w:br/>
              <w:t>Дополнительные собственные средства 1 уровня не могут быть отрицательными, но возможно, чтобы вычеты из дополнительных собственных средств 1 уровня были больше, чем дополнительные собственные средства 1 уровня плюс эмиссионные доходы. Когда происходит данный факт, дополнительные собственные средства 1 уровня должны быть равны нулю, а излишек вычетов из дополнительных собственных средств 1 уровня должен вычитаться из основных собственных средств 1 уровня.</w:t>
            </w:r>
          </w:p>
          <w:p w14:paraId="71CBCDEE"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Этот элемент обеспечивает, чтобы сумма позиций 1.1.2.1–1.1.2.12 никогда не была меньше нуля. Когда в этой позиции появляется положительное число, позиция 1.1.1.16 представляет собой обратное значение этого числа.</w:t>
            </w:r>
          </w:p>
        </w:tc>
        <w:tc>
          <w:tcPr>
            <w:tcW w:w="294" w:type="pct"/>
            <w:tcBorders>
              <w:top w:val="single" w:sz="4" w:space="0" w:color="auto"/>
              <w:left w:val="single" w:sz="4" w:space="0" w:color="auto"/>
              <w:bottom w:val="single" w:sz="4" w:space="0" w:color="auto"/>
              <w:right w:val="single" w:sz="4" w:space="0" w:color="auto"/>
            </w:tcBorders>
          </w:tcPr>
          <w:p w14:paraId="32A80C70" w14:textId="77777777" w:rsidR="00460423" w:rsidRPr="00DD36A2" w:rsidRDefault="00460423" w:rsidP="00D9339E">
            <w:pPr>
              <w:spacing w:after="0"/>
              <w:rPr>
                <w:rFonts w:ascii="Times New Roman" w:hAnsi="Times New Roman"/>
                <w:lang w:val="ru-RU"/>
              </w:rPr>
            </w:pPr>
          </w:p>
        </w:tc>
      </w:tr>
      <w:tr w:rsidR="00460423" w:rsidRPr="00DD36A2" w14:paraId="77D5F69C"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22C1B51E"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0744</w:t>
            </w:r>
          </w:p>
        </w:tc>
        <w:tc>
          <w:tcPr>
            <w:tcW w:w="3961" w:type="pct"/>
            <w:tcBorders>
              <w:top w:val="single" w:sz="4" w:space="0" w:color="auto"/>
              <w:left w:val="single" w:sz="4" w:space="0" w:color="auto"/>
              <w:bottom w:val="single" w:sz="4" w:space="0" w:color="auto"/>
              <w:right w:val="single" w:sz="4" w:space="0" w:color="auto"/>
            </w:tcBorders>
            <w:hideMark/>
          </w:tcPr>
          <w:p w14:paraId="7C4E08F3"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1.1.2.11. (-) Дополнительные вычеты из дополнительных собственных фондов 1 уровня, осуществленные в соответствии с пунктом 3  Регламента №109/2018</w:t>
            </w:r>
          </w:p>
          <w:p w14:paraId="58BA564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 Регламента №109/2018</w:t>
            </w:r>
          </w:p>
        </w:tc>
        <w:tc>
          <w:tcPr>
            <w:tcW w:w="294" w:type="pct"/>
            <w:tcBorders>
              <w:top w:val="single" w:sz="4" w:space="0" w:color="auto"/>
              <w:left w:val="single" w:sz="4" w:space="0" w:color="auto"/>
              <w:bottom w:val="single" w:sz="4" w:space="0" w:color="auto"/>
              <w:right w:val="single" w:sz="4" w:space="0" w:color="auto"/>
            </w:tcBorders>
          </w:tcPr>
          <w:p w14:paraId="7F8DA3E8" w14:textId="77777777" w:rsidR="00460423" w:rsidRPr="00DD36A2" w:rsidRDefault="00460423" w:rsidP="00D9339E">
            <w:pPr>
              <w:spacing w:after="0"/>
              <w:rPr>
                <w:rFonts w:ascii="Times New Roman" w:hAnsi="Times New Roman"/>
                <w:lang w:val="ru-RU"/>
              </w:rPr>
            </w:pPr>
          </w:p>
        </w:tc>
      </w:tr>
      <w:tr w:rsidR="00460423" w:rsidRPr="00EE64C5" w14:paraId="0C0998A5"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662BE46"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0748</w:t>
            </w:r>
          </w:p>
        </w:tc>
        <w:tc>
          <w:tcPr>
            <w:tcW w:w="3961" w:type="pct"/>
            <w:tcBorders>
              <w:top w:val="single" w:sz="4" w:space="0" w:color="auto"/>
              <w:left w:val="single" w:sz="4" w:space="0" w:color="auto"/>
              <w:bottom w:val="single" w:sz="4" w:space="0" w:color="auto"/>
              <w:right w:val="single" w:sz="4" w:space="0" w:color="auto"/>
            </w:tcBorders>
            <w:hideMark/>
          </w:tcPr>
          <w:p w14:paraId="752A6A27"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1.1.2.12. Элементы дополнительных собственных средств 1 уровня или вычеты из них – прочие</w:t>
            </w:r>
          </w:p>
          <w:p w14:paraId="77375B7E"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Данная строка предназначена для обеспечения гибкости исключительно в целях отчетности. Эту строку следует заполнять только в тех редких случаях, когда отсутствует окончательное решение относительно отражения определенных элементов капитала/вычетов из капитала в текущей форме CA1. Следовательно, эта строка заполняется только в том случае, если какой-либо элемент дополнительных собственных средств 1 уровня или вычет из элемента дополнительных собственных средств 1 уровня не может быть указан в одной из строк 0530–0744.</w:t>
            </w:r>
          </w:p>
        </w:tc>
        <w:tc>
          <w:tcPr>
            <w:tcW w:w="294" w:type="pct"/>
            <w:tcBorders>
              <w:top w:val="single" w:sz="4" w:space="0" w:color="auto"/>
              <w:left w:val="single" w:sz="4" w:space="0" w:color="auto"/>
              <w:bottom w:val="single" w:sz="4" w:space="0" w:color="auto"/>
              <w:right w:val="single" w:sz="4" w:space="0" w:color="auto"/>
            </w:tcBorders>
          </w:tcPr>
          <w:p w14:paraId="21BDDE65" w14:textId="77777777" w:rsidR="00460423" w:rsidRPr="00DD36A2" w:rsidRDefault="00460423" w:rsidP="00D9339E">
            <w:pPr>
              <w:spacing w:after="0"/>
              <w:rPr>
                <w:rFonts w:ascii="Times New Roman" w:hAnsi="Times New Roman"/>
                <w:lang w:val="ru-RU"/>
              </w:rPr>
            </w:pPr>
          </w:p>
        </w:tc>
      </w:tr>
      <w:tr w:rsidR="00460423" w:rsidRPr="00EE64C5" w14:paraId="4158CD43"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7319E26"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0750</w:t>
            </w:r>
          </w:p>
        </w:tc>
        <w:tc>
          <w:tcPr>
            <w:tcW w:w="3961" w:type="pct"/>
            <w:tcBorders>
              <w:top w:val="single" w:sz="4" w:space="0" w:color="auto"/>
              <w:left w:val="single" w:sz="4" w:space="0" w:color="auto"/>
              <w:bottom w:val="single" w:sz="4" w:space="0" w:color="auto"/>
              <w:right w:val="single" w:sz="4" w:space="0" w:color="auto"/>
            </w:tcBorders>
            <w:hideMark/>
          </w:tcPr>
          <w:p w14:paraId="758CF816"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1.2. Собственные средства 2 уровня</w:t>
            </w:r>
          </w:p>
          <w:p w14:paraId="3C164D7E"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9 Регламента №109/2018</w:t>
            </w:r>
          </w:p>
        </w:tc>
        <w:tc>
          <w:tcPr>
            <w:tcW w:w="294" w:type="pct"/>
            <w:tcBorders>
              <w:top w:val="single" w:sz="4" w:space="0" w:color="auto"/>
              <w:left w:val="single" w:sz="4" w:space="0" w:color="auto"/>
              <w:bottom w:val="single" w:sz="4" w:space="0" w:color="auto"/>
              <w:right w:val="single" w:sz="4" w:space="0" w:color="auto"/>
            </w:tcBorders>
          </w:tcPr>
          <w:p w14:paraId="3EA7AB06" w14:textId="77777777" w:rsidR="00460423" w:rsidRPr="00DD36A2" w:rsidRDefault="00460423" w:rsidP="00D9339E">
            <w:pPr>
              <w:spacing w:after="0"/>
              <w:rPr>
                <w:rFonts w:ascii="Times New Roman" w:hAnsi="Times New Roman"/>
                <w:b/>
                <w:bCs/>
                <w:lang w:val="ru-RU"/>
              </w:rPr>
            </w:pPr>
          </w:p>
        </w:tc>
      </w:tr>
      <w:tr w:rsidR="00460423" w:rsidRPr="00EE64C5" w14:paraId="742427CE"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06C7532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0760</w:t>
            </w:r>
          </w:p>
        </w:tc>
        <w:tc>
          <w:tcPr>
            <w:tcW w:w="3961" w:type="pct"/>
            <w:tcBorders>
              <w:top w:val="single" w:sz="4" w:space="0" w:color="auto"/>
              <w:left w:val="single" w:sz="4" w:space="0" w:color="auto"/>
              <w:bottom w:val="single" w:sz="4" w:space="0" w:color="auto"/>
              <w:right w:val="single" w:sz="4" w:space="0" w:color="auto"/>
            </w:tcBorders>
            <w:hideMark/>
          </w:tcPr>
          <w:p w14:paraId="27CD50B7" w14:textId="77777777"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 xml:space="preserve">1.2.1. Приемлемые инструменты как собственные средства 2 </w:t>
            </w:r>
          </w:p>
          <w:p w14:paraId="0A9E3EA5"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96 подпункт 1), пункты 97-99, пункт 100 подпункт 1) и пункт 102 Регламента №109/2018</w:t>
            </w:r>
          </w:p>
        </w:tc>
        <w:tc>
          <w:tcPr>
            <w:tcW w:w="294" w:type="pct"/>
            <w:tcBorders>
              <w:top w:val="single" w:sz="4" w:space="0" w:color="auto"/>
              <w:left w:val="single" w:sz="4" w:space="0" w:color="auto"/>
              <w:bottom w:val="single" w:sz="4" w:space="0" w:color="auto"/>
              <w:right w:val="single" w:sz="4" w:space="0" w:color="auto"/>
            </w:tcBorders>
          </w:tcPr>
          <w:p w14:paraId="73D60253" w14:textId="77777777" w:rsidR="00460423" w:rsidRPr="00DD36A2" w:rsidRDefault="00460423" w:rsidP="00D9339E">
            <w:pPr>
              <w:spacing w:after="0"/>
              <w:rPr>
                <w:rFonts w:ascii="Times New Roman" w:hAnsi="Times New Roman"/>
                <w:lang w:val="ru-RU"/>
              </w:rPr>
            </w:pPr>
          </w:p>
        </w:tc>
      </w:tr>
      <w:tr w:rsidR="00460423" w:rsidRPr="00EE64C5" w14:paraId="15DFC78D"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2A17FB3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0771</w:t>
            </w:r>
          </w:p>
        </w:tc>
        <w:tc>
          <w:tcPr>
            <w:tcW w:w="3961" w:type="pct"/>
            <w:tcBorders>
              <w:top w:val="single" w:sz="4" w:space="0" w:color="auto"/>
              <w:left w:val="single" w:sz="4" w:space="0" w:color="auto"/>
              <w:bottom w:val="single" w:sz="4" w:space="0" w:color="auto"/>
              <w:right w:val="single" w:sz="4" w:space="0" w:color="auto"/>
            </w:tcBorders>
            <w:hideMark/>
          </w:tcPr>
          <w:p w14:paraId="750CCCFC" w14:textId="77777777"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1.2.1.1. Полностью оплаченные и выпущенные напрямую инструменты капитала</w:t>
            </w:r>
          </w:p>
          <w:p w14:paraId="0720CA4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96 подпункт 1), пункты 97-99 Регламент а№109/2018</w:t>
            </w:r>
          </w:p>
          <w:p w14:paraId="0FFB9F8B"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подлежащая отражению в отчетности, не включает эмиссионный доход по данным инструментам.</w:t>
            </w:r>
          </w:p>
          <w:p w14:paraId="43244401"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Инструменты капитала могут состоять из долевых ценных бумаг или долговых обязательств, включая субординированные займы, отвечающие критериям приемлемости</w:t>
            </w:r>
          </w:p>
        </w:tc>
        <w:tc>
          <w:tcPr>
            <w:tcW w:w="294" w:type="pct"/>
            <w:tcBorders>
              <w:top w:val="single" w:sz="4" w:space="0" w:color="auto"/>
              <w:left w:val="single" w:sz="4" w:space="0" w:color="auto"/>
              <w:bottom w:val="single" w:sz="4" w:space="0" w:color="auto"/>
              <w:right w:val="single" w:sz="4" w:space="0" w:color="auto"/>
            </w:tcBorders>
          </w:tcPr>
          <w:p w14:paraId="6151B028" w14:textId="77777777" w:rsidR="00460423" w:rsidRPr="00DD36A2" w:rsidRDefault="00460423" w:rsidP="00D9339E">
            <w:pPr>
              <w:spacing w:after="0"/>
              <w:rPr>
                <w:rFonts w:ascii="Times New Roman" w:hAnsi="Times New Roman"/>
                <w:lang w:val="ru-RU"/>
              </w:rPr>
            </w:pPr>
          </w:p>
        </w:tc>
      </w:tr>
      <w:tr w:rsidR="00460423" w:rsidRPr="00EE64C5" w14:paraId="1EE11066"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44F7179B"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0780</w:t>
            </w:r>
          </w:p>
        </w:tc>
        <w:tc>
          <w:tcPr>
            <w:tcW w:w="3961" w:type="pct"/>
            <w:tcBorders>
              <w:top w:val="single" w:sz="4" w:space="0" w:color="auto"/>
              <w:left w:val="single" w:sz="4" w:space="0" w:color="auto"/>
              <w:bottom w:val="single" w:sz="4" w:space="0" w:color="auto"/>
              <w:right w:val="single" w:sz="4" w:space="0" w:color="auto"/>
            </w:tcBorders>
            <w:hideMark/>
          </w:tcPr>
          <w:p w14:paraId="565175AA"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1.2.1.2 (*) Элементы меморандума: неприемлемые инструменты капитала</w:t>
            </w:r>
          </w:p>
          <w:p w14:paraId="0E1BEB3B"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97 подпункты 3), 5) и 6) и пункты 97</w:t>
            </w:r>
            <w:r w:rsidRPr="00DD36A2">
              <w:rPr>
                <w:rFonts w:ascii="Times New Roman" w:hAnsi="Times New Roman"/>
                <w:vertAlign w:val="superscript"/>
                <w:lang w:val="ru-RU"/>
              </w:rPr>
              <w:t>1</w:t>
            </w:r>
            <w:r w:rsidRPr="00DD36A2">
              <w:rPr>
                <w:rFonts w:ascii="Times New Roman" w:hAnsi="Times New Roman"/>
                <w:lang w:val="ru-RU"/>
              </w:rPr>
              <w:t xml:space="preserve"> и 98  Регламента №109/2018</w:t>
            </w:r>
          </w:p>
          <w:p w14:paraId="601BDC32"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Условия соответствующих пунктов отражают различные положения капитала, которые обратимы и, следовательно, указанная здесь сумма может быть приемлемой в последующие периоды.</w:t>
            </w:r>
          </w:p>
          <w:p w14:paraId="27DB58F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которую следует указать, не включает эмиссионный доход по инструментам.</w:t>
            </w:r>
          </w:p>
          <w:p w14:paraId="24F187D3"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Капитальные инструменты могут состоять из долевых ценных бумаг или долговых обязательств, включая субординированные займы.</w:t>
            </w:r>
          </w:p>
        </w:tc>
        <w:tc>
          <w:tcPr>
            <w:tcW w:w="294" w:type="pct"/>
            <w:tcBorders>
              <w:top w:val="single" w:sz="4" w:space="0" w:color="auto"/>
              <w:left w:val="single" w:sz="4" w:space="0" w:color="auto"/>
              <w:bottom w:val="single" w:sz="4" w:space="0" w:color="auto"/>
              <w:right w:val="single" w:sz="4" w:space="0" w:color="auto"/>
            </w:tcBorders>
          </w:tcPr>
          <w:p w14:paraId="60F4800B" w14:textId="77777777" w:rsidR="00460423" w:rsidRPr="00DD36A2" w:rsidRDefault="00460423" w:rsidP="00D9339E">
            <w:pPr>
              <w:spacing w:after="0"/>
              <w:rPr>
                <w:rFonts w:ascii="Times New Roman" w:hAnsi="Times New Roman"/>
                <w:lang w:val="ru-RU"/>
              </w:rPr>
            </w:pPr>
          </w:p>
        </w:tc>
      </w:tr>
      <w:tr w:rsidR="00460423" w:rsidRPr="00EE64C5" w14:paraId="4073360F"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3B3EC9D5"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0791</w:t>
            </w:r>
          </w:p>
        </w:tc>
        <w:tc>
          <w:tcPr>
            <w:tcW w:w="3961" w:type="pct"/>
            <w:tcBorders>
              <w:top w:val="single" w:sz="4" w:space="0" w:color="auto"/>
              <w:left w:val="single" w:sz="4" w:space="0" w:color="auto"/>
              <w:bottom w:val="single" w:sz="4" w:space="0" w:color="auto"/>
              <w:right w:val="single" w:sz="4" w:space="0" w:color="auto"/>
            </w:tcBorders>
            <w:hideMark/>
          </w:tcPr>
          <w:p w14:paraId="72D1D3BB"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1.2.1.3. Премии от эмиссии</w:t>
            </w:r>
          </w:p>
          <w:p w14:paraId="76B4A797"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96 подпункт 2) и пункт 99 Регламента №109/2018</w:t>
            </w:r>
          </w:p>
          <w:p w14:paraId="0B8E3309"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Премия по эмиссии имеет то же значение, что и в применимом стандарте бухгалтерского учета.</w:t>
            </w:r>
          </w:p>
          <w:p w14:paraId="69489863"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подлежащая отражению в данном пункте, должна представлять собой часть, относящуюся к «Полностью оплаченным и напрямую выпущенным долевым инструментам».</w:t>
            </w:r>
          </w:p>
        </w:tc>
        <w:tc>
          <w:tcPr>
            <w:tcW w:w="294" w:type="pct"/>
            <w:tcBorders>
              <w:top w:val="single" w:sz="4" w:space="0" w:color="auto"/>
              <w:left w:val="single" w:sz="4" w:space="0" w:color="auto"/>
              <w:bottom w:val="single" w:sz="4" w:space="0" w:color="auto"/>
              <w:right w:val="single" w:sz="4" w:space="0" w:color="auto"/>
            </w:tcBorders>
          </w:tcPr>
          <w:p w14:paraId="210B100B" w14:textId="77777777" w:rsidR="00460423" w:rsidRPr="00DD36A2" w:rsidRDefault="00460423" w:rsidP="00D9339E">
            <w:pPr>
              <w:spacing w:after="0"/>
              <w:rPr>
                <w:rFonts w:ascii="Times New Roman" w:hAnsi="Times New Roman"/>
                <w:lang w:val="ru-RU"/>
              </w:rPr>
            </w:pPr>
          </w:p>
        </w:tc>
      </w:tr>
      <w:tr w:rsidR="00460423" w:rsidRPr="00EE64C5" w14:paraId="307DBF8F"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1EEDC2E8"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0800</w:t>
            </w:r>
          </w:p>
        </w:tc>
        <w:tc>
          <w:tcPr>
            <w:tcW w:w="3961" w:type="pct"/>
            <w:tcBorders>
              <w:top w:val="single" w:sz="4" w:space="0" w:color="auto"/>
              <w:left w:val="single" w:sz="4" w:space="0" w:color="auto"/>
              <w:bottom w:val="single" w:sz="4" w:space="0" w:color="auto"/>
              <w:right w:val="single" w:sz="4" w:space="0" w:color="auto"/>
            </w:tcBorders>
            <w:hideMark/>
          </w:tcPr>
          <w:p w14:paraId="225AEF83" w14:textId="77777777"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1.2.1.4. (-) Собственные инструменты собственных средств 2 уровня</w:t>
            </w:r>
            <w:r w:rsidRPr="00DD36A2">
              <w:rPr>
                <w:rFonts w:ascii="Times New Roman" w:hAnsi="Times New Roman"/>
                <w:lang w:val="ru-RU"/>
              </w:rPr>
              <w:t xml:space="preserve"> </w:t>
            </w:r>
          </w:p>
          <w:p w14:paraId="15A33508"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97 подпункт 2) пункт a), пункт 100 подпункт 1) и пункт 102 Регламента</w:t>
            </w:r>
            <w:r w:rsidRPr="00DD36A2">
              <w:rPr>
                <w:rFonts w:ascii="Times New Roman" w:hAnsi="Times New Roman"/>
                <w:b/>
                <w:bCs/>
                <w:lang w:val="ru-RU"/>
              </w:rPr>
              <w:t xml:space="preserve"> </w:t>
            </w:r>
            <w:r w:rsidRPr="00DD36A2">
              <w:rPr>
                <w:rFonts w:ascii="Times New Roman" w:hAnsi="Times New Roman"/>
                <w:lang w:val="ru-RU"/>
              </w:rPr>
              <w:t xml:space="preserve">№109/2018. </w:t>
            </w:r>
            <w:r w:rsidRPr="00DD36A2">
              <w:rPr>
                <w:rFonts w:ascii="Times New Roman" w:hAnsi="Times New Roman"/>
                <w:lang w:val="ru-RU"/>
              </w:rPr>
              <w:br/>
              <w:t>Собственные инструменты собственных средств 2 уровня, принадлежащие банку или отчитывающейся группе на отчетную дату, при условии выполнения исключений, предусмотренных пунктом 102 Регламента №109/2018.</w:t>
            </w:r>
          </w:p>
          <w:p w14:paraId="31362F7A"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Владения акциями, включенных как "неприемлемые инструменты капитала", не указываются в данной строке.</w:t>
            </w:r>
          </w:p>
          <w:p w14:paraId="06C81E4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которую следует указать, включает эмиссионный доход по собственным акциям.</w:t>
            </w:r>
          </w:p>
          <w:p w14:paraId="463F7F03"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Позиции 1.1.2.1.4-1.1.2.1.4.3 не включают реальные или условные обязательства по покупке собственных инструментов основных собственных средств 2 уровня. Реальные или условные обязательства по покупке собственных инструментов дополнительных собственных средств 2 уровня отражаются отдельно в позиции 1.2.1.5.</w:t>
            </w:r>
          </w:p>
        </w:tc>
        <w:tc>
          <w:tcPr>
            <w:tcW w:w="294" w:type="pct"/>
            <w:tcBorders>
              <w:top w:val="single" w:sz="4" w:space="0" w:color="auto"/>
              <w:left w:val="single" w:sz="4" w:space="0" w:color="auto"/>
              <w:bottom w:val="single" w:sz="4" w:space="0" w:color="auto"/>
              <w:right w:val="single" w:sz="4" w:space="0" w:color="auto"/>
            </w:tcBorders>
          </w:tcPr>
          <w:p w14:paraId="0CF8666B" w14:textId="77777777" w:rsidR="00460423" w:rsidRPr="00DD36A2" w:rsidRDefault="00460423" w:rsidP="00D9339E">
            <w:pPr>
              <w:spacing w:after="0"/>
              <w:rPr>
                <w:rFonts w:ascii="Times New Roman" w:hAnsi="Times New Roman"/>
                <w:lang w:val="ru-RU"/>
              </w:rPr>
            </w:pPr>
          </w:p>
        </w:tc>
      </w:tr>
      <w:tr w:rsidR="00460423" w:rsidRPr="00DD36A2" w14:paraId="6D1504B1"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32A9CA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0810</w:t>
            </w:r>
          </w:p>
        </w:tc>
        <w:tc>
          <w:tcPr>
            <w:tcW w:w="3961" w:type="pct"/>
            <w:tcBorders>
              <w:top w:val="single" w:sz="4" w:space="0" w:color="auto"/>
              <w:left w:val="single" w:sz="4" w:space="0" w:color="auto"/>
              <w:bottom w:val="single" w:sz="4" w:space="0" w:color="auto"/>
              <w:right w:val="single" w:sz="4" w:space="0" w:color="auto"/>
            </w:tcBorders>
            <w:hideMark/>
          </w:tcPr>
          <w:p w14:paraId="74C7917F"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1.2.1.4.1. (-) Прямые владения инструментов собственных средств 2 уровня</w:t>
            </w:r>
          </w:p>
          <w:p w14:paraId="27259A2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97 подпункт 2), пункт 100 подпункт 1) и пункт 102 Регламента №109/2018.</w:t>
            </w:r>
          </w:p>
          <w:p w14:paraId="68972B38"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Инструменты собственных средств 2 уровня, включенные в позицию 1.2.1.1, принадлежащие учреждениям консолидированной группы.</w:t>
            </w:r>
          </w:p>
        </w:tc>
        <w:tc>
          <w:tcPr>
            <w:tcW w:w="294" w:type="pct"/>
            <w:tcBorders>
              <w:top w:val="single" w:sz="4" w:space="0" w:color="auto"/>
              <w:left w:val="single" w:sz="4" w:space="0" w:color="auto"/>
              <w:bottom w:val="single" w:sz="4" w:space="0" w:color="auto"/>
              <w:right w:val="single" w:sz="4" w:space="0" w:color="auto"/>
            </w:tcBorders>
          </w:tcPr>
          <w:p w14:paraId="0A6202E0" w14:textId="77777777" w:rsidR="00460423" w:rsidRPr="00DD36A2" w:rsidRDefault="00460423" w:rsidP="00D9339E">
            <w:pPr>
              <w:spacing w:after="0"/>
              <w:rPr>
                <w:rFonts w:ascii="Times New Roman" w:hAnsi="Times New Roman"/>
                <w:lang w:val="ru-RU"/>
              </w:rPr>
            </w:pPr>
          </w:p>
        </w:tc>
      </w:tr>
      <w:tr w:rsidR="00460423" w:rsidRPr="00EE64C5" w14:paraId="664E1F44"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5A61F8C7"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0840</w:t>
            </w:r>
          </w:p>
        </w:tc>
        <w:tc>
          <w:tcPr>
            <w:tcW w:w="3961" w:type="pct"/>
            <w:tcBorders>
              <w:top w:val="single" w:sz="4" w:space="0" w:color="auto"/>
              <w:left w:val="single" w:sz="4" w:space="0" w:color="auto"/>
              <w:bottom w:val="single" w:sz="4" w:space="0" w:color="auto"/>
              <w:right w:val="single" w:sz="4" w:space="0" w:color="auto"/>
            </w:tcBorders>
            <w:hideMark/>
          </w:tcPr>
          <w:p w14:paraId="7B91DB82"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1.2.1.4.2. (-) Косвенные владения инструментов собственных средств 2 уровня</w:t>
            </w:r>
          </w:p>
          <w:p w14:paraId="259EF5A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4, пункт 97 подпункт 2), пункт 100 подпункт 1) и пункт 102 Регламента  №109/2018.</w:t>
            </w:r>
          </w:p>
        </w:tc>
        <w:tc>
          <w:tcPr>
            <w:tcW w:w="294" w:type="pct"/>
            <w:tcBorders>
              <w:top w:val="single" w:sz="4" w:space="0" w:color="auto"/>
              <w:left w:val="single" w:sz="4" w:space="0" w:color="auto"/>
              <w:bottom w:val="single" w:sz="4" w:space="0" w:color="auto"/>
              <w:right w:val="single" w:sz="4" w:space="0" w:color="auto"/>
            </w:tcBorders>
          </w:tcPr>
          <w:p w14:paraId="5E43B39B" w14:textId="77777777" w:rsidR="00460423" w:rsidRPr="00DD36A2" w:rsidRDefault="00460423" w:rsidP="00D9339E">
            <w:pPr>
              <w:spacing w:after="0"/>
              <w:rPr>
                <w:rFonts w:ascii="Times New Roman" w:hAnsi="Times New Roman"/>
                <w:lang w:val="ru-RU"/>
              </w:rPr>
            </w:pPr>
          </w:p>
        </w:tc>
      </w:tr>
      <w:tr w:rsidR="00460423" w:rsidRPr="00EE64C5" w14:paraId="17675F0B"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5E126B5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0841</w:t>
            </w:r>
          </w:p>
        </w:tc>
        <w:tc>
          <w:tcPr>
            <w:tcW w:w="3961" w:type="pct"/>
            <w:tcBorders>
              <w:top w:val="single" w:sz="4" w:space="0" w:color="auto"/>
              <w:left w:val="single" w:sz="4" w:space="0" w:color="auto"/>
              <w:bottom w:val="single" w:sz="4" w:space="0" w:color="auto"/>
              <w:right w:val="single" w:sz="4" w:space="0" w:color="auto"/>
            </w:tcBorders>
            <w:hideMark/>
          </w:tcPr>
          <w:p w14:paraId="03ADABB3"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1.2.1.4.3. (-) Синтетические владения инструментов собственных средств 2 уровня</w:t>
            </w:r>
          </w:p>
          <w:p w14:paraId="38A0AE7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4, пункт 97 подпункт 2), пункт 100 подпункт 1) и пункт 102 Регламента  №109/2018.</w:t>
            </w:r>
          </w:p>
        </w:tc>
        <w:tc>
          <w:tcPr>
            <w:tcW w:w="294" w:type="pct"/>
            <w:tcBorders>
              <w:top w:val="single" w:sz="4" w:space="0" w:color="auto"/>
              <w:left w:val="single" w:sz="4" w:space="0" w:color="auto"/>
              <w:bottom w:val="single" w:sz="4" w:space="0" w:color="auto"/>
              <w:right w:val="single" w:sz="4" w:space="0" w:color="auto"/>
            </w:tcBorders>
          </w:tcPr>
          <w:p w14:paraId="07530805" w14:textId="77777777" w:rsidR="00460423" w:rsidRPr="00DD36A2" w:rsidRDefault="00460423" w:rsidP="00D9339E">
            <w:pPr>
              <w:spacing w:after="0"/>
              <w:rPr>
                <w:rFonts w:ascii="Times New Roman" w:hAnsi="Times New Roman"/>
                <w:lang w:val="ru-RU"/>
              </w:rPr>
            </w:pPr>
          </w:p>
        </w:tc>
      </w:tr>
      <w:tr w:rsidR="00460423" w:rsidRPr="00EE64C5" w14:paraId="2E6E7A3D"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73B5D773"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0842</w:t>
            </w:r>
          </w:p>
        </w:tc>
        <w:tc>
          <w:tcPr>
            <w:tcW w:w="3961" w:type="pct"/>
            <w:tcBorders>
              <w:top w:val="single" w:sz="4" w:space="0" w:color="auto"/>
              <w:left w:val="single" w:sz="4" w:space="0" w:color="auto"/>
              <w:bottom w:val="single" w:sz="4" w:space="0" w:color="auto"/>
              <w:right w:val="single" w:sz="4" w:space="0" w:color="auto"/>
            </w:tcBorders>
            <w:hideMark/>
          </w:tcPr>
          <w:p w14:paraId="2217484C"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1.2.1.5. (-) Реальные или условные обязательства по покупке собственных инструментов собственных средств 2 уровня</w:t>
            </w:r>
          </w:p>
          <w:p w14:paraId="723D4647"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100 подпункт 1) и пункт 102 Регламента №109/2018</w:t>
            </w:r>
          </w:p>
          <w:p w14:paraId="33BDF44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В соответствии с пунктом 100 подпунктом 1) Регламента № 109/2018 «собственные инструменты собственных средств 2 уровня, которые банк может быть обязан приобрести в результате существующих договорных обязательств», вычитаются.</w:t>
            </w:r>
          </w:p>
        </w:tc>
        <w:tc>
          <w:tcPr>
            <w:tcW w:w="294" w:type="pct"/>
            <w:tcBorders>
              <w:top w:val="single" w:sz="4" w:space="0" w:color="auto"/>
              <w:left w:val="single" w:sz="4" w:space="0" w:color="auto"/>
              <w:bottom w:val="single" w:sz="4" w:space="0" w:color="auto"/>
              <w:right w:val="single" w:sz="4" w:space="0" w:color="auto"/>
            </w:tcBorders>
          </w:tcPr>
          <w:p w14:paraId="195008CE" w14:textId="77777777" w:rsidR="00460423" w:rsidRPr="00DD36A2" w:rsidRDefault="00460423" w:rsidP="00D9339E">
            <w:pPr>
              <w:spacing w:after="0"/>
              <w:rPr>
                <w:rFonts w:ascii="Times New Roman" w:hAnsi="Times New Roman"/>
                <w:lang w:val="ru-RU"/>
              </w:rPr>
            </w:pPr>
          </w:p>
        </w:tc>
      </w:tr>
      <w:tr w:rsidR="00460423" w:rsidRPr="00DD36A2" w14:paraId="671B82A4"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5F5440D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0880</w:t>
            </w:r>
          </w:p>
        </w:tc>
        <w:tc>
          <w:tcPr>
            <w:tcW w:w="3961" w:type="pct"/>
            <w:tcBorders>
              <w:top w:val="single" w:sz="4" w:space="0" w:color="auto"/>
              <w:left w:val="single" w:sz="4" w:space="0" w:color="auto"/>
              <w:bottom w:val="single" w:sz="4" w:space="0" w:color="auto"/>
              <w:right w:val="single" w:sz="4" w:space="0" w:color="auto"/>
            </w:tcBorders>
            <w:hideMark/>
          </w:tcPr>
          <w:p w14:paraId="3E493BCC"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1.2.2. Переходные корректировки, обусловленные инструментами собственных средств 2 уровня, сохраняющими приобретенные права</w:t>
            </w:r>
          </w:p>
        </w:tc>
        <w:tc>
          <w:tcPr>
            <w:tcW w:w="294" w:type="pct"/>
            <w:tcBorders>
              <w:top w:val="single" w:sz="4" w:space="0" w:color="auto"/>
              <w:left w:val="single" w:sz="4" w:space="0" w:color="auto"/>
              <w:bottom w:val="single" w:sz="4" w:space="0" w:color="auto"/>
              <w:right w:val="single" w:sz="4" w:space="0" w:color="auto"/>
            </w:tcBorders>
            <w:hideMark/>
          </w:tcPr>
          <w:p w14:paraId="1A87CEF6"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заблокировано</w:t>
            </w:r>
          </w:p>
        </w:tc>
      </w:tr>
      <w:tr w:rsidR="00460423" w:rsidRPr="00EE64C5" w14:paraId="6E5FCC75"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256FAE2A"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0890</w:t>
            </w:r>
          </w:p>
        </w:tc>
        <w:tc>
          <w:tcPr>
            <w:tcW w:w="3961" w:type="pct"/>
            <w:tcBorders>
              <w:top w:val="single" w:sz="4" w:space="0" w:color="auto"/>
              <w:left w:val="single" w:sz="4" w:space="0" w:color="auto"/>
              <w:bottom w:val="single" w:sz="4" w:space="0" w:color="auto"/>
              <w:right w:val="single" w:sz="4" w:space="0" w:color="auto"/>
            </w:tcBorders>
            <w:hideMark/>
          </w:tcPr>
          <w:p w14:paraId="487939E7"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1.2.3. Инструменты, выпущенные филиалами, которые признаны в собственных средствах 2 уровня</w:t>
            </w:r>
          </w:p>
          <w:p w14:paraId="6DAF390B"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Пункты 129</w:t>
            </w:r>
            <w:r w:rsidRPr="00DD36A2">
              <w:rPr>
                <w:rFonts w:ascii="Times New Roman" w:hAnsi="Times New Roman"/>
                <w:vertAlign w:val="superscript"/>
                <w:lang w:val="ru-RU"/>
              </w:rPr>
              <w:t>13</w:t>
            </w:r>
            <w:r w:rsidRPr="00DD36A2">
              <w:rPr>
                <w:rFonts w:ascii="Times New Roman" w:hAnsi="Times New Roman"/>
                <w:lang w:val="ru-RU"/>
              </w:rPr>
              <w:t xml:space="preserve"> - 129</w:t>
            </w:r>
            <w:r w:rsidRPr="00DD36A2">
              <w:rPr>
                <w:rFonts w:ascii="Times New Roman" w:hAnsi="Times New Roman"/>
                <w:vertAlign w:val="superscript"/>
                <w:lang w:val="ru-RU"/>
              </w:rPr>
              <w:t>15</w:t>
            </w:r>
            <w:r w:rsidRPr="00DD36A2">
              <w:rPr>
                <w:rFonts w:ascii="Times New Roman" w:hAnsi="Times New Roman"/>
                <w:lang w:val="ru-RU"/>
              </w:rPr>
              <w:t xml:space="preserve"> Регламента №109/2018</w:t>
            </w:r>
          </w:p>
          <w:p w14:paraId="762C4AF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Сумма всех сумм приемлемых собственных средств дочерних предприятий, включаемая в консолидированные собственные средства 2 уровня.</w:t>
            </w:r>
          </w:p>
        </w:tc>
        <w:tc>
          <w:tcPr>
            <w:tcW w:w="294" w:type="pct"/>
            <w:tcBorders>
              <w:top w:val="single" w:sz="4" w:space="0" w:color="auto"/>
              <w:left w:val="single" w:sz="4" w:space="0" w:color="auto"/>
              <w:bottom w:val="single" w:sz="4" w:space="0" w:color="auto"/>
              <w:right w:val="single" w:sz="4" w:space="0" w:color="auto"/>
            </w:tcBorders>
          </w:tcPr>
          <w:p w14:paraId="1C43C16A" w14:textId="77777777" w:rsidR="00460423" w:rsidRPr="00DD36A2" w:rsidRDefault="00460423" w:rsidP="00D9339E">
            <w:pPr>
              <w:spacing w:after="0"/>
              <w:rPr>
                <w:rFonts w:ascii="Times New Roman" w:hAnsi="Times New Roman"/>
                <w:lang w:val="ru-RU"/>
              </w:rPr>
            </w:pPr>
          </w:p>
        </w:tc>
      </w:tr>
      <w:tr w:rsidR="00460423" w:rsidRPr="00DD36A2" w14:paraId="65268F8A"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6C33933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0900</w:t>
            </w:r>
          </w:p>
        </w:tc>
        <w:tc>
          <w:tcPr>
            <w:tcW w:w="3961" w:type="pct"/>
            <w:tcBorders>
              <w:top w:val="single" w:sz="4" w:space="0" w:color="auto"/>
              <w:left w:val="single" w:sz="4" w:space="0" w:color="auto"/>
              <w:bottom w:val="single" w:sz="4" w:space="0" w:color="auto"/>
              <w:right w:val="single" w:sz="4" w:space="0" w:color="auto"/>
            </w:tcBorders>
            <w:hideMark/>
          </w:tcPr>
          <w:p w14:paraId="11A4C3B6"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1.2.4. Переходные корректировки, связанные с дополнительным признанием в дополнительных собственных средствах 2 уровня инструментов, выпущенных дочерними предприятиями</w:t>
            </w:r>
          </w:p>
        </w:tc>
        <w:tc>
          <w:tcPr>
            <w:tcW w:w="294" w:type="pct"/>
            <w:tcBorders>
              <w:top w:val="single" w:sz="4" w:space="0" w:color="auto"/>
              <w:left w:val="single" w:sz="4" w:space="0" w:color="auto"/>
              <w:bottom w:val="single" w:sz="4" w:space="0" w:color="auto"/>
              <w:right w:val="single" w:sz="4" w:space="0" w:color="auto"/>
            </w:tcBorders>
            <w:hideMark/>
          </w:tcPr>
          <w:p w14:paraId="78F4DF47"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заблокировано</w:t>
            </w:r>
          </w:p>
        </w:tc>
      </w:tr>
      <w:tr w:rsidR="00460423" w:rsidRPr="00EE64C5" w14:paraId="7F311CB0"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135D9EF1"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0910</w:t>
            </w:r>
          </w:p>
        </w:tc>
        <w:tc>
          <w:tcPr>
            <w:tcW w:w="3961" w:type="pct"/>
            <w:tcBorders>
              <w:top w:val="single" w:sz="4" w:space="0" w:color="auto"/>
              <w:left w:val="single" w:sz="4" w:space="0" w:color="auto"/>
              <w:bottom w:val="single" w:sz="4" w:space="0" w:color="auto"/>
              <w:right w:val="single" w:sz="4" w:space="0" w:color="auto"/>
            </w:tcBorders>
            <w:hideMark/>
          </w:tcPr>
          <w:p w14:paraId="09A7360E"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1.2.5. Сумма запасов, рассчитанная в соответствии с подходом IRB, превышающая ожидаемые допустимые убытки</w:t>
            </w:r>
          </w:p>
          <w:p w14:paraId="6ED17AE5"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96 подпункт 4) Регламента №109/2018</w:t>
            </w:r>
          </w:p>
          <w:p w14:paraId="75648BCA"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Для банков, рассчитывающих взвешенные по риску суммы подверженностей в соответствии с подходом IRB, данный элемент должен включать положительные суммы, полученные в результате сопоставления резервов и ожидаемых убытков, которые могут учитываться в качестве собственных средств второго уровня.</w:t>
            </w:r>
          </w:p>
        </w:tc>
        <w:tc>
          <w:tcPr>
            <w:tcW w:w="294" w:type="pct"/>
            <w:tcBorders>
              <w:top w:val="single" w:sz="4" w:space="0" w:color="auto"/>
              <w:left w:val="single" w:sz="4" w:space="0" w:color="auto"/>
              <w:bottom w:val="single" w:sz="4" w:space="0" w:color="auto"/>
              <w:right w:val="single" w:sz="4" w:space="0" w:color="auto"/>
            </w:tcBorders>
          </w:tcPr>
          <w:p w14:paraId="2D53B41A" w14:textId="77777777" w:rsidR="00460423" w:rsidRPr="00DD36A2" w:rsidRDefault="00460423" w:rsidP="00D9339E">
            <w:pPr>
              <w:spacing w:after="0"/>
              <w:rPr>
                <w:rFonts w:ascii="Times New Roman" w:hAnsi="Times New Roman"/>
                <w:lang w:val="ru-RU"/>
              </w:rPr>
            </w:pPr>
          </w:p>
        </w:tc>
      </w:tr>
      <w:tr w:rsidR="00460423" w:rsidRPr="00EE64C5" w14:paraId="43576B85"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1A268493"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0920</w:t>
            </w:r>
          </w:p>
        </w:tc>
        <w:tc>
          <w:tcPr>
            <w:tcW w:w="3961" w:type="pct"/>
            <w:tcBorders>
              <w:top w:val="single" w:sz="4" w:space="0" w:color="auto"/>
              <w:left w:val="single" w:sz="4" w:space="0" w:color="auto"/>
              <w:bottom w:val="single" w:sz="4" w:space="0" w:color="auto"/>
              <w:right w:val="single" w:sz="4" w:space="0" w:color="auto"/>
            </w:tcBorders>
            <w:hideMark/>
          </w:tcPr>
          <w:p w14:paraId="52B8BFF6"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1.2.6. Общие корректировки на кредитный риск, предусмотренные стандартным подходом</w:t>
            </w:r>
          </w:p>
          <w:p w14:paraId="14A921E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96 подпункт 3) Регламента №109/2018</w:t>
            </w:r>
          </w:p>
          <w:p w14:paraId="3787479B"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Для банков, рассчитывающих взвешенные по риску суммы подверженностей в соответствии со стандартным подходом, данный элемент должен включать общие корректировки на кредитный риск, допускаемые к отнесению к собственным средствам 2 уровня.</w:t>
            </w:r>
          </w:p>
        </w:tc>
        <w:tc>
          <w:tcPr>
            <w:tcW w:w="294" w:type="pct"/>
            <w:tcBorders>
              <w:top w:val="single" w:sz="4" w:space="0" w:color="auto"/>
              <w:left w:val="single" w:sz="4" w:space="0" w:color="auto"/>
              <w:bottom w:val="single" w:sz="4" w:space="0" w:color="auto"/>
              <w:right w:val="single" w:sz="4" w:space="0" w:color="auto"/>
            </w:tcBorders>
          </w:tcPr>
          <w:p w14:paraId="5BD2DC39" w14:textId="77777777" w:rsidR="00460423" w:rsidRPr="00DD36A2" w:rsidRDefault="00460423" w:rsidP="00D9339E">
            <w:pPr>
              <w:spacing w:after="0"/>
              <w:rPr>
                <w:rFonts w:ascii="Times New Roman" w:hAnsi="Times New Roman"/>
                <w:lang w:val="ru-RU"/>
              </w:rPr>
            </w:pPr>
          </w:p>
        </w:tc>
      </w:tr>
      <w:tr w:rsidR="00460423" w:rsidRPr="00EE64C5" w14:paraId="00469341"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0BC4ADFA"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0930</w:t>
            </w:r>
          </w:p>
        </w:tc>
        <w:tc>
          <w:tcPr>
            <w:tcW w:w="3961" w:type="pct"/>
            <w:tcBorders>
              <w:top w:val="single" w:sz="4" w:space="0" w:color="auto"/>
              <w:left w:val="single" w:sz="4" w:space="0" w:color="auto"/>
              <w:bottom w:val="single" w:sz="4" w:space="0" w:color="auto"/>
              <w:right w:val="single" w:sz="4" w:space="0" w:color="auto"/>
            </w:tcBorders>
            <w:hideMark/>
          </w:tcPr>
          <w:p w14:paraId="13530F70"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1.2.7. (-) Взаимные участия в собственных средствах 2 уровня</w:t>
            </w:r>
          </w:p>
          <w:p w14:paraId="7483F75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4, пункт100 подпункт 2) и пункт 103 регламента №109/2018.</w:t>
            </w:r>
          </w:p>
          <w:p w14:paraId="05B441D6"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подпункт 2) и пункт 103 регламента.</w:t>
            </w:r>
          </w:p>
          <w:p w14:paraId="6F4E6D01"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Подлежащая отчетности сумма рассчитывается на основе валовых длинных позиций и включает элементы собственных средств 2 и 3 уровней, характерные для страховых обществ.</w:t>
            </w:r>
          </w:p>
        </w:tc>
        <w:tc>
          <w:tcPr>
            <w:tcW w:w="294" w:type="pct"/>
            <w:tcBorders>
              <w:top w:val="single" w:sz="4" w:space="0" w:color="auto"/>
              <w:left w:val="single" w:sz="4" w:space="0" w:color="auto"/>
              <w:bottom w:val="single" w:sz="4" w:space="0" w:color="auto"/>
              <w:right w:val="single" w:sz="4" w:space="0" w:color="auto"/>
            </w:tcBorders>
          </w:tcPr>
          <w:p w14:paraId="2EB8BD65" w14:textId="77777777" w:rsidR="00460423" w:rsidRPr="00DD36A2" w:rsidRDefault="00460423" w:rsidP="00D9339E">
            <w:pPr>
              <w:spacing w:after="0"/>
              <w:rPr>
                <w:rFonts w:ascii="Times New Roman" w:hAnsi="Times New Roman"/>
                <w:lang w:val="ru-RU"/>
              </w:rPr>
            </w:pPr>
          </w:p>
        </w:tc>
      </w:tr>
      <w:tr w:rsidR="00460423" w:rsidRPr="00EE64C5" w14:paraId="2254B3C6"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2E8BC3A3"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0940</w:t>
            </w:r>
          </w:p>
        </w:tc>
        <w:tc>
          <w:tcPr>
            <w:tcW w:w="3961" w:type="pct"/>
            <w:tcBorders>
              <w:top w:val="single" w:sz="4" w:space="0" w:color="auto"/>
              <w:left w:val="single" w:sz="4" w:space="0" w:color="auto"/>
              <w:bottom w:val="single" w:sz="4" w:space="0" w:color="auto"/>
              <w:right w:val="single" w:sz="4" w:space="0" w:color="auto"/>
            </w:tcBorders>
            <w:hideMark/>
          </w:tcPr>
          <w:p w14:paraId="42DCFF56"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1.2.8. (-) Инструменты собственных средств 2 уровня субъектов финансового сектора, в которых банк не владеет значительной инвестицией</w:t>
            </w:r>
          </w:p>
          <w:p w14:paraId="333C542B"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100 подпункт 3), пункты 103-109 и пункт 126 Регламента №109/2018.</w:t>
            </w:r>
          </w:p>
          <w:p w14:paraId="2C75CBD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Та часть владений банка некоторых инструментов субъектов финансового сектора, в которых банк не владеет значительной инвестицией, которую следует вычесть из дополнительных собственных средств 2 уровня.</w:t>
            </w:r>
          </w:p>
        </w:tc>
        <w:tc>
          <w:tcPr>
            <w:tcW w:w="294" w:type="pct"/>
            <w:tcBorders>
              <w:top w:val="single" w:sz="4" w:space="0" w:color="auto"/>
              <w:left w:val="single" w:sz="4" w:space="0" w:color="auto"/>
              <w:bottom w:val="single" w:sz="4" w:space="0" w:color="auto"/>
              <w:right w:val="single" w:sz="4" w:space="0" w:color="auto"/>
            </w:tcBorders>
          </w:tcPr>
          <w:p w14:paraId="3E1AB9BF" w14:textId="77777777" w:rsidR="00460423" w:rsidRPr="00DD36A2" w:rsidRDefault="00460423" w:rsidP="00D9339E">
            <w:pPr>
              <w:spacing w:after="0"/>
              <w:rPr>
                <w:rFonts w:ascii="Times New Roman" w:hAnsi="Times New Roman"/>
                <w:lang w:val="ru-RU"/>
              </w:rPr>
            </w:pPr>
          </w:p>
        </w:tc>
      </w:tr>
      <w:tr w:rsidR="00460423" w:rsidRPr="00EE64C5" w14:paraId="23CB9749"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26816F2D"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0950</w:t>
            </w:r>
          </w:p>
        </w:tc>
        <w:tc>
          <w:tcPr>
            <w:tcW w:w="3961" w:type="pct"/>
            <w:tcBorders>
              <w:top w:val="single" w:sz="4" w:space="0" w:color="auto"/>
              <w:left w:val="single" w:sz="4" w:space="0" w:color="auto"/>
              <w:bottom w:val="single" w:sz="4" w:space="0" w:color="auto"/>
              <w:right w:val="single" w:sz="4" w:space="0" w:color="auto"/>
            </w:tcBorders>
            <w:hideMark/>
          </w:tcPr>
          <w:p w14:paraId="4E92C652"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1.2.9. (-) Инструменты собственных средств 2 уровня субъектов финансового сектора, в которых банк владеет значительной инвестицией</w:t>
            </w:r>
          </w:p>
          <w:p w14:paraId="6FCF21B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100 подпункт 4), пункты 103, 104 и 126 Регламента №109/2018.</w:t>
            </w:r>
          </w:p>
          <w:p w14:paraId="784E235A"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Владения банком некоторых инструментов собственных средств 2 уровня субъектов финансового сектора, в которых банк владеет значительной инвестицией, должны вычитаться полностью.</w:t>
            </w:r>
          </w:p>
        </w:tc>
        <w:tc>
          <w:tcPr>
            <w:tcW w:w="294" w:type="pct"/>
            <w:tcBorders>
              <w:top w:val="single" w:sz="4" w:space="0" w:color="auto"/>
              <w:left w:val="single" w:sz="4" w:space="0" w:color="auto"/>
              <w:bottom w:val="single" w:sz="4" w:space="0" w:color="auto"/>
              <w:right w:val="single" w:sz="4" w:space="0" w:color="auto"/>
            </w:tcBorders>
          </w:tcPr>
          <w:p w14:paraId="68AF2FD9" w14:textId="77777777" w:rsidR="00460423" w:rsidRPr="00DD36A2" w:rsidRDefault="00460423" w:rsidP="00D9339E">
            <w:pPr>
              <w:spacing w:after="0"/>
              <w:rPr>
                <w:rFonts w:ascii="Times New Roman" w:hAnsi="Times New Roman"/>
                <w:lang w:val="ru-RU"/>
              </w:rPr>
            </w:pPr>
          </w:p>
        </w:tc>
      </w:tr>
      <w:tr w:rsidR="00460423" w:rsidRPr="00DD36A2" w14:paraId="4F9DB446"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5477A43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0955</w:t>
            </w:r>
          </w:p>
        </w:tc>
        <w:tc>
          <w:tcPr>
            <w:tcW w:w="3961" w:type="pct"/>
            <w:tcBorders>
              <w:top w:val="single" w:sz="4" w:space="0" w:color="auto"/>
              <w:left w:val="single" w:sz="4" w:space="0" w:color="auto"/>
              <w:bottom w:val="single" w:sz="4" w:space="0" w:color="auto"/>
              <w:right w:val="single" w:sz="4" w:space="0" w:color="auto"/>
            </w:tcBorders>
            <w:hideMark/>
          </w:tcPr>
          <w:p w14:paraId="0CE46E09" w14:textId="77777777" w:rsidR="00460423" w:rsidRPr="00DD36A2" w:rsidRDefault="00460423" w:rsidP="00D9339E">
            <w:pPr>
              <w:spacing w:after="0"/>
              <w:rPr>
                <w:rFonts w:ascii="Times New Roman" w:hAnsi="Times New Roman"/>
                <w:b/>
                <w:bCs/>
                <w:lang w:val="ru-RU"/>
              </w:rPr>
            </w:pPr>
            <w:r w:rsidRPr="00DD36A2">
              <w:rPr>
                <w:rFonts w:ascii="Times New Roman" w:hAnsi="Times New Roman"/>
                <w:b/>
                <w:bCs/>
                <w:lang w:val="ru-RU"/>
              </w:rPr>
              <w:t xml:space="preserve">1.2.9A (-) Сумма вычетов по допустимым долгам, превышающая допустимые долги </w:t>
            </w:r>
          </w:p>
          <w:p w14:paraId="325E19C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100 подпункт 5) Регламента №109/2018.</w:t>
            </w:r>
          </w:p>
        </w:tc>
        <w:tc>
          <w:tcPr>
            <w:tcW w:w="294" w:type="pct"/>
            <w:tcBorders>
              <w:top w:val="single" w:sz="4" w:space="0" w:color="auto"/>
              <w:left w:val="single" w:sz="4" w:space="0" w:color="auto"/>
              <w:bottom w:val="single" w:sz="4" w:space="0" w:color="auto"/>
              <w:right w:val="single" w:sz="4" w:space="0" w:color="auto"/>
            </w:tcBorders>
          </w:tcPr>
          <w:p w14:paraId="5F0EA35B" w14:textId="77777777" w:rsidR="00460423" w:rsidRPr="00DD36A2" w:rsidRDefault="00460423" w:rsidP="00D9339E">
            <w:pPr>
              <w:spacing w:after="0"/>
              <w:rPr>
                <w:rFonts w:ascii="Times New Roman" w:hAnsi="Times New Roman"/>
                <w:lang w:val="ru-RU"/>
              </w:rPr>
            </w:pPr>
          </w:p>
        </w:tc>
      </w:tr>
      <w:tr w:rsidR="00460423" w:rsidRPr="00DD36A2" w14:paraId="345FAC0F"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7019AF9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0960</w:t>
            </w:r>
          </w:p>
        </w:tc>
        <w:tc>
          <w:tcPr>
            <w:tcW w:w="3961" w:type="pct"/>
            <w:tcBorders>
              <w:top w:val="single" w:sz="4" w:space="0" w:color="auto"/>
              <w:left w:val="single" w:sz="4" w:space="0" w:color="auto"/>
              <w:bottom w:val="single" w:sz="4" w:space="0" w:color="auto"/>
              <w:right w:val="single" w:sz="4" w:space="0" w:color="auto"/>
            </w:tcBorders>
            <w:hideMark/>
          </w:tcPr>
          <w:p w14:paraId="2471ABEA" w14:textId="77777777"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1.2.10. Прочие временные корректировки, связанные с собственными средствами 2 уровня</w:t>
            </w:r>
          </w:p>
        </w:tc>
        <w:tc>
          <w:tcPr>
            <w:tcW w:w="294" w:type="pct"/>
            <w:tcBorders>
              <w:top w:val="single" w:sz="4" w:space="0" w:color="auto"/>
              <w:left w:val="single" w:sz="4" w:space="0" w:color="auto"/>
              <w:bottom w:val="single" w:sz="4" w:space="0" w:color="auto"/>
              <w:right w:val="single" w:sz="4" w:space="0" w:color="auto"/>
            </w:tcBorders>
            <w:hideMark/>
          </w:tcPr>
          <w:p w14:paraId="37DD0042"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заблокировано</w:t>
            </w:r>
          </w:p>
        </w:tc>
      </w:tr>
      <w:tr w:rsidR="00460423" w:rsidRPr="00EE64C5" w14:paraId="155E07A6"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55588B3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0970</w:t>
            </w:r>
          </w:p>
        </w:tc>
        <w:tc>
          <w:tcPr>
            <w:tcW w:w="3961" w:type="pct"/>
            <w:tcBorders>
              <w:top w:val="single" w:sz="4" w:space="0" w:color="auto"/>
              <w:left w:val="single" w:sz="4" w:space="0" w:color="auto"/>
              <w:bottom w:val="single" w:sz="4" w:space="0" w:color="auto"/>
              <w:right w:val="single" w:sz="4" w:space="0" w:color="auto"/>
            </w:tcBorders>
            <w:hideMark/>
          </w:tcPr>
          <w:p w14:paraId="40E2DAE2" w14:textId="52B7237E"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1.2.11. Сумма вычетов из компонентов собственных средств 2 уровня, превышающая собственные средства 2 уровня (вычтенные из дополнительных собственных средств 1 уровня)</w:t>
            </w:r>
          </w:p>
          <w:p w14:paraId="59F3F8A0"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87 подпункт 5) Регламента №109/2018.</w:t>
            </w:r>
          </w:p>
          <w:p w14:paraId="7F95FADF"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Собственные средства 2 уровня не могут быть отрицательными, однако сумма вычетов из собственных средств 2 уровня может превышать сумму собственных средств 2 уровня  и соответствующих эмиссионных премий. В таком случае собственные средства 2 уровня должны равняться нулю, а превышение вычетов из собственных средств 2 уровня вычитается из дополнительных собственных средств 1 уровня.</w:t>
            </w:r>
          </w:p>
          <w:p w14:paraId="37C63AAB"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Данный элемент обеспечивает, чтобы сумма статей 1.2.1–1.2.13 никогда не была меньше нуля. В случае появления в данном пункте положительного числа статья 1.1.2.8 представляет собой обратное значение этого числа.</w:t>
            </w:r>
          </w:p>
        </w:tc>
        <w:tc>
          <w:tcPr>
            <w:tcW w:w="294" w:type="pct"/>
            <w:tcBorders>
              <w:top w:val="single" w:sz="4" w:space="0" w:color="auto"/>
              <w:left w:val="single" w:sz="4" w:space="0" w:color="auto"/>
              <w:bottom w:val="single" w:sz="4" w:space="0" w:color="auto"/>
              <w:right w:val="single" w:sz="4" w:space="0" w:color="auto"/>
            </w:tcBorders>
          </w:tcPr>
          <w:p w14:paraId="4AC57D20" w14:textId="77777777" w:rsidR="00460423" w:rsidRPr="00DD36A2" w:rsidRDefault="00460423" w:rsidP="00D9339E">
            <w:pPr>
              <w:spacing w:after="0"/>
              <w:rPr>
                <w:rFonts w:ascii="Times New Roman" w:hAnsi="Times New Roman"/>
                <w:lang w:val="ru-RU"/>
              </w:rPr>
            </w:pPr>
          </w:p>
        </w:tc>
      </w:tr>
      <w:tr w:rsidR="00460423" w:rsidRPr="00DD36A2" w14:paraId="0799D490"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535828A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0974</w:t>
            </w:r>
          </w:p>
        </w:tc>
        <w:tc>
          <w:tcPr>
            <w:tcW w:w="3961" w:type="pct"/>
            <w:tcBorders>
              <w:top w:val="single" w:sz="4" w:space="0" w:color="auto"/>
              <w:left w:val="single" w:sz="4" w:space="0" w:color="auto"/>
              <w:bottom w:val="single" w:sz="4" w:space="0" w:color="auto"/>
              <w:right w:val="single" w:sz="4" w:space="0" w:color="auto"/>
            </w:tcBorders>
            <w:hideMark/>
          </w:tcPr>
          <w:p w14:paraId="781D1F41" w14:textId="179DD2AC"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 xml:space="preserve">1.2.12. (-) Дополнительные вычеты из собственных средств 2 </w:t>
            </w:r>
            <w:r w:rsidR="00D9339E" w:rsidRPr="00DD36A2">
              <w:rPr>
                <w:rFonts w:ascii="Times New Roman" w:hAnsi="Times New Roman"/>
                <w:b/>
                <w:bCs/>
                <w:lang w:val="ru-RU"/>
              </w:rPr>
              <w:t>уровня, осуществлённые</w:t>
            </w:r>
            <w:r w:rsidRPr="00DD36A2">
              <w:rPr>
                <w:rFonts w:ascii="Times New Roman" w:hAnsi="Times New Roman"/>
                <w:b/>
                <w:bCs/>
                <w:lang w:val="ru-RU"/>
              </w:rPr>
              <w:t xml:space="preserve"> согласно пункту 3 Регламента № 109/2018</w:t>
            </w:r>
          </w:p>
          <w:p w14:paraId="1044F97A"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Пункт 3 Регламента №109/2018</w:t>
            </w:r>
          </w:p>
        </w:tc>
        <w:tc>
          <w:tcPr>
            <w:tcW w:w="294" w:type="pct"/>
            <w:tcBorders>
              <w:top w:val="single" w:sz="4" w:space="0" w:color="auto"/>
              <w:left w:val="single" w:sz="4" w:space="0" w:color="auto"/>
              <w:bottom w:val="single" w:sz="4" w:space="0" w:color="auto"/>
              <w:right w:val="single" w:sz="4" w:space="0" w:color="auto"/>
            </w:tcBorders>
          </w:tcPr>
          <w:p w14:paraId="41237059" w14:textId="77777777" w:rsidR="00460423" w:rsidRPr="00DD36A2" w:rsidRDefault="00460423" w:rsidP="00D9339E">
            <w:pPr>
              <w:spacing w:after="0"/>
              <w:rPr>
                <w:rFonts w:ascii="Times New Roman" w:hAnsi="Times New Roman"/>
                <w:lang w:val="ru-RU"/>
              </w:rPr>
            </w:pPr>
          </w:p>
        </w:tc>
      </w:tr>
      <w:tr w:rsidR="00460423" w:rsidRPr="00EE64C5" w14:paraId="714954AD" w14:textId="77777777" w:rsidTr="00460423">
        <w:trPr>
          <w:tblCellSpacing w:w="0" w:type="dxa"/>
        </w:trPr>
        <w:tc>
          <w:tcPr>
            <w:tcW w:w="745" w:type="pct"/>
            <w:tcBorders>
              <w:top w:val="single" w:sz="4" w:space="0" w:color="auto"/>
              <w:left w:val="single" w:sz="4" w:space="0" w:color="auto"/>
              <w:bottom w:val="single" w:sz="4" w:space="0" w:color="auto"/>
              <w:right w:val="single" w:sz="4" w:space="0" w:color="auto"/>
            </w:tcBorders>
            <w:hideMark/>
          </w:tcPr>
          <w:p w14:paraId="337C3DB4"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0978</w:t>
            </w:r>
          </w:p>
        </w:tc>
        <w:tc>
          <w:tcPr>
            <w:tcW w:w="3961" w:type="pct"/>
            <w:tcBorders>
              <w:top w:val="single" w:sz="4" w:space="0" w:color="auto"/>
              <w:left w:val="single" w:sz="4" w:space="0" w:color="auto"/>
              <w:bottom w:val="single" w:sz="4" w:space="0" w:color="auto"/>
              <w:right w:val="single" w:sz="4" w:space="0" w:color="auto"/>
            </w:tcBorders>
            <w:hideMark/>
          </w:tcPr>
          <w:p w14:paraId="4057EE5E" w14:textId="77777777" w:rsidR="00460423" w:rsidRPr="00DD36A2" w:rsidRDefault="00460423" w:rsidP="00D9339E">
            <w:pPr>
              <w:spacing w:after="0"/>
              <w:rPr>
                <w:rFonts w:ascii="Times New Roman" w:hAnsi="Times New Roman"/>
                <w:lang w:val="ru-RU"/>
              </w:rPr>
            </w:pPr>
            <w:r w:rsidRPr="00DD36A2">
              <w:rPr>
                <w:rFonts w:ascii="Times New Roman" w:hAnsi="Times New Roman"/>
                <w:b/>
                <w:bCs/>
                <w:lang w:val="ru-RU"/>
              </w:rPr>
              <w:t>1.2.13. Элементы собственных фондов 2 уровня или вычеты из них – прочие</w:t>
            </w:r>
            <w:r w:rsidRPr="00DD36A2">
              <w:rPr>
                <w:rFonts w:ascii="Times New Roman" w:hAnsi="Times New Roman"/>
                <w:lang w:val="ru-RU"/>
              </w:rPr>
              <w:t xml:space="preserve"> </w:t>
            </w:r>
          </w:p>
          <w:p w14:paraId="08606D09"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Данная строка обеспечивает гибкость исключительно в целях отчетности. Ее следует заполнять только в тех редких случаях, когда не принято окончательного решения относительно отражения конкретных элементов капитала/вычетов из капитала в текущей форме CA1. Следовательно, эта строка заполняется только в том случае, если элемент собственных средств 2 уровня или вычет из элемента собственных средств 2 уровня  не может быть указан в одной из строк 750–974.</w:t>
            </w:r>
          </w:p>
          <w:p w14:paraId="7643A06C" w14:textId="77777777" w:rsidR="00460423" w:rsidRPr="00DD36A2" w:rsidRDefault="00460423" w:rsidP="00D9339E">
            <w:pPr>
              <w:spacing w:after="0"/>
              <w:rPr>
                <w:rFonts w:ascii="Times New Roman" w:hAnsi="Times New Roman"/>
                <w:lang w:val="ru-RU"/>
              </w:rPr>
            </w:pPr>
            <w:r w:rsidRPr="00DD36A2">
              <w:rPr>
                <w:rFonts w:ascii="Times New Roman" w:hAnsi="Times New Roman"/>
                <w:lang w:val="ru-RU"/>
              </w:rPr>
              <w:t>Данная строка не используется для отнесения элементов капитала/вычетов, не подпадающих под действие Регламента № 109/2018.</w:t>
            </w:r>
          </w:p>
        </w:tc>
        <w:tc>
          <w:tcPr>
            <w:tcW w:w="294" w:type="pct"/>
            <w:tcBorders>
              <w:top w:val="single" w:sz="4" w:space="0" w:color="auto"/>
              <w:left w:val="single" w:sz="4" w:space="0" w:color="auto"/>
              <w:bottom w:val="single" w:sz="4" w:space="0" w:color="auto"/>
              <w:right w:val="single" w:sz="4" w:space="0" w:color="auto"/>
            </w:tcBorders>
          </w:tcPr>
          <w:p w14:paraId="1B6E4B3E" w14:textId="77777777" w:rsidR="00460423" w:rsidRPr="00DD36A2" w:rsidRDefault="00460423" w:rsidP="00D9339E">
            <w:pPr>
              <w:spacing w:after="0"/>
              <w:rPr>
                <w:rFonts w:ascii="Times New Roman" w:hAnsi="Times New Roman"/>
                <w:lang w:val="ru-RU"/>
              </w:rPr>
            </w:pPr>
          </w:p>
        </w:tc>
      </w:tr>
    </w:tbl>
    <w:p w14:paraId="254251CF" w14:textId="77777777" w:rsidR="00460423" w:rsidRPr="00DD36A2" w:rsidRDefault="00460423" w:rsidP="00D9339E">
      <w:pPr>
        <w:ind w:left="1353"/>
        <w:rPr>
          <w:rFonts w:ascii="Times New Roman" w:hAnsi="Times New Roman"/>
          <w:b/>
          <w:bCs/>
          <w:lang w:val="ru-RU"/>
        </w:rPr>
      </w:pPr>
    </w:p>
    <w:p w14:paraId="6810EF1E" w14:textId="77777777" w:rsidR="00312B78" w:rsidRDefault="00312B78" w:rsidP="00312B78">
      <w:pPr>
        <w:jc w:val="center"/>
        <w:rPr>
          <w:rFonts w:ascii="Times New Roman" w:hAnsi="Times New Roman"/>
          <w:b/>
          <w:bCs/>
          <w:lang w:val="ru-RU"/>
        </w:rPr>
      </w:pPr>
    </w:p>
    <w:p w14:paraId="1D7C2C6B" w14:textId="56D97323" w:rsidR="00460423" w:rsidRPr="00DD36A2" w:rsidRDefault="00460423" w:rsidP="00196CF9">
      <w:pPr>
        <w:jc w:val="center"/>
        <w:rPr>
          <w:rFonts w:ascii="Times New Roman" w:hAnsi="Times New Roman"/>
          <w:b/>
          <w:bCs/>
          <w:lang w:val="ru-RU"/>
        </w:rPr>
      </w:pPr>
      <w:r w:rsidRPr="00DD36A2">
        <w:rPr>
          <w:rFonts w:ascii="Times New Roman" w:hAnsi="Times New Roman"/>
          <w:b/>
          <w:bCs/>
          <w:lang w:val="ru-RU"/>
        </w:rPr>
        <w:t>Формуляр отчета</w:t>
      </w:r>
    </w:p>
    <w:p w14:paraId="3FC0C83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Код банка ____________________</w:t>
      </w:r>
    </w:p>
    <w:p w14:paraId="61CE649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Период отчетности_____________                                                Формуляр C02.00</w:t>
      </w:r>
    </w:p>
    <w:p w14:paraId="45F5B093" w14:textId="77777777" w:rsidR="00460423" w:rsidRPr="00DD36A2" w:rsidRDefault="00460423" w:rsidP="00460423">
      <w:pPr>
        <w:rPr>
          <w:rFonts w:ascii="Times New Roman" w:hAnsi="Times New Roman"/>
          <w:lang w:val="ru-RU"/>
        </w:rPr>
      </w:pPr>
    </w:p>
    <w:p w14:paraId="7D83C852" w14:textId="77777777" w:rsidR="00460423" w:rsidRPr="00DD36A2" w:rsidRDefault="00460423" w:rsidP="00196CF9">
      <w:pPr>
        <w:jc w:val="center"/>
        <w:rPr>
          <w:rFonts w:ascii="Times New Roman" w:hAnsi="Times New Roman"/>
          <w:b/>
          <w:bCs/>
          <w:lang w:val="ru-RU"/>
        </w:rPr>
      </w:pPr>
      <w:r w:rsidRPr="00DD36A2">
        <w:rPr>
          <w:rFonts w:ascii="Times New Roman" w:hAnsi="Times New Roman"/>
          <w:b/>
          <w:bCs/>
          <w:lang w:val="ru-RU"/>
        </w:rPr>
        <w:t>C 02.00 – ТРЕБОВАНИЯ К СОБСТВЕННЫМ СРЕДСТВАМ (CA2)</w:t>
      </w:r>
    </w:p>
    <w:p w14:paraId="43A8F896" w14:textId="77777777" w:rsidR="00460423" w:rsidRPr="00DD36A2" w:rsidRDefault="00460423" w:rsidP="00460423">
      <w:pPr>
        <w:rPr>
          <w:rFonts w:ascii="Times New Roman" w:hAnsi="Times New Roman"/>
          <w:lang w:val="ru-RU"/>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3"/>
        <w:gridCol w:w="1340"/>
        <w:gridCol w:w="4269"/>
        <w:gridCol w:w="684"/>
        <w:gridCol w:w="2278"/>
      </w:tblGrid>
      <w:tr w:rsidR="00460423" w:rsidRPr="00EE64C5" w14:paraId="446F5A8D"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445563A4" w14:textId="77777777" w:rsidR="00460423" w:rsidRPr="00DD36A2" w:rsidRDefault="00460423" w:rsidP="00460423">
            <w:pPr>
              <w:rPr>
                <w:rFonts w:ascii="Times New Roman" w:hAnsi="Times New Roman"/>
                <w:b/>
                <w:bCs/>
                <w:lang w:val="ru-RU"/>
              </w:rPr>
            </w:pPr>
            <w:r w:rsidRPr="00DD36A2">
              <w:rPr>
                <w:rFonts w:ascii="Times New Roman" w:hAnsi="Times New Roman"/>
                <w:b/>
                <w:bCs/>
                <w:lang w:val="ru-RU"/>
              </w:rPr>
              <w:t>Строки</w:t>
            </w:r>
          </w:p>
        </w:tc>
        <w:tc>
          <w:tcPr>
            <w:tcW w:w="706"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ADC598E" w14:textId="77777777" w:rsidR="00460423" w:rsidRPr="00DD36A2" w:rsidRDefault="00460423" w:rsidP="00460423">
            <w:pPr>
              <w:rPr>
                <w:rFonts w:ascii="Times New Roman" w:hAnsi="Times New Roman"/>
                <w:b/>
                <w:bCs/>
                <w:lang w:val="ru-RU"/>
              </w:rPr>
            </w:pPr>
            <w:r w:rsidRPr="00DD36A2">
              <w:rPr>
                <w:rFonts w:ascii="Times New Roman" w:hAnsi="Times New Roman"/>
                <w:b/>
                <w:bCs/>
                <w:lang w:val="ru-RU"/>
              </w:rPr>
              <w:t>ID</w:t>
            </w:r>
          </w:p>
        </w:tc>
        <w:tc>
          <w:tcPr>
            <w:tcW w:w="2288"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264614C" w14:textId="77777777" w:rsidR="00460423" w:rsidRPr="00DD36A2" w:rsidRDefault="00460423" w:rsidP="00460423">
            <w:pPr>
              <w:rPr>
                <w:rFonts w:ascii="Times New Roman" w:hAnsi="Times New Roman"/>
                <w:b/>
                <w:bCs/>
                <w:lang w:val="ru-RU"/>
              </w:rPr>
            </w:pPr>
            <w:r w:rsidRPr="00DD36A2">
              <w:rPr>
                <w:rFonts w:ascii="Times New Roman" w:hAnsi="Times New Roman"/>
                <w:b/>
                <w:bCs/>
                <w:lang w:val="ru-RU"/>
              </w:rPr>
              <w:t>Наименование</w:t>
            </w:r>
          </w:p>
        </w:tc>
        <w:tc>
          <w:tcPr>
            <w:tcW w:w="370"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2FF569BE" w14:textId="77777777" w:rsidR="00460423" w:rsidRPr="00DD36A2" w:rsidRDefault="00460423" w:rsidP="00460423">
            <w:pPr>
              <w:rPr>
                <w:rFonts w:ascii="Times New Roman" w:hAnsi="Times New Roman"/>
                <w:b/>
                <w:bCs/>
                <w:lang w:val="ru-RU"/>
              </w:rPr>
            </w:pPr>
            <w:r w:rsidRPr="00DD36A2">
              <w:rPr>
                <w:rFonts w:ascii="Times New Roman" w:hAnsi="Times New Roman"/>
                <w:b/>
                <w:bCs/>
                <w:lang w:val="ru-RU"/>
              </w:rPr>
              <w:t>TREA</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74E65C49" w14:textId="77777777" w:rsidR="00460423" w:rsidRPr="00DD36A2" w:rsidRDefault="00460423" w:rsidP="00460423">
            <w:pPr>
              <w:rPr>
                <w:rFonts w:ascii="Times New Roman" w:hAnsi="Times New Roman"/>
                <w:b/>
                <w:bCs/>
                <w:lang w:val="ru-RU"/>
              </w:rPr>
            </w:pPr>
            <w:r w:rsidRPr="00DD36A2">
              <w:rPr>
                <w:rFonts w:ascii="Times New Roman" w:hAnsi="Times New Roman"/>
                <w:b/>
                <w:bCs/>
                <w:lang w:val="ru-RU"/>
              </w:rPr>
              <w:t>Минимальный порог требований к капиталу S-TREA</w:t>
            </w:r>
          </w:p>
        </w:tc>
      </w:tr>
      <w:tr w:rsidR="00460423" w:rsidRPr="00DD36A2" w14:paraId="1431C80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tcPr>
          <w:p w14:paraId="7EF19AC7" w14:textId="77777777" w:rsidR="00460423" w:rsidRPr="00DD36A2" w:rsidRDefault="00460423" w:rsidP="00460423">
            <w:pPr>
              <w:rPr>
                <w:rFonts w:ascii="Times New Roman" w:hAnsi="Times New Roman"/>
                <w:b/>
                <w:bCs/>
                <w:lang w:val="ru-RU"/>
              </w:rPr>
            </w:pPr>
          </w:p>
        </w:tc>
        <w:tc>
          <w:tcPr>
            <w:tcW w:w="706" w:type="pct"/>
            <w:tcBorders>
              <w:top w:val="single" w:sz="4" w:space="0" w:color="auto"/>
              <w:left w:val="single" w:sz="4" w:space="0" w:color="auto"/>
              <w:bottom w:val="single" w:sz="4" w:space="0" w:color="auto"/>
              <w:right w:val="single" w:sz="4" w:space="0" w:color="auto"/>
            </w:tcBorders>
            <w:shd w:val="clear" w:color="auto" w:fill="E7E6E6" w:themeFill="background2"/>
          </w:tcPr>
          <w:p w14:paraId="15CBB00B" w14:textId="77777777" w:rsidR="00460423" w:rsidRPr="00DD36A2" w:rsidRDefault="00460423" w:rsidP="00460423">
            <w:pPr>
              <w:rPr>
                <w:rFonts w:ascii="Times New Roman" w:hAnsi="Times New Roman"/>
                <w:b/>
                <w:bCs/>
                <w:lang w:val="ru-RU"/>
              </w:rPr>
            </w:pPr>
          </w:p>
        </w:tc>
        <w:tc>
          <w:tcPr>
            <w:tcW w:w="2288" w:type="pct"/>
            <w:tcBorders>
              <w:top w:val="single" w:sz="4" w:space="0" w:color="auto"/>
              <w:left w:val="single" w:sz="4" w:space="0" w:color="auto"/>
              <w:bottom w:val="single" w:sz="4" w:space="0" w:color="auto"/>
              <w:right w:val="single" w:sz="4" w:space="0" w:color="auto"/>
            </w:tcBorders>
            <w:shd w:val="clear" w:color="auto" w:fill="E7E6E6" w:themeFill="background2"/>
          </w:tcPr>
          <w:p w14:paraId="422D5144" w14:textId="77777777" w:rsidR="00460423" w:rsidRPr="00DD36A2" w:rsidRDefault="00460423" w:rsidP="00460423">
            <w:pPr>
              <w:rPr>
                <w:rFonts w:ascii="Times New Roman" w:hAnsi="Times New Roman"/>
                <w:b/>
                <w:bCs/>
                <w:lang w:val="ru-RU"/>
              </w:rPr>
            </w:pPr>
          </w:p>
        </w:tc>
        <w:tc>
          <w:tcPr>
            <w:tcW w:w="370"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5F936B2D" w14:textId="77777777" w:rsidR="00460423" w:rsidRPr="00DD36A2" w:rsidRDefault="00460423" w:rsidP="00196CF9">
            <w:pPr>
              <w:jc w:val="center"/>
              <w:rPr>
                <w:rFonts w:ascii="Times New Roman" w:hAnsi="Times New Roman"/>
                <w:b/>
                <w:bCs/>
                <w:lang w:val="ru-RU"/>
              </w:rPr>
            </w:pPr>
            <w:r w:rsidRPr="00DD36A2">
              <w:rPr>
                <w:rFonts w:ascii="Times New Roman" w:hAnsi="Times New Roman"/>
                <w:b/>
                <w:bCs/>
                <w:lang w:val="ru-RU"/>
              </w:rPr>
              <w:t>0010</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35839682" w14:textId="77777777" w:rsidR="00460423" w:rsidRPr="00DD36A2" w:rsidRDefault="00460423" w:rsidP="00196CF9">
            <w:pPr>
              <w:jc w:val="center"/>
              <w:rPr>
                <w:rFonts w:ascii="Times New Roman" w:hAnsi="Times New Roman"/>
                <w:b/>
                <w:bCs/>
                <w:lang w:val="ru-RU"/>
              </w:rPr>
            </w:pPr>
            <w:r w:rsidRPr="00DD36A2">
              <w:rPr>
                <w:rFonts w:ascii="Times New Roman" w:hAnsi="Times New Roman"/>
                <w:b/>
                <w:bCs/>
                <w:lang w:val="ru-RU"/>
              </w:rPr>
              <w:t>0020</w:t>
            </w:r>
          </w:p>
        </w:tc>
      </w:tr>
      <w:tr w:rsidR="00460423" w:rsidRPr="00EE64C5" w14:paraId="155F881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4D477D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0010</w:t>
            </w:r>
          </w:p>
        </w:tc>
        <w:tc>
          <w:tcPr>
            <w:tcW w:w="706" w:type="pct"/>
            <w:tcBorders>
              <w:top w:val="single" w:sz="4" w:space="0" w:color="auto"/>
              <w:left w:val="single" w:sz="4" w:space="0" w:color="auto"/>
              <w:bottom w:val="single" w:sz="4" w:space="0" w:color="auto"/>
              <w:right w:val="single" w:sz="4" w:space="0" w:color="auto"/>
            </w:tcBorders>
            <w:hideMark/>
          </w:tcPr>
          <w:p w14:paraId="7607044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w:t>
            </w:r>
          </w:p>
        </w:tc>
        <w:tc>
          <w:tcPr>
            <w:tcW w:w="2288" w:type="pct"/>
            <w:tcBorders>
              <w:top w:val="single" w:sz="4" w:space="0" w:color="auto"/>
              <w:left w:val="single" w:sz="4" w:space="0" w:color="auto"/>
              <w:bottom w:val="single" w:sz="4" w:space="0" w:color="auto"/>
              <w:right w:val="single" w:sz="4" w:space="0" w:color="auto"/>
            </w:tcBorders>
            <w:hideMark/>
          </w:tcPr>
          <w:p w14:paraId="063C9521"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ОБЩАЯ СУММА ПОДВЕРЖЕННОСТИ К РИСКУ</w:t>
            </w:r>
          </w:p>
        </w:tc>
        <w:tc>
          <w:tcPr>
            <w:tcW w:w="370" w:type="pct"/>
            <w:tcBorders>
              <w:top w:val="single" w:sz="4" w:space="0" w:color="auto"/>
              <w:left w:val="single" w:sz="4" w:space="0" w:color="auto"/>
              <w:bottom w:val="single" w:sz="4" w:space="0" w:color="auto"/>
              <w:right w:val="single" w:sz="4" w:space="0" w:color="auto"/>
            </w:tcBorders>
          </w:tcPr>
          <w:p w14:paraId="5D31CB68"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hideMark/>
          </w:tcPr>
          <w:p w14:paraId="5A554C5E" w14:textId="77777777" w:rsidR="00460423" w:rsidRPr="00DD36A2" w:rsidRDefault="00460423" w:rsidP="00196CF9">
            <w:pPr>
              <w:spacing w:after="0"/>
              <w:jc w:val="center"/>
              <w:rPr>
                <w:rFonts w:ascii="Times New Roman" w:hAnsi="Times New Roman"/>
                <w:lang w:val="ru-RU"/>
              </w:rPr>
            </w:pPr>
          </w:p>
        </w:tc>
      </w:tr>
      <w:tr w:rsidR="00460423" w:rsidRPr="00DD36A2" w14:paraId="3A221BC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CF4C14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0020</w:t>
            </w:r>
          </w:p>
        </w:tc>
        <w:tc>
          <w:tcPr>
            <w:tcW w:w="706" w:type="pct"/>
            <w:tcBorders>
              <w:top w:val="single" w:sz="4" w:space="0" w:color="auto"/>
              <w:left w:val="single" w:sz="4" w:space="0" w:color="auto"/>
              <w:bottom w:val="single" w:sz="4" w:space="0" w:color="auto"/>
              <w:right w:val="single" w:sz="4" w:space="0" w:color="auto"/>
            </w:tcBorders>
            <w:hideMark/>
          </w:tcPr>
          <w:p w14:paraId="24A8BD3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w:t>
            </w:r>
          </w:p>
        </w:tc>
        <w:tc>
          <w:tcPr>
            <w:tcW w:w="2288" w:type="pct"/>
            <w:tcBorders>
              <w:top w:val="single" w:sz="4" w:space="0" w:color="auto"/>
              <w:left w:val="single" w:sz="4" w:space="0" w:color="auto"/>
              <w:bottom w:val="single" w:sz="4" w:space="0" w:color="auto"/>
              <w:right w:val="single" w:sz="4" w:space="0" w:color="auto"/>
            </w:tcBorders>
            <w:hideMark/>
          </w:tcPr>
          <w:p w14:paraId="786F54F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В том числе: инвестиционные компании  </w:t>
            </w:r>
          </w:p>
        </w:tc>
        <w:tc>
          <w:tcPr>
            <w:tcW w:w="370" w:type="pct"/>
            <w:tcBorders>
              <w:top w:val="single" w:sz="4" w:space="0" w:color="auto"/>
              <w:left w:val="single" w:sz="4" w:space="0" w:color="auto"/>
              <w:bottom w:val="single" w:sz="4" w:space="0" w:color="auto"/>
              <w:right w:val="single" w:sz="4" w:space="0" w:color="auto"/>
            </w:tcBorders>
            <w:hideMark/>
          </w:tcPr>
          <w:p w14:paraId="621CA40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0" w:type="auto"/>
            <w:tcBorders>
              <w:top w:val="single" w:sz="4" w:space="0" w:color="auto"/>
              <w:left w:val="single" w:sz="4" w:space="0" w:color="auto"/>
              <w:bottom w:val="single" w:sz="4" w:space="0" w:color="auto"/>
              <w:right w:val="single" w:sz="4" w:space="0" w:color="auto"/>
            </w:tcBorders>
            <w:hideMark/>
          </w:tcPr>
          <w:p w14:paraId="7FCEC32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4B0BFDD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991063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0030</w:t>
            </w:r>
          </w:p>
        </w:tc>
        <w:tc>
          <w:tcPr>
            <w:tcW w:w="706" w:type="pct"/>
            <w:tcBorders>
              <w:top w:val="single" w:sz="4" w:space="0" w:color="auto"/>
              <w:left w:val="single" w:sz="4" w:space="0" w:color="auto"/>
              <w:bottom w:val="single" w:sz="4" w:space="0" w:color="auto"/>
              <w:right w:val="single" w:sz="4" w:space="0" w:color="auto"/>
            </w:tcBorders>
            <w:hideMark/>
          </w:tcPr>
          <w:p w14:paraId="5BA7A8F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w:t>
            </w:r>
          </w:p>
        </w:tc>
        <w:tc>
          <w:tcPr>
            <w:tcW w:w="2288" w:type="pct"/>
            <w:tcBorders>
              <w:top w:val="single" w:sz="4" w:space="0" w:color="auto"/>
              <w:left w:val="single" w:sz="4" w:space="0" w:color="auto"/>
              <w:bottom w:val="single" w:sz="4" w:space="0" w:color="auto"/>
              <w:right w:val="single" w:sz="4" w:space="0" w:color="auto"/>
            </w:tcBorders>
            <w:hideMark/>
          </w:tcPr>
          <w:p w14:paraId="4A0B09A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В том числе: инвестиционные компании </w:t>
            </w:r>
          </w:p>
        </w:tc>
        <w:tc>
          <w:tcPr>
            <w:tcW w:w="370" w:type="pct"/>
            <w:tcBorders>
              <w:top w:val="single" w:sz="4" w:space="0" w:color="auto"/>
              <w:left w:val="single" w:sz="4" w:space="0" w:color="auto"/>
              <w:bottom w:val="single" w:sz="4" w:space="0" w:color="auto"/>
              <w:right w:val="single" w:sz="4" w:space="0" w:color="auto"/>
            </w:tcBorders>
            <w:hideMark/>
          </w:tcPr>
          <w:p w14:paraId="247DAB9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0" w:type="auto"/>
            <w:tcBorders>
              <w:top w:val="single" w:sz="4" w:space="0" w:color="auto"/>
              <w:left w:val="single" w:sz="4" w:space="0" w:color="auto"/>
              <w:bottom w:val="single" w:sz="4" w:space="0" w:color="auto"/>
              <w:right w:val="single" w:sz="4" w:space="0" w:color="auto"/>
            </w:tcBorders>
            <w:hideMark/>
          </w:tcPr>
          <w:p w14:paraId="042CF05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42CF921D"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615CD3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0035</w:t>
            </w:r>
          </w:p>
        </w:tc>
        <w:tc>
          <w:tcPr>
            <w:tcW w:w="706" w:type="pct"/>
            <w:tcBorders>
              <w:top w:val="single" w:sz="4" w:space="0" w:color="auto"/>
              <w:left w:val="single" w:sz="4" w:space="0" w:color="auto"/>
              <w:bottom w:val="single" w:sz="4" w:space="0" w:color="auto"/>
              <w:right w:val="single" w:sz="4" w:space="0" w:color="auto"/>
            </w:tcBorders>
            <w:hideMark/>
          </w:tcPr>
          <w:p w14:paraId="2D6F767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w:t>
            </w:r>
          </w:p>
        </w:tc>
        <w:tc>
          <w:tcPr>
            <w:tcW w:w="2288" w:type="pct"/>
            <w:tcBorders>
              <w:top w:val="single" w:sz="4" w:space="0" w:color="auto"/>
              <w:left w:val="single" w:sz="4" w:space="0" w:color="auto"/>
              <w:bottom w:val="single" w:sz="4" w:space="0" w:color="auto"/>
              <w:right w:val="single" w:sz="4" w:space="0" w:color="auto"/>
            </w:tcBorders>
            <w:hideMark/>
          </w:tcPr>
          <w:p w14:paraId="2820ED94" w14:textId="77777777" w:rsidR="00460423" w:rsidRPr="00DD36A2" w:rsidRDefault="00460423" w:rsidP="00196CF9">
            <w:pPr>
              <w:spacing w:after="0"/>
              <w:rPr>
                <w:rFonts w:ascii="Times New Roman" w:hAnsi="Times New Roman"/>
                <w:b/>
                <w:lang w:val="ru-RU"/>
              </w:rPr>
            </w:pPr>
            <w:r w:rsidRPr="00DD36A2">
              <w:rPr>
                <w:rFonts w:ascii="Times New Roman" w:hAnsi="Times New Roman"/>
                <w:lang w:val="ru-RU"/>
              </w:rPr>
              <w:t>В том числе: корректировка с учетом минимального порога</w:t>
            </w:r>
          </w:p>
        </w:tc>
        <w:tc>
          <w:tcPr>
            <w:tcW w:w="370" w:type="pct"/>
            <w:tcBorders>
              <w:top w:val="single" w:sz="4" w:space="0" w:color="auto"/>
              <w:left w:val="single" w:sz="4" w:space="0" w:color="auto"/>
              <w:bottom w:val="single" w:sz="4" w:space="0" w:color="auto"/>
              <w:right w:val="single" w:sz="4" w:space="0" w:color="auto"/>
            </w:tcBorders>
          </w:tcPr>
          <w:p w14:paraId="124716A4"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hideMark/>
          </w:tcPr>
          <w:p w14:paraId="4C3C5D2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62E8AAC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0254BA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0036</w:t>
            </w:r>
          </w:p>
        </w:tc>
        <w:tc>
          <w:tcPr>
            <w:tcW w:w="706" w:type="pct"/>
            <w:tcBorders>
              <w:top w:val="single" w:sz="4" w:space="0" w:color="auto"/>
              <w:left w:val="single" w:sz="4" w:space="0" w:color="auto"/>
              <w:bottom w:val="single" w:sz="4" w:space="0" w:color="auto"/>
              <w:right w:val="single" w:sz="4" w:space="0" w:color="auto"/>
            </w:tcBorders>
            <w:hideMark/>
          </w:tcPr>
          <w:p w14:paraId="21D4662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1a</w:t>
            </w:r>
          </w:p>
        </w:tc>
        <w:tc>
          <w:tcPr>
            <w:tcW w:w="2288" w:type="pct"/>
            <w:tcBorders>
              <w:top w:val="single" w:sz="4" w:space="0" w:color="auto"/>
              <w:left w:val="single" w:sz="4" w:space="0" w:color="auto"/>
              <w:bottom w:val="single" w:sz="4" w:space="0" w:color="auto"/>
              <w:right w:val="single" w:sz="4" w:space="0" w:color="auto"/>
            </w:tcBorders>
            <w:hideMark/>
          </w:tcPr>
          <w:p w14:paraId="6C6035F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Общая сумма подверженности до применения минимального порога</w:t>
            </w:r>
          </w:p>
        </w:tc>
        <w:tc>
          <w:tcPr>
            <w:tcW w:w="370" w:type="pct"/>
            <w:tcBorders>
              <w:top w:val="single" w:sz="4" w:space="0" w:color="auto"/>
              <w:left w:val="single" w:sz="4" w:space="0" w:color="auto"/>
              <w:bottom w:val="single" w:sz="4" w:space="0" w:color="auto"/>
              <w:right w:val="single" w:sz="4" w:space="0" w:color="auto"/>
            </w:tcBorders>
          </w:tcPr>
          <w:p w14:paraId="420252D7"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hideMark/>
          </w:tcPr>
          <w:p w14:paraId="6E30D85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EE64C5" w14:paraId="30ADFFC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2ED0D4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0040</w:t>
            </w:r>
          </w:p>
        </w:tc>
        <w:tc>
          <w:tcPr>
            <w:tcW w:w="706" w:type="pct"/>
            <w:tcBorders>
              <w:top w:val="single" w:sz="4" w:space="0" w:color="auto"/>
              <w:left w:val="single" w:sz="4" w:space="0" w:color="auto"/>
              <w:bottom w:val="single" w:sz="4" w:space="0" w:color="auto"/>
              <w:right w:val="single" w:sz="4" w:space="0" w:color="auto"/>
            </w:tcBorders>
            <w:hideMark/>
          </w:tcPr>
          <w:p w14:paraId="2B234D5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1.1</w:t>
            </w:r>
          </w:p>
        </w:tc>
        <w:tc>
          <w:tcPr>
            <w:tcW w:w="2288" w:type="pct"/>
            <w:tcBorders>
              <w:top w:val="single" w:sz="4" w:space="0" w:color="auto"/>
              <w:left w:val="single" w:sz="4" w:space="0" w:color="auto"/>
              <w:bottom w:val="single" w:sz="4" w:space="0" w:color="auto"/>
              <w:right w:val="single" w:sz="4" w:space="0" w:color="auto"/>
            </w:tcBorders>
            <w:hideMark/>
          </w:tcPr>
          <w:p w14:paraId="045AAF57"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СУММЫ С УЧЕТОМ РИСКА ПОДВЕРЖЕННОСТЕЙ ДЛЯ КРЕДИТНОГО РИСКА, КРЕДИТНОГО РИСКА КОНТРАГЕНТА,</w:t>
            </w:r>
            <w:r w:rsidRPr="00DD36A2">
              <w:rPr>
                <w:rFonts w:ascii="Times New Roman" w:hAnsi="Times New Roman"/>
                <w:lang w:val="ru-RU"/>
              </w:rPr>
              <w:t xml:space="preserve"> </w:t>
            </w:r>
            <w:r w:rsidRPr="00DD36A2">
              <w:rPr>
                <w:rFonts w:ascii="Times New Roman" w:hAnsi="Times New Roman"/>
                <w:b/>
                <w:bCs/>
                <w:lang w:val="ru-RU"/>
              </w:rPr>
              <w:t>РИСКА УМЕНЬШЕНИЯ СТОИМОСТИ ТРЕБОВАНИЯ И НЕПОЛНЫЕ СДЕЛКИ</w:t>
            </w:r>
          </w:p>
        </w:tc>
        <w:tc>
          <w:tcPr>
            <w:tcW w:w="370" w:type="pct"/>
            <w:tcBorders>
              <w:top w:val="single" w:sz="4" w:space="0" w:color="auto"/>
              <w:left w:val="single" w:sz="4" w:space="0" w:color="auto"/>
              <w:bottom w:val="single" w:sz="4" w:space="0" w:color="auto"/>
              <w:right w:val="single" w:sz="4" w:space="0" w:color="auto"/>
            </w:tcBorders>
          </w:tcPr>
          <w:p w14:paraId="260560F1"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3764CA34" w14:textId="77777777" w:rsidR="00460423" w:rsidRPr="00DD36A2" w:rsidRDefault="00460423" w:rsidP="00196CF9">
            <w:pPr>
              <w:spacing w:after="0"/>
              <w:jc w:val="center"/>
              <w:rPr>
                <w:rFonts w:ascii="Times New Roman" w:hAnsi="Times New Roman"/>
                <w:lang w:val="ru-RU"/>
              </w:rPr>
            </w:pPr>
          </w:p>
        </w:tc>
      </w:tr>
      <w:tr w:rsidR="00460423" w:rsidRPr="00DD36A2" w14:paraId="1EE6D22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E39B1A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0050</w:t>
            </w:r>
          </w:p>
        </w:tc>
        <w:tc>
          <w:tcPr>
            <w:tcW w:w="706" w:type="pct"/>
            <w:tcBorders>
              <w:top w:val="single" w:sz="4" w:space="0" w:color="auto"/>
              <w:left w:val="single" w:sz="4" w:space="0" w:color="auto"/>
              <w:bottom w:val="single" w:sz="4" w:space="0" w:color="auto"/>
              <w:right w:val="single" w:sz="4" w:space="0" w:color="auto"/>
            </w:tcBorders>
            <w:hideMark/>
          </w:tcPr>
          <w:p w14:paraId="26606CD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1.1.1</w:t>
            </w:r>
          </w:p>
        </w:tc>
        <w:tc>
          <w:tcPr>
            <w:tcW w:w="2288" w:type="pct"/>
            <w:tcBorders>
              <w:top w:val="single" w:sz="4" w:space="0" w:color="auto"/>
              <w:left w:val="single" w:sz="4" w:space="0" w:color="auto"/>
              <w:bottom w:val="single" w:sz="4" w:space="0" w:color="auto"/>
              <w:right w:val="single" w:sz="4" w:space="0" w:color="auto"/>
            </w:tcBorders>
            <w:hideMark/>
          </w:tcPr>
          <w:p w14:paraId="5C3D5265"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Стандартизованный подход (SA)</w:t>
            </w:r>
          </w:p>
        </w:tc>
        <w:tc>
          <w:tcPr>
            <w:tcW w:w="370" w:type="pct"/>
            <w:tcBorders>
              <w:top w:val="single" w:sz="4" w:space="0" w:color="auto"/>
              <w:left w:val="single" w:sz="4" w:space="0" w:color="auto"/>
              <w:bottom w:val="single" w:sz="4" w:space="0" w:color="auto"/>
              <w:right w:val="single" w:sz="4" w:space="0" w:color="auto"/>
            </w:tcBorders>
          </w:tcPr>
          <w:p w14:paraId="378ECD0D"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7C5D35D3" w14:textId="77777777" w:rsidR="00460423" w:rsidRPr="00DD36A2" w:rsidRDefault="00460423" w:rsidP="00196CF9">
            <w:pPr>
              <w:spacing w:after="0"/>
              <w:jc w:val="center"/>
              <w:rPr>
                <w:rFonts w:ascii="Times New Roman" w:hAnsi="Times New Roman"/>
                <w:lang w:val="ru-RU"/>
              </w:rPr>
            </w:pPr>
          </w:p>
        </w:tc>
      </w:tr>
      <w:tr w:rsidR="00460423" w:rsidRPr="00DD36A2" w14:paraId="1B32787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8189DE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0051</w:t>
            </w:r>
          </w:p>
        </w:tc>
        <w:tc>
          <w:tcPr>
            <w:tcW w:w="706" w:type="pct"/>
            <w:tcBorders>
              <w:top w:val="single" w:sz="4" w:space="0" w:color="auto"/>
              <w:left w:val="single" w:sz="4" w:space="0" w:color="auto"/>
              <w:bottom w:val="single" w:sz="4" w:space="0" w:color="auto"/>
              <w:right w:val="single" w:sz="4" w:space="0" w:color="auto"/>
            </w:tcBorders>
            <w:hideMark/>
          </w:tcPr>
          <w:p w14:paraId="036E4CD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w:t>
            </w:r>
          </w:p>
        </w:tc>
        <w:tc>
          <w:tcPr>
            <w:tcW w:w="2288" w:type="pct"/>
            <w:tcBorders>
              <w:top w:val="single" w:sz="4" w:space="0" w:color="auto"/>
              <w:left w:val="single" w:sz="4" w:space="0" w:color="auto"/>
              <w:bottom w:val="single" w:sz="4" w:space="0" w:color="auto"/>
              <w:right w:val="single" w:sz="4" w:space="0" w:color="auto"/>
            </w:tcBorders>
            <w:hideMark/>
          </w:tcPr>
          <w:p w14:paraId="39865DC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том числе: более строгие дополнительные пруденциальные требования в соответствии с пунктами</w:t>
            </w:r>
            <w:r w:rsidRPr="00DD36A2">
              <w:rPr>
                <w:rFonts w:ascii="Times New Roman" w:hAnsi="Times New Roman"/>
                <w:b/>
                <w:bCs/>
                <w:lang w:val="ru-RU"/>
              </w:rPr>
              <w:t xml:space="preserve"> </w:t>
            </w:r>
            <w:r w:rsidRPr="00DD36A2">
              <w:rPr>
                <w:rFonts w:ascii="Times New Roman" w:hAnsi="Times New Roman"/>
                <w:lang w:val="ru-RU"/>
              </w:rPr>
              <w:t>68</w:t>
            </w:r>
            <w:r w:rsidRPr="00DD36A2">
              <w:rPr>
                <w:rFonts w:ascii="Times New Roman" w:hAnsi="Times New Roman"/>
                <w:vertAlign w:val="superscript"/>
                <w:lang w:val="ru-RU"/>
              </w:rPr>
              <w:t>4</w:t>
            </w:r>
            <w:r w:rsidRPr="00DD36A2">
              <w:rPr>
                <w:rFonts w:ascii="Times New Roman" w:hAnsi="Times New Roman"/>
                <w:lang w:val="ru-RU"/>
              </w:rPr>
              <w:t xml:space="preserve"> – 68</w:t>
            </w:r>
            <w:r w:rsidRPr="00DD36A2">
              <w:rPr>
                <w:rFonts w:ascii="Times New Roman" w:hAnsi="Times New Roman"/>
                <w:vertAlign w:val="superscript"/>
                <w:lang w:val="ru-RU"/>
              </w:rPr>
              <w:t>9</w:t>
            </w:r>
            <w:r w:rsidRPr="00DD36A2">
              <w:rPr>
                <w:rFonts w:ascii="Times New Roman" w:hAnsi="Times New Roman"/>
                <w:lang w:val="ru-RU"/>
              </w:rPr>
              <w:t xml:space="preserve"> Регламента № 111/2018</w:t>
            </w:r>
          </w:p>
        </w:tc>
        <w:tc>
          <w:tcPr>
            <w:tcW w:w="370" w:type="pct"/>
            <w:tcBorders>
              <w:top w:val="single" w:sz="4" w:space="0" w:color="auto"/>
              <w:left w:val="single" w:sz="4" w:space="0" w:color="auto"/>
              <w:bottom w:val="single" w:sz="4" w:space="0" w:color="auto"/>
              <w:right w:val="single" w:sz="4" w:space="0" w:color="auto"/>
            </w:tcBorders>
            <w:hideMark/>
          </w:tcPr>
          <w:p w14:paraId="72C838F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0" w:type="auto"/>
            <w:tcBorders>
              <w:top w:val="single" w:sz="4" w:space="0" w:color="auto"/>
              <w:left w:val="single" w:sz="4" w:space="0" w:color="auto"/>
              <w:bottom w:val="single" w:sz="4" w:space="0" w:color="auto"/>
              <w:right w:val="single" w:sz="4" w:space="0" w:color="auto"/>
            </w:tcBorders>
            <w:hideMark/>
          </w:tcPr>
          <w:p w14:paraId="063E32E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EE64C5" w14:paraId="2ABF6B0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A43624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0060</w:t>
            </w:r>
          </w:p>
        </w:tc>
        <w:tc>
          <w:tcPr>
            <w:tcW w:w="706" w:type="pct"/>
            <w:tcBorders>
              <w:top w:val="single" w:sz="4" w:space="0" w:color="auto"/>
              <w:left w:val="single" w:sz="4" w:space="0" w:color="auto"/>
              <w:bottom w:val="single" w:sz="4" w:space="0" w:color="auto"/>
              <w:right w:val="single" w:sz="4" w:space="0" w:color="auto"/>
            </w:tcBorders>
            <w:hideMark/>
          </w:tcPr>
          <w:p w14:paraId="061F7A0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w:t>
            </w:r>
          </w:p>
        </w:tc>
        <w:tc>
          <w:tcPr>
            <w:tcW w:w="2288" w:type="pct"/>
            <w:tcBorders>
              <w:top w:val="single" w:sz="4" w:space="0" w:color="auto"/>
              <w:left w:val="single" w:sz="4" w:space="0" w:color="auto"/>
              <w:bottom w:val="single" w:sz="4" w:space="0" w:color="auto"/>
              <w:right w:val="single" w:sz="4" w:space="0" w:color="auto"/>
            </w:tcBorders>
            <w:hideMark/>
          </w:tcPr>
          <w:p w14:paraId="0099CFE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Классы подверженностей SA, исключая позиции от секъюритизации</w:t>
            </w:r>
          </w:p>
        </w:tc>
        <w:tc>
          <w:tcPr>
            <w:tcW w:w="370" w:type="pct"/>
            <w:tcBorders>
              <w:top w:val="single" w:sz="4" w:space="0" w:color="auto"/>
              <w:left w:val="single" w:sz="4" w:space="0" w:color="auto"/>
              <w:bottom w:val="single" w:sz="4" w:space="0" w:color="auto"/>
              <w:right w:val="single" w:sz="4" w:space="0" w:color="auto"/>
            </w:tcBorders>
          </w:tcPr>
          <w:p w14:paraId="27C913C7"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68088ABD" w14:textId="77777777" w:rsidR="00460423" w:rsidRPr="00DD36A2" w:rsidRDefault="00460423" w:rsidP="00196CF9">
            <w:pPr>
              <w:spacing w:after="0"/>
              <w:jc w:val="center"/>
              <w:rPr>
                <w:rFonts w:ascii="Times New Roman" w:hAnsi="Times New Roman"/>
                <w:lang w:val="ru-RU"/>
              </w:rPr>
            </w:pPr>
          </w:p>
        </w:tc>
      </w:tr>
      <w:tr w:rsidR="00460423" w:rsidRPr="00EE64C5" w14:paraId="5CEE2C1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C7914E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0070</w:t>
            </w:r>
          </w:p>
        </w:tc>
        <w:tc>
          <w:tcPr>
            <w:tcW w:w="706" w:type="pct"/>
            <w:tcBorders>
              <w:top w:val="single" w:sz="4" w:space="0" w:color="auto"/>
              <w:left w:val="single" w:sz="4" w:space="0" w:color="auto"/>
              <w:bottom w:val="single" w:sz="4" w:space="0" w:color="auto"/>
              <w:right w:val="single" w:sz="4" w:space="0" w:color="auto"/>
            </w:tcBorders>
            <w:hideMark/>
          </w:tcPr>
          <w:p w14:paraId="1C24A2D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1.1.1.1.01</w:t>
            </w:r>
          </w:p>
        </w:tc>
        <w:tc>
          <w:tcPr>
            <w:tcW w:w="2288" w:type="pct"/>
            <w:tcBorders>
              <w:top w:val="single" w:sz="4" w:space="0" w:color="auto"/>
              <w:left w:val="single" w:sz="4" w:space="0" w:color="auto"/>
              <w:bottom w:val="single" w:sz="4" w:space="0" w:color="auto"/>
              <w:right w:val="single" w:sz="4" w:space="0" w:color="auto"/>
            </w:tcBorders>
            <w:hideMark/>
          </w:tcPr>
          <w:p w14:paraId="4487C44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Центральные администрации или центральные банки</w:t>
            </w:r>
          </w:p>
        </w:tc>
        <w:tc>
          <w:tcPr>
            <w:tcW w:w="370" w:type="pct"/>
            <w:tcBorders>
              <w:top w:val="single" w:sz="4" w:space="0" w:color="auto"/>
              <w:left w:val="single" w:sz="4" w:space="0" w:color="auto"/>
              <w:bottom w:val="single" w:sz="4" w:space="0" w:color="auto"/>
              <w:right w:val="single" w:sz="4" w:space="0" w:color="auto"/>
            </w:tcBorders>
          </w:tcPr>
          <w:p w14:paraId="2782D900"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61CBA7B8" w14:textId="77777777" w:rsidR="00460423" w:rsidRPr="00DD36A2" w:rsidRDefault="00460423" w:rsidP="00196CF9">
            <w:pPr>
              <w:spacing w:after="0"/>
              <w:jc w:val="center"/>
              <w:rPr>
                <w:rFonts w:ascii="Times New Roman" w:hAnsi="Times New Roman"/>
                <w:lang w:val="ru-RU"/>
              </w:rPr>
            </w:pPr>
          </w:p>
        </w:tc>
      </w:tr>
      <w:tr w:rsidR="00460423" w:rsidRPr="00EE64C5" w14:paraId="3A48B25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81D431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0080</w:t>
            </w:r>
          </w:p>
        </w:tc>
        <w:tc>
          <w:tcPr>
            <w:tcW w:w="706" w:type="pct"/>
            <w:tcBorders>
              <w:top w:val="single" w:sz="4" w:space="0" w:color="auto"/>
              <w:left w:val="single" w:sz="4" w:space="0" w:color="auto"/>
              <w:bottom w:val="single" w:sz="4" w:space="0" w:color="auto"/>
              <w:right w:val="single" w:sz="4" w:space="0" w:color="auto"/>
            </w:tcBorders>
            <w:hideMark/>
          </w:tcPr>
          <w:p w14:paraId="55A2DA8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1.1.1.1.02</w:t>
            </w:r>
          </w:p>
        </w:tc>
        <w:tc>
          <w:tcPr>
            <w:tcW w:w="2288" w:type="pct"/>
            <w:tcBorders>
              <w:top w:val="single" w:sz="4" w:space="0" w:color="auto"/>
              <w:left w:val="single" w:sz="4" w:space="0" w:color="auto"/>
              <w:bottom w:val="single" w:sz="4" w:space="0" w:color="auto"/>
              <w:right w:val="single" w:sz="4" w:space="0" w:color="auto"/>
            </w:tcBorders>
            <w:hideMark/>
          </w:tcPr>
          <w:p w14:paraId="63A6A12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Региональные администрации или местные органы</w:t>
            </w:r>
          </w:p>
        </w:tc>
        <w:tc>
          <w:tcPr>
            <w:tcW w:w="370" w:type="pct"/>
            <w:tcBorders>
              <w:top w:val="single" w:sz="4" w:space="0" w:color="auto"/>
              <w:left w:val="single" w:sz="4" w:space="0" w:color="auto"/>
              <w:bottom w:val="single" w:sz="4" w:space="0" w:color="auto"/>
              <w:right w:val="single" w:sz="4" w:space="0" w:color="auto"/>
            </w:tcBorders>
          </w:tcPr>
          <w:p w14:paraId="0A81E1F0"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33C57C92" w14:textId="77777777" w:rsidR="00460423" w:rsidRPr="00DD36A2" w:rsidRDefault="00460423" w:rsidP="00196CF9">
            <w:pPr>
              <w:spacing w:after="0"/>
              <w:jc w:val="center"/>
              <w:rPr>
                <w:rFonts w:ascii="Times New Roman" w:hAnsi="Times New Roman"/>
                <w:lang w:val="ru-RU"/>
              </w:rPr>
            </w:pPr>
          </w:p>
        </w:tc>
      </w:tr>
      <w:tr w:rsidR="00460423" w:rsidRPr="00DD36A2" w14:paraId="613499E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1EEDAD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0090</w:t>
            </w:r>
          </w:p>
        </w:tc>
        <w:tc>
          <w:tcPr>
            <w:tcW w:w="706" w:type="pct"/>
            <w:tcBorders>
              <w:top w:val="single" w:sz="4" w:space="0" w:color="auto"/>
              <w:left w:val="single" w:sz="4" w:space="0" w:color="auto"/>
              <w:bottom w:val="single" w:sz="4" w:space="0" w:color="auto"/>
              <w:right w:val="single" w:sz="4" w:space="0" w:color="auto"/>
            </w:tcBorders>
            <w:hideMark/>
          </w:tcPr>
          <w:p w14:paraId="134E7A7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1.1.1.1.03</w:t>
            </w:r>
          </w:p>
        </w:tc>
        <w:tc>
          <w:tcPr>
            <w:tcW w:w="2288" w:type="pct"/>
            <w:tcBorders>
              <w:top w:val="single" w:sz="4" w:space="0" w:color="auto"/>
              <w:left w:val="single" w:sz="4" w:space="0" w:color="auto"/>
              <w:bottom w:val="single" w:sz="4" w:space="0" w:color="auto"/>
              <w:right w:val="single" w:sz="4" w:space="0" w:color="auto"/>
            </w:tcBorders>
            <w:hideMark/>
          </w:tcPr>
          <w:p w14:paraId="44BE0E7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Субъекты публичного сектора</w:t>
            </w:r>
          </w:p>
        </w:tc>
        <w:tc>
          <w:tcPr>
            <w:tcW w:w="370" w:type="pct"/>
            <w:tcBorders>
              <w:top w:val="single" w:sz="4" w:space="0" w:color="auto"/>
              <w:left w:val="single" w:sz="4" w:space="0" w:color="auto"/>
              <w:bottom w:val="single" w:sz="4" w:space="0" w:color="auto"/>
              <w:right w:val="single" w:sz="4" w:space="0" w:color="auto"/>
            </w:tcBorders>
          </w:tcPr>
          <w:p w14:paraId="4A3CB049"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1543B2F2" w14:textId="77777777" w:rsidR="00460423" w:rsidRPr="00DD36A2" w:rsidRDefault="00460423" w:rsidP="00196CF9">
            <w:pPr>
              <w:spacing w:after="0"/>
              <w:jc w:val="center"/>
              <w:rPr>
                <w:rFonts w:ascii="Times New Roman" w:hAnsi="Times New Roman"/>
                <w:lang w:val="ru-RU"/>
              </w:rPr>
            </w:pPr>
          </w:p>
        </w:tc>
      </w:tr>
      <w:tr w:rsidR="00460423" w:rsidRPr="00DD36A2" w14:paraId="61F0FB9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A00D7E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0100</w:t>
            </w:r>
          </w:p>
        </w:tc>
        <w:tc>
          <w:tcPr>
            <w:tcW w:w="706" w:type="pct"/>
            <w:tcBorders>
              <w:top w:val="single" w:sz="4" w:space="0" w:color="auto"/>
              <w:left w:val="single" w:sz="4" w:space="0" w:color="auto"/>
              <w:bottom w:val="single" w:sz="4" w:space="0" w:color="auto"/>
              <w:right w:val="single" w:sz="4" w:space="0" w:color="auto"/>
            </w:tcBorders>
            <w:hideMark/>
          </w:tcPr>
          <w:p w14:paraId="4D68BB5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1.1.1.1.04</w:t>
            </w:r>
          </w:p>
        </w:tc>
        <w:tc>
          <w:tcPr>
            <w:tcW w:w="2288" w:type="pct"/>
            <w:tcBorders>
              <w:top w:val="single" w:sz="4" w:space="0" w:color="auto"/>
              <w:left w:val="single" w:sz="4" w:space="0" w:color="auto"/>
              <w:bottom w:val="single" w:sz="4" w:space="0" w:color="auto"/>
              <w:right w:val="single" w:sz="4" w:space="0" w:color="auto"/>
            </w:tcBorders>
            <w:hideMark/>
          </w:tcPr>
          <w:p w14:paraId="45E72E4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Банки многостороннего развития</w:t>
            </w:r>
          </w:p>
        </w:tc>
        <w:tc>
          <w:tcPr>
            <w:tcW w:w="370" w:type="pct"/>
            <w:tcBorders>
              <w:top w:val="single" w:sz="4" w:space="0" w:color="auto"/>
              <w:left w:val="single" w:sz="4" w:space="0" w:color="auto"/>
              <w:bottom w:val="single" w:sz="4" w:space="0" w:color="auto"/>
              <w:right w:val="single" w:sz="4" w:space="0" w:color="auto"/>
            </w:tcBorders>
          </w:tcPr>
          <w:p w14:paraId="50E72C70"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4FA0ABF0" w14:textId="77777777" w:rsidR="00460423" w:rsidRPr="00DD36A2" w:rsidRDefault="00460423" w:rsidP="00196CF9">
            <w:pPr>
              <w:spacing w:after="0"/>
              <w:jc w:val="center"/>
              <w:rPr>
                <w:rFonts w:ascii="Times New Roman" w:hAnsi="Times New Roman"/>
                <w:lang w:val="ru-RU"/>
              </w:rPr>
            </w:pPr>
          </w:p>
        </w:tc>
      </w:tr>
      <w:tr w:rsidR="00460423" w:rsidRPr="00DD36A2" w14:paraId="54CB10E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4EFBA4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0110</w:t>
            </w:r>
          </w:p>
        </w:tc>
        <w:tc>
          <w:tcPr>
            <w:tcW w:w="706" w:type="pct"/>
            <w:tcBorders>
              <w:top w:val="single" w:sz="4" w:space="0" w:color="auto"/>
              <w:left w:val="single" w:sz="4" w:space="0" w:color="auto"/>
              <w:bottom w:val="single" w:sz="4" w:space="0" w:color="auto"/>
              <w:right w:val="single" w:sz="4" w:space="0" w:color="auto"/>
            </w:tcBorders>
            <w:hideMark/>
          </w:tcPr>
          <w:p w14:paraId="2BCAE08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1.1.1.1.05</w:t>
            </w:r>
          </w:p>
        </w:tc>
        <w:tc>
          <w:tcPr>
            <w:tcW w:w="2288" w:type="pct"/>
            <w:tcBorders>
              <w:top w:val="single" w:sz="4" w:space="0" w:color="auto"/>
              <w:left w:val="single" w:sz="4" w:space="0" w:color="auto"/>
              <w:bottom w:val="single" w:sz="4" w:space="0" w:color="auto"/>
              <w:right w:val="single" w:sz="4" w:space="0" w:color="auto"/>
            </w:tcBorders>
            <w:hideMark/>
          </w:tcPr>
          <w:p w14:paraId="2114A30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Международные организации</w:t>
            </w:r>
          </w:p>
        </w:tc>
        <w:tc>
          <w:tcPr>
            <w:tcW w:w="370" w:type="pct"/>
            <w:tcBorders>
              <w:top w:val="single" w:sz="4" w:space="0" w:color="auto"/>
              <w:left w:val="single" w:sz="4" w:space="0" w:color="auto"/>
              <w:bottom w:val="single" w:sz="4" w:space="0" w:color="auto"/>
              <w:right w:val="single" w:sz="4" w:space="0" w:color="auto"/>
            </w:tcBorders>
          </w:tcPr>
          <w:p w14:paraId="2FBF841C"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613BF8F7" w14:textId="77777777" w:rsidR="00460423" w:rsidRPr="00DD36A2" w:rsidRDefault="00460423" w:rsidP="00196CF9">
            <w:pPr>
              <w:spacing w:after="0"/>
              <w:jc w:val="center"/>
              <w:rPr>
                <w:rFonts w:ascii="Times New Roman" w:hAnsi="Times New Roman"/>
                <w:lang w:val="ru-RU"/>
              </w:rPr>
            </w:pPr>
          </w:p>
        </w:tc>
      </w:tr>
      <w:tr w:rsidR="00460423" w:rsidRPr="00DD36A2" w14:paraId="449BA76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D54E48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0120</w:t>
            </w:r>
          </w:p>
        </w:tc>
        <w:tc>
          <w:tcPr>
            <w:tcW w:w="706" w:type="pct"/>
            <w:tcBorders>
              <w:top w:val="single" w:sz="4" w:space="0" w:color="auto"/>
              <w:left w:val="single" w:sz="4" w:space="0" w:color="auto"/>
              <w:bottom w:val="single" w:sz="4" w:space="0" w:color="auto"/>
              <w:right w:val="single" w:sz="4" w:space="0" w:color="auto"/>
            </w:tcBorders>
            <w:hideMark/>
          </w:tcPr>
          <w:p w14:paraId="0CCF209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1.1.1.1.06</w:t>
            </w:r>
          </w:p>
        </w:tc>
        <w:tc>
          <w:tcPr>
            <w:tcW w:w="2288" w:type="pct"/>
            <w:tcBorders>
              <w:top w:val="single" w:sz="4" w:space="0" w:color="auto"/>
              <w:left w:val="single" w:sz="4" w:space="0" w:color="auto"/>
              <w:bottom w:val="single" w:sz="4" w:space="0" w:color="auto"/>
              <w:right w:val="single" w:sz="4" w:space="0" w:color="auto"/>
            </w:tcBorders>
            <w:hideMark/>
          </w:tcPr>
          <w:p w14:paraId="0122717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Банки</w:t>
            </w:r>
          </w:p>
        </w:tc>
        <w:tc>
          <w:tcPr>
            <w:tcW w:w="370" w:type="pct"/>
            <w:tcBorders>
              <w:top w:val="single" w:sz="4" w:space="0" w:color="auto"/>
              <w:left w:val="single" w:sz="4" w:space="0" w:color="auto"/>
              <w:bottom w:val="single" w:sz="4" w:space="0" w:color="auto"/>
              <w:right w:val="single" w:sz="4" w:space="0" w:color="auto"/>
            </w:tcBorders>
          </w:tcPr>
          <w:p w14:paraId="21679A94"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1EA1EA06" w14:textId="77777777" w:rsidR="00460423" w:rsidRPr="00DD36A2" w:rsidRDefault="00460423" w:rsidP="00196CF9">
            <w:pPr>
              <w:spacing w:after="0"/>
              <w:jc w:val="center"/>
              <w:rPr>
                <w:rFonts w:ascii="Times New Roman" w:hAnsi="Times New Roman"/>
                <w:lang w:val="ru-RU"/>
              </w:rPr>
            </w:pPr>
          </w:p>
        </w:tc>
      </w:tr>
      <w:tr w:rsidR="00460423" w:rsidRPr="00DD36A2" w14:paraId="4D459F8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271297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0125</w:t>
            </w:r>
          </w:p>
        </w:tc>
        <w:tc>
          <w:tcPr>
            <w:tcW w:w="706" w:type="pct"/>
            <w:tcBorders>
              <w:top w:val="single" w:sz="4" w:space="0" w:color="auto"/>
              <w:left w:val="single" w:sz="4" w:space="0" w:color="auto"/>
              <w:bottom w:val="single" w:sz="4" w:space="0" w:color="auto"/>
              <w:right w:val="single" w:sz="4" w:space="0" w:color="auto"/>
            </w:tcBorders>
            <w:hideMark/>
          </w:tcPr>
          <w:p w14:paraId="6A5087B4" w14:textId="77777777" w:rsidR="00460423" w:rsidRPr="00DD36A2" w:rsidRDefault="00460423" w:rsidP="00196CF9">
            <w:pPr>
              <w:spacing w:after="0"/>
              <w:rPr>
                <w:rFonts w:ascii="Times New Roman" w:hAnsi="Times New Roman"/>
                <w:b/>
                <w:lang w:val="ru-RU"/>
              </w:rPr>
            </w:pPr>
            <w:r w:rsidRPr="00DD36A2">
              <w:rPr>
                <w:rFonts w:ascii="Times New Roman" w:hAnsi="Times New Roman"/>
                <w:lang w:val="ru-RU"/>
              </w:rPr>
              <w:t>1.1.1.1.07a</w:t>
            </w:r>
          </w:p>
        </w:tc>
        <w:tc>
          <w:tcPr>
            <w:tcW w:w="2288" w:type="pct"/>
            <w:tcBorders>
              <w:top w:val="single" w:sz="4" w:space="0" w:color="auto"/>
              <w:left w:val="single" w:sz="4" w:space="0" w:color="auto"/>
              <w:bottom w:val="single" w:sz="4" w:space="0" w:color="auto"/>
              <w:right w:val="single" w:sz="4" w:space="0" w:color="auto"/>
            </w:tcBorders>
            <w:hideMark/>
          </w:tcPr>
          <w:p w14:paraId="2E72FD8D" w14:textId="77777777" w:rsidR="00460423" w:rsidRPr="00DD36A2" w:rsidRDefault="00460423" w:rsidP="00196CF9">
            <w:pPr>
              <w:spacing w:after="0"/>
              <w:rPr>
                <w:rFonts w:ascii="Times New Roman" w:hAnsi="Times New Roman"/>
                <w:b/>
                <w:lang w:val="ru-RU"/>
              </w:rPr>
            </w:pPr>
            <w:r w:rsidRPr="00DD36A2">
              <w:rPr>
                <w:rFonts w:ascii="Times New Roman" w:hAnsi="Times New Roman"/>
                <w:lang w:val="ru-RU"/>
              </w:rPr>
              <w:t xml:space="preserve">Общества – </w:t>
            </w:r>
            <w:r w:rsidRPr="00196CF9">
              <w:rPr>
                <w:rFonts w:ascii="Times New Roman" w:hAnsi="Times New Roman"/>
                <w:lang w:val="ru-RU"/>
              </w:rPr>
              <w:t xml:space="preserve">Прочее </w:t>
            </w:r>
          </w:p>
        </w:tc>
        <w:tc>
          <w:tcPr>
            <w:tcW w:w="370" w:type="pct"/>
            <w:tcBorders>
              <w:top w:val="single" w:sz="4" w:space="0" w:color="auto"/>
              <w:left w:val="single" w:sz="4" w:space="0" w:color="auto"/>
              <w:bottom w:val="single" w:sz="4" w:space="0" w:color="auto"/>
              <w:right w:val="single" w:sz="4" w:space="0" w:color="auto"/>
            </w:tcBorders>
          </w:tcPr>
          <w:p w14:paraId="0C75D90D"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20147E7F" w14:textId="77777777" w:rsidR="00460423" w:rsidRPr="00DD36A2" w:rsidRDefault="00460423" w:rsidP="00196CF9">
            <w:pPr>
              <w:spacing w:after="0"/>
              <w:jc w:val="center"/>
              <w:rPr>
                <w:rFonts w:ascii="Times New Roman" w:hAnsi="Times New Roman"/>
                <w:lang w:val="ru-RU"/>
              </w:rPr>
            </w:pPr>
          </w:p>
        </w:tc>
      </w:tr>
      <w:tr w:rsidR="00460423" w:rsidRPr="00DD36A2" w14:paraId="37489A8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305221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0131</w:t>
            </w:r>
          </w:p>
        </w:tc>
        <w:tc>
          <w:tcPr>
            <w:tcW w:w="706" w:type="pct"/>
            <w:tcBorders>
              <w:top w:val="single" w:sz="4" w:space="0" w:color="auto"/>
              <w:left w:val="single" w:sz="4" w:space="0" w:color="auto"/>
              <w:bottom w:val="single" w:sz="4" w:space="0" w:color="auto"/>
              <w:right w:val="single" w:sz="4" w:space="0" w:color="auto"/>
            </w:tcBorders>
            <w:hideMark/>
          </w:tcPr>
          <w:p w14:paraId="76FA448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1.1.1.1.07b</w:t>
            </w:r>
          </w:p>
        </w:tc>
        <w:tc>
          <w:tcPr>
            <w:tcW w:w="2288" w:type="pct"/>
            <w:tcBorders>
              <w:top w:val="single" w:sz="4" w:space="0" w:color="auto"/>
              <w:left w:val="single" w:sz="4" w:space="0" w:color="auto"/>
              <w:bottom w:val="single" w:sz="4" w:space="0" w:color="auto"/>
              <w:right w:val="single" w:sz="4" w:space="0" w:color="auto"/>
            </w:tcBorders>
            <w:hideMark/>
          </w:tcPr>
          <w:p w14:paraId="7A236C9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Общества – Специализированное финансирование</w:t>
            </w:r>
          </w:p>
        </w:tc>
        <w:tc>
          <w:tcPr>
            <w:tcW w:w="370" w:type="pct"/>
            <w:tcBorders>
              <w:top w:val="single" w:sz="4" w:space="0" w:color="auto"/>
              <w:left w:val="single" w:sz="4" w:space="0" w:color="auto"/>
              <w:bottom w:val="single" w:sz="4" w:space="0" w:color="auto"/>
              <w:right w:val="single" w:sz="4" w:space="0" w:color="auto"/>
            </w:tcBorders>
          </w:tcPr>
          <w:p w14:paraId="3C090E1B"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426EFF65" w14:textId="77777777" w:rsidR="00460423" w:rsidRPr="00DD36A2" w:rsidRDefault="00460423" w:rsidP="00196CF9">
            <w:pPr>
              <w:spacing w:after="0"/>
              <w:jc w:val="center"/>
              <w:rPr>
                <w:rFonts w:ascii="Times New Roman" w:hAnsi="Times New Roman"/>
                <w:lang w:val="ru-RU"/>
              </w:rPr>
            </w:pPr>
          </w:p>
        </w:tc>
      </w:tr>
      <w:tr w:rsidR="00460423" w:rsidRPr="00DD36A2" w14:paraId="255B729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75C5EB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0140</w:t>
            </w:r>
          </w:p>
        </w:tc>
        <w:tc>
          <w:tcPr>
            <w:tcW w:w="706" w:type="pct"/>
            <w:tcBorders>
              <w:top w:val="single" w:sz="4" w:space="0" w:color="auto"/>
              <w:left w:val="single" w:sz="4" w:space="0" w:color="auto"/>
              <w:bottom w:val="single" w:sz="4" w:space="0" w:color="auto"/>
              <w:right w:val="single" w:sz="4" w:space="0" w:color="auto"/>
            </w:tcBorders>
            <w:hideMark/>
          </w:tcPr>
          <w:p w14:paraId="2DAB7FF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1.1.1.1.08</w:t>
            </w:r>
          </w:p>
        </w:tc>
        <w:tc>
          <w:tcPr>
            <w:tcW w:w="2288" w:type="pct"/>
            <w:tcBorders>
              <w:top w:val="single" w:sz="4" w:space="0" w:color="auto"/>
              <w:left w:val="single" w:sz="4" w:space="0" w:color="auto"/>
              <w:bottom w:val="single" w:sz="4" w:space="0" w:color="auto"/>
              <w:right w:val="single" w:sz="4" w:space="0" w:color="auto"/>
            </w:tcBorders>
            <w:hideMark/>
          </w:tcPr>
          <w:p w14:paraId="27599BD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Ритейл</w:t>
            </w:r>
          </w:p>
        </w:tc>
        <w:tc>
          <w:tcPr>
            <w:tcW w:w="370" w:type="pct"/>
            <w:tcBorders>
              <w:top w:val="single" w:sz="4" w:space="0" w:color="auto"/>
              <w:left w:val="single" w:sz="4" w:space="0" w:color="auto"/>
              <w:bottom w:val="single" w:sz="4" w:space="0" w:color="auto"/>
              <w:right w:val="single" w:sz="4" w:space="0" w:color="auto"/>
            </w:tcBorders>
          </w:tcPr>
          <w:p w14:paraId="33BBA6C0"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40F8D6F6" w14:textId="77777777" w:rsidR="00460423" w:rsidRPr="00DD36A2" w:rsidRDefault="00460423" w:rsidP="00196CF9">
            <w:pPr>
              <w:spacing w:after="0"/>
              <w:jc w:val="center"/>
              <w:rPr>
                <w:rFonts w:ascii="Times New Roman" w:hAnsi="Times New Roman"/>
                <w:lang w:val="ru-RU"/>
              </w:rPr>
            </w:pPr>
          </w:p>
        </w:tc>
      </w:tr>
      <w:tr w:rsidR="00460423" w:rsidRPr="00EE64C5" w14:paraId="6DAF450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047A87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0150</w:t>
            </w:r>
          </w:p>
        </w:tc>
        <w:tc>
          <w:tcPr>
            <w:tcW w:w="706" w:type="pct"/>
            <w:tcBorders>
              <w:top w:val="single" w:sz="4" w:space="0" w:color="auto"/>
              <w:left w:val="single" w:sz="4" w:space="0" w:color="auto"/>
              <w:bottom w:val="single" w:sz="4" w:space="0" w:color="auto"/>
              <w:right w:val="single" w:sz="4" w:space="0" w:color="auto"/>
            </w:tcBorders>
            <w:hideMark/>
          </w:tcPr>
          <w:p w14:paraId="18163A5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1.1.1.1.09</w:t>
            </w:r>
          </w:p>
        </w:tc>
        <w:tc>
          <w:tcPr>
            <w:tcW w:w="2288" w:type="pct"/>
            <w:tcBorders>
              <w:top w:val="single" w:sz="4" w:space="0" w:color="auto"/>
              <w:left w:val="single" w:sz="4" w:space="0" w:color="auto"/>
              <w:bottom w:val="single" w:sz="4" w:space="0" w:color="auto"/>
              <w:right w:val="single" w:sz="4" w:space="0" w:color="auto"/>
            </w:tcBorders>
            <w:hideMark/>
          </w:tcPr>
          <w:p w14:paraId="27C7F68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обеспеченные недвижимым имуществом, а также подверженности, связанные с приобретением земельных участков, застройкой и строительством (далее — кредиты ADC)</w:t>
            </w:r>
          </w:p>
        </w:tc>
        <w:tc>
          <w:tcPr>
            <w:tcW w:w="370" w:type="pct"/>
            <w:tcBorders>
              <w:top w:val="single" w:sz="4" w:space="0" w:color="auto"/>
              <w:left w:val="single" w:sz="4" w:space="0" w:color="auto"/>
              <w:bottom w:val="single" w:sz="4" w:space="0" w:color="auto"/>
              <w:right w:val="single" w:sz="4" w:space="0" w:color="auto"/>
            </w:tcBorders>
          </w:tcPr>
          <w:p w14:paraId="3D49E00E"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56253D58" w14:textId="77777777" w:rsidR="00460423" w:rsidRPr="00DD36A2" w:rsidRDefault="00460423" w:rsidP="00196CF9">
            <w:pPr>
              <w:spacing w:after="0"/>
              <w:jc w:val="center"/>
              <w:rPr>
                <w:rFonts w:ascii="Times New Roman" w:hAnsi="Times New Roman"/>
                <w:lang w:val="ru-RU"/>
              </w:rPr>
            </w:pPr>
          </w:p>
        </w:tc>
      </w:tr>
      <w:tr w:rsidR="00460423" w:rsidRPr="00EE64C5" w14:paraId="61A82574"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7F7817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0151</w:t>
            </w:r>
          </w:p>
        </w:tc>
        <w:tc>
          <w:tcPr>
            <w:tcW w:w="706" w:type="pct"/>
            <w:tcBorders>
              <w:top w:val="single" w:sz="4" w:space="0" w:color="auto"/>
              <w:left w:val="single" w:sz="4" w:space="0" w:color="auto"/>
              <w:bottom w:val="single" w:sz="4" w:space="0" w:color="auto"/>
              <w:right w:val="single" w:sz="4" w:space="0" w:color="auto"/>
            </w:tcBorders>
            <w:hideMark/>
          </w:tcPr>
          <w:p w14:paraId="6D2DC7E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1.1.1.1.09.1</w:t>
            </w:r>
          </w:p>
        </w:tc>
        <w:tc>
          <w:tcPr>
            <w:tcW w:w="2288" w:type="pct"/>
            <w:tcBorders>
              <w:top w:val="single" w:sz="4" w:space="0" w:color="auto"/>
              <w:left w:val="single" w:sz="4" w:space="0" w:color="auto"/>
              <w:bottom w:val="single" w:sz="4" w:space="0" w:color="auto"/>
              <w:right w:val="single" w:sz="4" w:space="0" w:color="auto"/>
            </w:tcBorders>
            <w:hideMark/>
          </w:tcPr>
          <w:p w14:paraId="105AF2DD" w14:textId="6F22E1CD"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обеспеченные жилой недвижимостью — недвижимость, не приносящая дохода (далее «</w:t>
            </w:r>
            <w:r w:rsidR="005F1073">
              <w:rPr>
                <w:rFonts w:ascii="Times New Roman" w:hAnsi="Times New Roman"/>
                <w:lang w:val="ru-RU"/>
              </w:rPr>
              <w:t>не</w:t>
            </w:r>
            <w:r w:rsidRPr="00DD36A2">
              <w:rPr>
                <w:rFonts w:ascii="Times New Roman" w:hAnsi="Times New Roman"/>
                <w:lang w:val="ru-RU"/>
              </w:rPr>
              <w:t>-IPRE») (обеспеченные)</w:t>
            </w:r>
          </w:p>
        </w:tc>
        <w:tc>
          <w:tcPr>
            <w:tcW w:w="370" w:type="pct"/>
            <w:tcBorders>
              <w:top w:val="single" w:sz="4" w:space="0" w:color="auto"/>
              <w:left w:val="single" w:sz="4" w:space="0" w:color="auto"/>
              <w:bottom w:val="single" w:sz="4" w:space="0" w:color="auto"/>
              <w:right w:val="single" w:sz="4" w:space="0" w:color="auto"/>
            </w:tcBorders>
          </w:tcPr>
          <w:p w14:paraId="0C23CB33"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54371EDF" w14:textId="77777777" w:rsidR="00460423" w:rsidRPr="00DD36A2" w:rsidRDefault="00460423" w:rsidP="00196CF9">
            <w:pPr>
              <w:spacing w:after="0"/>
              <w:jc w:val="center"/>
              <w:rPr>
                <w:rFonts w:ascii="Times New Roman" w:hAnsi="Times New Roman"/>
                <w:lang w:val="ru-RU"/>
              </w:rPr>
            </w:pPr>
          </w:p>
        </w:tc>
      </w:tr>
      <w:tr w:rsidR="00460423" w:rsidRPr="00EE64C5" w14:paraId="357C4C6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AB1C82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0152</w:t>
            </w:r>
          </w:p>
        </w:tc>
        <w:tc>
          <w:tcPr>
            <w:tcW w:w="706" w:type="pct"/>
            <w:tcBorders>
              <w:top w:val="single" w:sz="4" w:space="0" w:color="auto"/>
              <w:left w:val="single" w:sz="4" w:space="0" w:color="auto"/>
              <w:bottom w:val="single" w:sz="4" w:space="0" w:color="auto"/>
              <w:right w:val="single" w:sz="4" w:space="0" w:color="auto"/>
            </w:tcBorders>
            <w:hideMark/>
          </w:tcPr>
          <w:p w14:paraId="61595BE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1.1.1.1.09.2</w:t>
            </w:r>
          </w:p>
        </w:tc>
        <w:tc>
          <w:tcPr>
            <w:tcW w:w="2288" w:type="pct"/>
            <w:tcBorders>
              <w:top w:val="single" w:sz="4" w:space="0" w:color="auto"/>
              <w:left w:val="single" w:sz="4" w:space="0" w:color="auto"/>
              <w:bottom w:val="single" w:sz="4" w:space="0" w:color="auto"/>
              <w:right w:val="single" w:sz="4" w:space="0" w:color="auto"/>
            </w:tcBorders>
            <w:hideMark/>
          </w:tcPr>
          <w:p w14:paraId="3C27D34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обеспеченные жилой недвижимостью – не относящиеся к категории IPRE (необеспеченные)</w:t>
            </w:r>
          </w:p>
        </w:tc>
        <w:tc>
          <w:tcPr>
            <w:tcW w:w="370" w:type="pct"/>
            <w:tcBorders>
              <w:top w:val="single" w:sz="4" w:space="0" w:color="auto"/>
              <w:left w:val="single" w:sz="4" w:space="0" w:color="auto"/>
              <w:bottom w:val="single" w:sz="4" w:space="0" w:color="auto"/>
              <w:right w:val="single" w:sz="4" w:space="0" w:color="auto"/>
            </w:tcBorders>
          </w:tcPr>
          <w:p w14:paraId="5EE06E1B"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62ECE78F" w14:textId="77777777" w:rsidR="00460423" w:rsidRPr="00DD36A2" w:rsidRDefault="00460423" w:rsidP="00196CF9">
            <w:pPr>
              <w:spacing w:after="0"/>
              <w:jc w:val="center"/>
              <w:rPr>
                <w:rFonts w:ascii="Times New Roman" w:hAnsi="Times New Roman"/>
                <w:lang w:val="ru-RU"/>
              </w:rPr>
            </w:pPr>
          </w:p>
        </w:tc>
      </w:tr>
      <w:tr w:rsidR="00460423" w:rsidRPr="00EE64C5" w14:paraId="1A2F230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C8C54D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0153</w:t>
            </w:r>
          </w:p>
        </w:tc>
        <w:tc>
          <w:tcPr>
            <w:tcW w:w="706" w:type="pct"/>
            <w:tcBorders>
              <w:top w:val="single" w:sz="4" w:space="0" w:color="auto"/>
              <w:left w:val="single" w:sz="4" w:space="0" w:color="auto"/>
              <w:bottom w:val="single" w:sz="4" w:space="0" w:color="auto"/>
              <w:right w:val="single" w:sz="4" w:space="0" w:color="auto"/>
            </w:tcBorders>
            <w:hideMark/>
          </w:tcPr>
          <w:p w14:paraId="2E9F061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1.1.1.1.09.3</w:t>
            </w:r>
          </w:p>
        </w:tc>
        <w:tc>
          <w:tcPr>
            <w:tcW w:w="2288" w:type="pct"/>
            <w:tcBorders>
              <w:top w:val="single" w:sz="4" w:space="0" w:color="auto"/>
              <w:left w:val="single" w:sz="4" w:space="0" w:color="auto"/>
              <w:bottom w:val="single" w:sz="4" w:space="0" w:color="auto"/>
              <w:right w:val="single" w:sz="4" w:space="0" w:color="auto"/>
            </w:tcBorders>
            <w:hideMark/>
          </w:tcPr>
          <w:p w14:paraId="25B92EF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обеспеченные жилой недвижимостью - прочие — не относящиеся к IPRE</w:t>
            </w:r>
          </w:p>
        </w:tc>
        <w:tc>
          <w:tcPr>
            <w:tcW w:w="370" w:type="pct"/>
            <w:tcBorders>
              <w:top w:val="single" w:sz="4" w:space="0" w:color="auto"/>
              <w:left w:val="single" w:sz="4" w:space="0" w:color="auto"/>
              <w:bottom w:val="single" w:sz="4" w:space="0" w:color="auto"/>
              <w:right w:val="single" w:sz="4" w:space="0" w:color="auto"/>
            </w:tcBorders>
          </w:tcPr>
          <w:p w14:paraId="4C4BA3AE"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0CD31DE9" w14:textId="77777777" w:rsidR="00460423" w:rsidRPr="00DD36A2" w:rsidRDefault="00460423" w:rsidP="00196CF9">
            <w:pPr>
              <w:spacing w:after="0"/>
              <w:jc w:val="center"/>
              <w:rPr>
                <w:rFonts w:ascii="Times New Roman" w:hAnsi="Times New Roman"/>
                <w:lang w:val="ru-RU"/>
              </w:rPr>
            </w:pPr>
          </w:p>
        </w:tc>
      </w:tr>
      <w:tr w:rsidR="00460423" w:rsidRPr="00EE64C5" w14:paraId="1FDCC1C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D5E890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0154</w:t>
            </w:r>
          </w:p>
        </w:tc>
        <w:tc>
          <w:tcPr>
            <w:tcW w:w="706" w:type="pct"/>
            <w:tcBorders>
              <w:top w:val="single" w:sz="4" w:space="0" w:color="auto"/>
              <w:left w:val="single" w:sz="4" w:space="0" w:color="auto"/>
              <w:bottom w:val="single" w:sz="4" w:space="0" w:color="auto"/>
              <w:right w:val="single" w:sz="4" w:space="0" w:color="auto"/>
            </w:tcBorders>
            <w:hideMark/>
          </w:tcPr>
          <w:p w14:paraId="4EBC673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1.1.1.1.09.4</w:t>
            </w:r>
          </w:p>
        </w:tc>
        <w:tc>
          <w:tcPr>
            <w:tcW w:w="2288" w:type="pct"/>
            <w:tcBorders>
              <w:top w:val="single" w:sz="4" w:space="0" w:color="auto"/>
              <w:left w:val="single" w:sz="4" w:space="0" w:color="auto"/>
              <w:bottom w:val="single" w:sz="4" w:space="0" w:color="auto"/>
              <w:right w:val="single" w:sz="4" w:space="0" w:color="auto"/>
            </w:tcBorders>
            <w:hideMark/>
          </w:tcPr>
          <w:p w14:paraId="2CD0FC0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обеспеченные жилой недвижимостью – недвижимость, приносящая доход (далее — IPRE)</w:t>
            </w:r>
          </w:p>
        </w:tc>
        <w:tc>
          <w:tcPr>
            <w:tcW w:w="370" w:type="pct"/>
            <w:tcBorders>
              <w:top w:val="single" w:sz="4" w:space="0" w:color="auto"/>
              <w:left w:val="single" w:sz="4" w:space="0" w:color="auto"/>
              <w:bottom w:val="single" w:sz="4" w:space="0" w:color="auto"/>
              <w:right w:val="single" w:sz="4" w:space="0" w:color="auto"/>
            </w:tcBorders>
          </w:tcPr>
          <w:p w14:paraId="686272B6"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23D790DA" w14:textId="77777777" w:rsidR="00460423" w:rsidRPr="00DD36A2" w:rsidRDefault="00460423" w:rsidP="00196CF9">
            <w:pPr>
              <w:spacing w:after="0"/>
              <w:jc w:val="center"/>
              <w:rPr>
                <w:rFonts w:ascii="Times New Roman" w:hAnsi="Times New Roman"/>
                <w:lang w:val="ru-RU"/>
              </w:rPr>
            </w:pPr>
          </w:p>
        </w:tc>
      </w:tr>
      <w:tr w:rsidR="00460423" w:rsidRPr="00EE64C5" w14:paraId="7F533E6D"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302CD2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0155</w:t>
            </w:r>
          </w:p>
        </w:tc>
        <w:tc>
          <w:tcPr>
            <w:tcW w:w="706" w:type="pct"/>
            <w:tcBorders>
              <w:top w:val="single" w:sz="4" w:space="0" w:color="auto"/>
              <w:left w:val="single" w:sz="4" w:space="0" w:color="auto"/>
              <w:bottom w:val="single" w:sz="4" w:space="0" w:color="auto"/>
              <w:right w:val="single" w:sz="4" w:space="0" w:color="auto"/>
            </w:tcBorders>
            <w:hideMark/>
          </w:tcPr>
          <w:p w14:paraId="4D86280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1.1.1.1.09.5</w:t>
            </w:r>
          </w:p>
        </w:tc>
        <w:tc>
          <w:tcPr>
            <w:tcW w:w="2288" w:type="pct"/>
            <w:tcBorders>
              <w:top w:val="single" w:sz="4" w:space="0" w:color="auto"/>
              <w:left w:val="single" w:sz="4" w:space="0" w:color="auto"/>
              <w:bottom w:val="single" w:sz="4" w:space="0" w:color="auto"/>
              <w:right w:val="single" w:sz="4" w:space="0" w:color="auto"/>
            </w:tcBorders>
            <w:hideMark/>
          </w:tcPr>
          <w:p w14:paraId="2EBAE8A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обеспеченные жилой недвижимостью - прочие – IPRE</w:t>
            </w:r>
          </w:p>
        </w:tc>
        <w:tc>
          <w:tcPr>
            <w:tcW w:w="370" w:type="pct"/>
            <w:tcBorders>
              <w:top w:val="single" w:sz="4" w:space="0" w:color="auto"/>
              <w:left w:val="single" w:sz="4" w:space="0" w:color="auto"/>
              <w:bottom w:val="single" w:sz="4" w:space="0" w:color="auto"/>
              <w:right w:val="single" w:sz="4" w:space="0" w:color="auto"/>
            </w:tcBorders>
          </w:tcPr>
          <w:p w14:paraId="537CA436"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6FB49F61" w14:textId="77777777" w:rsidR="00460423" w:rsidRPr="00DD36A2" w:rsidRDefault="00460423" w:rsidP="00196CF9">
            <w:pPr>
              <w:spacing w:after="0"/>
              <w:jc w:val="center"/>
              <w:rPr>
                <w:rFonts w:ascii="Times New Roman" w:hAnsi="Times New Roman"/>
                <w:lang w:val="ru-RU"/>
              </w:rPr>
            </w:pPr>
          </w:p>
        </w:tc>
      </w:tr>
      <w:tr w:rsidR="00460423" w:rsidRPr="00EE64C5" w14:paraId="06CB9D8D"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78ED4E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0156</w:t>
            </w:r>
          </w:p>
        </w:tc>
        <w:tc>
          <w:tcPr>
            <w:tcW w:w="706" w:type="pct"/>
            <w:tcBorders>
              <w:top w:val="single" w:sz="4" w:space="0" w:color="auto"/>
              <w:left w:val="single" w:sz="4" w:space="0" w:color="auto"/>
              <w:bottom w:val="single" w:sz="4" w:space="0" w:color="auto"/>
              <w:right w:val="single" w:sz="4" w:space="0" w:color="auto"/>
            </w:tcBorders>
            <w:hideMark/>
          </w:tcPr>
          <w:p w14:paraId="7D8AA51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1.1.1.1.09.6</w:t>
            </w:r>
          </w:p>
        </w:tc>
        <w:tc>
          <w:tcPr>
            <w:tcW w:w="2288" w:type="pct"/>
            <w:tcBorders>
              <w:top w:val="single" w:sz="4" w:space="0" w:color="auto"/>
              <w:left w:val="single" w:sz="4" w:space="0" w:color="auto"/>
              <w:bottom w:val="single" w:sz="4" w:space="0" w:color="auto"/>
              <w:right w:val="single" w:sz="4" w:space="0" w:color="auto"/>
            </w:tcBorders>
            <w:hideMark/>
          </w:tcPr>
          <w:p w14:paraId="4AED4BC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Подверженности, обеспеченные коммерческой недвижимостью – не относящиеся к категории IPRE (обеспеченные) </w:t>
            </w:r>
          </w:p>
        </w:tc>
        <w:tc>
          <w:tcPr>
            <w:tcW w:w="370" w:type="pct"/>
            <w:tcBorders>
              <w:top w:val="single" w:sz="4" w:space="0" w:color="auto"/>
              <w:left w:val="single" w:sz="4" w:space="0" w:color="auto"/>
              <w:bottom w:val="single" w:sz="4" w:space="0" w:color="auto"/>
              <w:right w:val="single" w:sz="4" w:space="0" w:color="auto"/>
            </w:tcBorders>
          </w:tcPr>
          <w:p w14:paraId="0C8045FE"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3009E60F" w14:textId="77777777" w:rsidR="00460423" w:rsidRPr="00DD36A2" w:rsidRDefault="00460423" w:rsidP="00196CF9">
            <w:pPr>
              <w:spacing w:after="0"/>
              <w:jc w:val="center"/>
              <w:rPr>
                <w:rFonts w:ascii="Times New Roman" w:hAnsi="Times New Roman"/>
                <w:lang w:val="ru-RU"/>
              </w:rPr>
            </w:pPr>
          </w:p>
        </w:tc>
      </w:tr>
      <w:tr w:rsidR="00460423" w:rsidRPr="00EE64C5" w14:paraId="2E8AEA6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C67E45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0157</w:t>
            </w:r>
          </w:p>
        </w:tc>
        <w:tc>
          <w:tcPr>
            <w:tcW w:w="706" w:type="pct"/>
            <w:tcBorders>
              <w:top w:val="single" w:sz="4" w:space="0" w:color="auto"/>
              <w:left w:val="single" w:sz="4" w:space="0" w:color="auto"/>
              <w:bottom w:val="single" w:sz="4" w:space="0" w:color="auto"/>
              <w:right w:val="single" w:sz="4" w:space="0" w:color="auto"/>
            </w:tcBorders>
            <w:hideMark/>
          </w:tcPr>
          <w:p w14:paraId="48B0C23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1.1.1.1.09.7</w:t>
            </w:r>
          </w:p>
        </w:tc>
        <w:tc>
          <w:tcPr>
            <w:tcW w:w="2288" w:type="pct"/>
            <w:tcBorders>
              <w:top w:val="single" w:sz="4" w:space="0" w:color="auto"/>
              <w:left w:val="single" w:sz="4" w:space="0" w:color="auto"/>
              <w:bottom w:val="single" w:sz="4" w:space="0" w:color="auto"/>
              <w:right w:val="single" w:sz="4" w:space="0" w:color="auto"/>
            </w:tcBorders>
            <w:hideMark/>
          </w:tcPr>
          <w:p w14:paraId="401695B0" w14:textId="77777777" w:rsidR="00460423" w:rsidRPr="00DD36A2" w:rsidRDefault="00460423" w:rsidP="00196CF9">
            <w:pPr>
              <w:spacing w:after="0"/>
              <w:rPr>
                <w:rFonts w:ascii="Times New Roman" w:hAnsi="Times New Roman"/>
                <w:b/>
                <w:lang w:val="ru-RU"/>
              </w:rPr>
            </w:pPr>
            <w:r w:rsidRPr="00DD36A2">
              <w:rPr>
                <w:rFonts w:ascii="Times New Roman" w:hAnsi="Times New Roman"/>
                <w:lang w:val="ru-RU"/>
              </w:rPr>
              <w:t>Подверженности, обеспеченные коммерческой недвижимостью – не относящиеся к категории IPRE (необеспеченные)</w:t>
            </w:r>
          </w:p>
        </w:tc>
        <w:tc>
          <w:tcPr>
            <w:tcW w:w="370" w:type="pct"/>
            <w:tcBorders>
              <w:top w:val="single" w:sz="4" w:space="0" w:color="auto"/>
              <w:left w:val="single" w:sz="4" w:space="0" w:color="auto"/>
              <w:bottom w:val="single" w:sz="4" w:space="0" w:color="auto"/>
              <w:right w:val="single" w:sz="4" w:space="0" w:color="auto"/>
            </w:tcBorders>
          </w:tcPr>
          <w:p w14:paraId="3D794A25"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711E32AC" w14:textId="77777777" w:rsidR="00460423" w:rsidRPr="00DD36A2" w:rsidRDefault="00460423" w:rsidP="00196CF9">
            <w:pPr>
              <w:spacing w:after="0"/>
              <w:jc w:val="center"/>
              <w:rPr>
                <w:rFonts w:ascii="Times New Roman" w:hAnsi="Times New Roman"/>
                <w:lang w:val="ru-RU"/>
              </w:rPr>
            </w:pPr>
          </w:p>
        </w:tc>
      </w:tr>
      <w:tr w:rsidR="00460423" w:rsidRPr="00EE64C5" w14:paraId="4BFABF5D"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24EEC8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0158</w:t>
            </w:r>
          </w:p>
        </w:tc>
        <w:tc>
          <w:tcPr>
            <w:tcW w:w="706" w:type="pct"/>
            <w:tcBorders>
              <w:top w:val="single" w:sz="4" w:space="0" w:color="auto"/>
              <w:left w:val="single" w:sz="4" w:space="0" w:color="auto"/>
              <w:bottom w:val="single" w:sz="4" w:space="0" w:color="auto"/>
              <w:right w:val="single" w:sz="4" w:space="0" w:color="auto"/>
            </w:tcBorders>
            <w:hideMark/>
          </w:tcPr>
          <w:p w14:paraId="48D5981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1.1.1.1.09.8</w:t>
            </w:r>
          </w:p>
        </w:tc>
        <w:tc>
          <w:tcPr>
            <w:tcW w:w="2288" w:type="pct"/>
            <w:tcBorders>
              <w:top w:val="single" w:sz="4" w:space="0" w:color="auto"/>
              <w:left w:val="single" w:sz="4" w:space="0" w:color="auto"/>
              <w:bottom w:val="single" w:sz="4" w:space="0" w:color="auto"/>
              <w:right w:val="single" w:sz="4" w:space="0" w:color="auto"/>
            </w:tcBorders>
            <w:hideMark/>
          </w:tcPr>
          <w:p w14:paraId="453987E5" w14:textId="77777777" w:rsidR="00460423" w:rsidRPr="00DD36A2" w:rsidRDefault="00460423" w:rsidP="00196CF9">
            <w:pPr>
              <w:spacing w:after="0"/>
              <w:rPr>
                <w:rFonts w:ascii="Times New Roman" w:hAnsi="Times New Roman"/>
                <w:b/>
                <w:lang w:val="ru-RU"/>
              </w:rPr>
            </w:pPr>
            <w:r w:rsidRPr="00DD36A2">
              <w:rPr>
                <w:rFonts w:ascii="Times New Roman" w:hAnsi="Times New Roman"/>
                <w:lang w:val="ru-RU"/>
              </w:rPr>
              <w:t xml:space="preserve">Подверженности, обеспеченные коммерческой недвижимостью – прочие – не относящиеся к категории IPRE </w:t>
            </w:r>
          </w:p>
        </w:tc>
        <w:tc>
          <w:tcPr>
            <w:tcW w:w="370" w:type="pct"/>
            <w:tcBorders>
              <w:top w:val="single" w:sz="4" w:space="0" w:color="auto"/>
              <w:left w:val="single" w:sz="4" w:space="0" w:color="auto"/>
              <w:bottom w:val="single" w:sz="4" w:space="0" w:color="auto"/>
              <w:right w:val="single" w:sz="4" w:space="0" w:color="auto"/>
            </w:tcBorders>
          </w:tcPr>
          <w:p w14:paraId="4B1F4398"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0970EB2C" w14:textId="77777777" w:rsidR="00460423" w:rsidRPr="00DD36A2" w:rsidRDefault="00460423" w:rsidP="00196CF9">
            <w:pPr>
              <w:spacing w:after="0"/>
              <w:jc w:val="center"/>
              <w:rPr>
                <w:rFonts w:ascii="Times New Roman" w:hAnsi="Times New Roman"/>
                <w:lang w:val="ru-RU"/>
              </w:rPr>
            </w:pPr>
          </w:p>
        </w:tc>
      </w:tr>
      <w:tr w:rsidR="00460423" w:rsidRPr="00EE64C5" w14:paraId="7CB8F8D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D8C3E7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0159</w:t>
            </w:r>
          </w:p>
        </w:tc>
        <w:tc>
          <w:tcPr>
            <w:tcW w:w="706" w:type="pct"/>
            <w:tcBorders>
              <w:top w:val="single" w:sz="4" w:space="0" w:color="auto"/>
              <w:left w:val="single" w:sz="4" w:space="0" w:color="auto"/>
              <w:bottom w:val="single" w:sz="4" w:space="0" w:color="auto"/>
              <w:right w:val="single" w:sz="4" w:space="0" w:color="auto"/>
            </w:tcBorders>
            <w:hideMark/>
          </w:tcPr>
          <w:p w14:paraId="3844E90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1.1.1.1.09.9</w:t>
            </w:r>
          </w:p>
        </w:tc>
        <w:tc>
          <w:tcPr>
            <w:tcW w:w="2288" w:type="pct"/>
            <w:tcBorders>
              <w:top w:val="single" w:sz="4" w:space="0" w:color="auto"/>
              <w:left w:val="single" w:sz="4" w:space="0" w:color="auto"/>
              <w:bottom w:val="single" w:sz="4" w:space="0" w:color="auto"/>
              <w:right w:val="single" w:sz="4" w:space="0" w:color="auto"/>
            </w:tcBorders>
            <w:hideMark/>
          </w:tcPr>
          <w:p w14:paraId="46AC287A" w14:textId="77777777" w:rsidR="00460423" w:rsidRPr="00DD36A2" w:rsidRDefault="00460423" w:rsidP="00196CF9">
            <w:pPr>
              <w:spacing w:after="0"/>
              <w:rPr>
                <w:rFonts w:ascii="Times New Roman" w:hAnsi="Times New Roman"/>
                <w:b/>
                <w:lang w:val="ru-RU"/>
              </w:rPr>
            </w:pPr>
            <w:r w:rsidRPr="00DD36A2">
              <w:rPr>
                <w:rFonts w:ascii="Times New Roman" w:hAnsi="Times New Roman"/>
                <w:lang w:val="ru-RU"/>
              </w:rPr>
              <w:t>Подверженности, обеспеченные коммерческой недвижимостью –- IPRE</w:t>
            </w:r>
          </w:p>
        </w:tc>
        <w:tc>
          <w:tcPr>
            <w:tcW w:w="370" w:type="pct"/>
            <w:tcBorders>
              <w:top w:val="single" w:sz="4" w:space="0" w:color="auto"/>
              <w:left w:val="single" w:sz="4" w:space="0" w:color="auto"/>
              <w:bottom w:val="single" w:sz="4" w:space="0" w:color="auto"/>
              <w:right w:val="single" w:sz="4" w:space="0" w:color="auto"/>
            </w:tcBorders>
          </w:tcPr>
          <w:p w14:paraId="5599AAFC"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03415726" w14:textId="77777777" w:rsidR="00460423" w:rsidRPr="00DD36A2" w:rsidRDefault="00460423" w:rsidP="00196CF9">
            <w:pPr>
              <w:spacing w:after="0"/>
              <w:jc w:val="center"/>
              <w:rPr>
                <w:rFonts w:ascii="Times New Roman" w:hAnsi="Times New Roman"/>
                <w:lang w:val="ru-RU"/>
              </w:rPr>
            </w:pPr>
          </w:p>
        </w:tc>
      </w:tr>
      <w:tr w:rsidR="00460423" w:rsidRPr="00EE64C5" w14:paraId="0962866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F3008A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0900</w:t>
            </w:r>
          </w:p>
        </w:tc>
        <w:tc>
          <w:tcPr>
            <w:tcW w:w="706" w:type="pct"/>
            <w:tcBorders>
              <w:top w:val="single" w:sz="4" w:space="0" w:color="auto"/>
              <w:left w:val="single" w:sz="4" w:space="0" w:color="auto"/>
              <w:bottom w:val="single" w:sz="4" w:space="0" w:color="auto"/>
              <w:right w:val="single" w:sz="4" w:space="0" w:color="auto"/>
            </w:tcBorders>
            <w:hideMark/>
          </w:tcPr>
          <w:p w14:paraId="50C8113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1.1.1.1.09.9a</w:t>
            </w:r>
          </w:p>
        </w:tc>
        <w:tc>
          <w:tcPr>
            <w:tcW w:w="2288" w:type="pct"/>
            <w:tcBorders>
              <w:top w:val="single" w:sz="4" w:space="0" w:color="auto"/>
              <w:left w:val="single" w:sz="4" w:space="0" w:color="auto"/>
              <w:bottom w:val="single" w:sz="4" w:space="0" w:color="auto"/>
              <w:right w:val="single" w:sz="4" w:space="0" w:color="auto"/>
            </w:tcBorders>
            <w:hideMark/>
          </w:tcPr>
          <w:p w14:paraId="2649F13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обеспеченные коммерческой недвижимостью – прочие – IPRE</w:t>
            </w:r>
          </w:p>
        </w:tc>
        <w:tc>
          <w:tcPr>
            <w:tcW w:w="370" w:type="pct"/>
            <w:tcBorders>
              <w:top w:val="single" w:sz="4" w:space="0" w:color="auto"/>
              <w:left w:val="single" w:sz="4" w:space="0" w:color="auto"/>
              <w:bottom w:val="single" w:sz="4" w:space="0" w:color="auto"/>
              <w:right w:val="single" w:sz="4" w:space="0" w:color="auto"/>
            </w:tcBorders>
          </w:tcPr>
          <w:p w14:paraId="7DB83461"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1EBE662D" w14:textId="77777777" w:rsidR="00460423" w:rsidRPr="00DD36A2" w:rsidRDefault="00460423" w:rsidP="00196CF9">
            <w:pPr>
              <w:spacing w:after="0"/>
              <w:jc w:val="center"/>
              <w:rPr>
                <w:rFonts w:ascii="Times New Roman" w:hAnsi="Times New Roman"/>
                <w:lang w:val="ru-RU"/>
              </w:rPr>
            </w:pPr>
          </w:p>
        </w:tc>
      </w:tr>
      <w:tr w:rsidR="00460423" w:rsidRPr="00EE64C5" w14:paraId="7A0E017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3CB87F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0910</w:t>
            </w:r>
          </w:p>
        </w:tc>
        <w:tc>
          <w:tcPr>
            <w:tcW w:w="706" w:type="pct"/>
            <w:tcBorders>
              <w:top w:val="single" w:sz="4" w:space="0" w:color="auto"/>
              <w:left w:val="single" w:sz="4" w:space="0" w:color="auto"/>
              <w:bottom w:val="single" w:sz="4" w:space="0" w:color="auto"/>
              <w:right w:val="single" w:sz="4" w:space="0" w:color="auto"/>
            </w:tcBorders>
            <w:hideMark/>
          </w:tcPr>
          <w:p w14:paraId="522B16E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1.1.1.1.09.9b</w:t>
            </w:r>
          </w:p>
        </w:tc>
        <w:tc>
          <w:tcPr>
            <w:tcW w:w="2288" w:type="pct"/>
            <w:tcBorders>
              <w:top w:val="single" w:sz="4" w:space="0" w:color="auto"/>
              <w:left w:val="single" w:sz="4" w:space="0" w:color="auto"/>
              <w:bottom w:val="single" w:sz="4" w:space="0" w:color="auto"/>
              <w:right w:val="single" w:sz="4" w:space="0" w:color="auto"/>
            </w:tcBorders>
            <w:hideMark/>
          </w:tcPr>
          <w:p w14:paraId="5A1B2490" w14:textId="77777777" w:rsidR="00460423" w:rsidRPr="00DD36A2" w:rsidRDefault="00460423" w:rsidP="00196CF9">
            <w:pPr>
              <w:spacing w:after="0"/>
              <w:rPr>
                <w:rFonts w:ascii="Times New Roman" w:hAnsi="Times New Roman"/>
                <w:b/>
                <w:lang w:val="ru-RU"/>
              </w:rPr>
            </w:pPr>
            <w:r w:rsidRPr="00DD36A2">
              <w:rPr>
                <w:rFonts w:ascii="Times New Roman" w:hAnsi="Times New Roman"/>
                <w:lang w:val="ru-RU"/>
              </w:rPr>
              <w:t>Закупки, разработка и строительство (ADC)</w:t>
            </w:r>
          </w:p>
        </w:tc>
        <w:tc>
          <w:tcPr>
            <w:tcW w:w="370" w:type="pct"/>
            <w:tcBorders>
              <w:top w:val="single" w:sz="4" w:space="0" w:color="auto"/>
              <w:left w:val="single" w:sz="4" w:space="0" w:color="auto"/>
              <w:bottom w:val="single" w:sz="4" w:space="0" w:color="auto"/>
              <w:right w:val="single" w:sz="4" w:space="0" w:color="auto"/>
            </w:tcBorders>
          </w:tcPr>
          <w:p w14:paraId="5E56976E"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3AFC3F1D" w14:textId="77777777" w:rsidR="00460423" w:rsidRPr="00DD36A2" w:rsidRDefault="00460423" w:rsidP="00196CF9">
            <w:pPr>
              <w:spacing w:after="0"/>
              <w:jc w:val="center"/>
              <w:rPr>
                <w:rFonts w:ascii="Times New Roman" w:hAnsi="Times New Roman"/>
                <w:lang w:val="ru-RU"/>
              </w:rPr>
            </w:pPr>
          </w:p>
        </w:tc>
      </w:tr>
      <w:tr w:rsidR="00460423" w:rsidRPr="00DD36A2" w14:paraId="3FE1758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65A37F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0160</w:t>
            </w:r>
          </w:p>
        </w:tc>
        <w:tc>
          <w:tcPr>
            <w:tcW w:w="706" w:type="pct"/>
            <w:tcBorders>
              <w:top w:val="single" w:sz="4" w:space="0" w:color="auto"/>
              <w:left w:val="single" w:sz="4" w:space="0" w:color="auto"/>
              <w:bottom w:val="single" w:sz="4" w:space="0" w:color="auto"/>
              <w:right w:val="single" w:sz="4" w:space="0" w:color="auto"/>
            </w:tcBorders>
            <w:hideMark/>
          </w:tcPr>
          <w:p w14:paraId="4E212E5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1.1.1.1.10</w:t>
            </w:r>
          </w:p>
        </w:tc>
        <w:tc>
          <w:tcPr>
            <w:tcW w:w="2288" w:type="pct"/>
            <w:tcBorders>
              <w:top w:val="single" w:sz="4" w:space="0" w:color="auto"/>
              <w:left w:val="single" w:sz="4" w:space="0" w:color="auto"/>
              <w:bottom w:val="single" w:sz="4" w:space="0" w:color="auto"/>
              <w:right w:val="single" w:sz="4" w:space="0" w:color="auto"/>
            </w:tcBorders>
            <w:hideMark/>
          </w:tcPr>
          <w:p w14:paraId="69FB508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в состоянии невозврата</w:t>
            </w:r>
          </w:p>
        </w:tc>
        <w:tc>
          <w:tcPr>
            <w:tcW w:w="370" w:type="pct"/>
            <w:tcBorders>
              <w:top w:val="single" w:sz="4" w:space="0" w:color="auto"/>
              <w:left w:val="single" w:sz="4" w:space="0" w:color="auto"/>
              <w:bottom w:val="single" w:sz="4" w:space="0" w:color="auto"/>
              <w:right w:val="single" w:sz="4" w:space="0" w:color="auto"/>
            </w:tcBorders>
          </w:tcPr>
          <w:p w14:paraId="694D99EB"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6116B9C4" w14:textId="77777777" w:rsidR="00460423" w:rsidRPr="00DD36A2" w:rsidRDefault="00460423" w:rsidP="00196CF9">
            <w:pPr>
              <w:spacing w:after="0"/>
              <w:jc w:val="center"/>
              <w:rPr>
                <w:rFonts w:ascii="Times New Roman" w:hAnsi="Times New Roman"/>
                <w:lang w:val="ru-RU"/>
              </w:rPr>
            </w:pPr>
          </w:p>
        </w:tc>
      </w:tr>
      <w:tr w:rsidR="00460423" w:rsidRPr="00DD36A2" w14:paraId="1611C6C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766E0B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0171</w:t>
            </w:r>
          </w:p>
        </w:tc>
        <w:tc>
          <w:tcPr>
            <w:tcW w:w="706" w:type="pct"/>
            <w:tcBorders>
              <w:top w:val="single" w:sz="4" w:space="0" w:color="auto"/>
              <w:left w:val="single" w:sz="4" w:space="0" w:color="auto"/>
              <w:bottom w:val="single" w:sz="4" w:space="0" w:color="auto"/>
              <w:right w:val="single" w:sz="4" w:space="0" w:color="auto"/>
            </w:tcBorders>
            <w:hideMark/>
          </w:tcPr>
          <w:p w14:paraId="50C86F9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1.1.1.1.11a</w:t>
            </w:r>
          </w:p>
        </w:tc>
        <w:tc>
          <w:tcPr>
            <w:tcW w:w="2288" w:type="pct"/>
            <w:tcBorders>
              <w:top w:val="single" w:sz="4" w:space="0" w:color="auto"/>
              <w:left w:val="single" w:sz="4" w:space="0" w:color="auto"/>
              <w:bottom w:val="single" w:sz="4" w:space="0" w:color="auto"/>
              <w:right w:val="single" w:sz="4" w:space="0" w:color="auto"/>
            </w:tcBorders>
            <w:hideMark/>
          </w:tcPr>
          <w:p w14:paraId="346D4E1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из субординированных долгов</w:t>
            </w:r>
          </w:p>
        </w:tc>
        <w:tc>
          <w:tcPr>
            <w:tcW w:w="370" w:type="pct"/>
            <w:tcBorders>
              <w:top w:val="single" w:sz="4" w:space="0" w:color="auto"/>
              <w:left w:val="single" w:sz="4" w:space="0" w:color="auto"/>
              <w:bottom w:val="single" w:sz="4" w:space="0" w:color="auto"/>
              <w:right w:val="single" w:sz="4" w:space="0" w:color="auto"/>
            </w:tcBorders>
          </w:tcPr>
          <w:p w14:paraId="6059B394"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6C4B0BD4" w14:textId="77777777" w:rsidR="00460423" w:rsidRPr="00DD36A2" w:rsidRDefault="00460423" w:rsidP="00196CF9">
            <w:pPr>
              <w:spacing w:after="0"/>
              <w:jc w:val="center"/>
              <w:rPr>
                <w:rFonts w:ascii="Times New Roman" w:hAnsi="Times New Roman"/>
                <w:lang w:val="ru-RU"/>
              </w:rPr>
            </w:pPr>
          </w:p>
        </w:tc>
      </w:tr>
      <w:tr w:rsidR="00460423" w:rsidRPr="00DD36A2" w14:paraId="6382E3C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30325B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0180</w:t>
            </w:r>
          </w:p>
        </w:tc>
        <w:tc>
          <w:tcPr>
            <w:tcW w:w="706" w:type="pct"/>
            <w:tcBorders>
              <w:top w:val="single" w:sz="4" w:space="0" w:color="auto"/>
              <w:left w:val="single" w:sz="4" w:space="0" w:color="auto"/>
              <w:bottom w:val="single" w:sz="4" w:space="0" w:color="auto"/>
              <w:right w:val="single" w:sz="4" w:space="0" w:color="auto"/>
            </w:tcBorders>
            <w:hideMark/>
          </w:tcPr>
          <w:p w14:paraId="6AC9E4F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1.1.1.1.12</w:t>
            </w:r>
          </w:p>
        </w:tc>
        <w:tc>
          <w:tcPr>
            <w:tcW w:w="2288" w:type="pct"/>
            <w:tcBorders>
              <w:top w:val="single" w:sz="4" w:space="0" w:color="auto"/>
              <w:left w:val="single" w:sz="4" w:space="0" w:color="auto"/>
              <w:bottom w:val="single" w:sz="4" w:space="0" w:color="auto"/>
              <w:right w:val="single" w:sz="4" w:space="0" w:color="auto"/>
            </w:tcBorders>
            <w:hideMark/>
          </w:tcPr>
          <w:p w14:paraId="5E62E17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Обеспеченные облигации</w:t>
            </w:r>
          </w:p>
        </w:tc>
        <w:tc>
          <w:tcPr>
            <w:tcW w:w="370" w:type="pct"/>
            <w:tcBorders>
              <w:top w:val="single" w:sz="4" w:space="0" w:color="auto"/>
              <w:left w:val="single" w:sz="4" w:space="0" w:color="auto"/>
              <w:bottom w:val="single" w:sz="4" w:space="0" w:color="auto"/>
              <w:right w:val="single" w:sz="4" w:space="0" w:color="auto"/>
            </w:tcBorders>
          </w:tcPr>
          <w:p w14:paraId="1270F33E"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123056E9" w14:textId="77777777" w:rsidR="00460423" w:rsidRPr="00DD36A2" w:rsidRDefault="00460423" w:rsidP="00196CF9">
            <w:pPr>
              <w:spacing w:after="0"/>
              <w:jc w:val="center"/>
              <w:rPr>
                <w:rFonts w:ascii="Times New Roman" w:hAnsi="Times New Roman"/>
                <w:lang w:val="ru-RU"/>
              </w:rPr>
            </w:pPr>
          </w:p>
        </w:tc>
      </w:tr>
      <w:tr w:rsidR="00460423" w:rsidRPr="00EE64C5" w14:paraId="50D3470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F6895B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0190</w:t>
            </w:r>
          </w:p>
        </w:tc>
        <w:tc>
          <w:tcPr>
            <w:tcW w:w="706" w:type="pct"/>
            <w:tcBorders>
              <w:top w:val="single" w:sz="4" w:space="0" w:color="auto"/>
              <w:left w:val="single" w:sz="4" w:space="0" w:color="auto"/>
              <w:bottom w:val="single" w:sz="4" w:space="0" w:color="auto"/>
              <w:right w:val="single" w:sz="4" w:space="0" w:color="auto"/>
            </w:tcBorders>
            <w:hideMark/>
          </w:tcPr>
          <w:p w14:paraId="5A45750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1.1.1.1.13</w:t>
            </w:r>
          </w:p>
        </w:tc>
        <w:tc>
          <w:tcPr>
            <w:tcW w:w="2288" w:type="pct"/>
            <w:tcBorders>
              <w:top w:val="single" w:sz="4" w:space="0" w:color="auto"/>
              <w:left w:val="single" w:sz="4" w:space="0" w:color="auto"/>
              <w:bottom w:val="single" w:sz="4" w:space="0" w:color="auto"/>
              <w:right w:val="single" w:sz="4" w:space="0" w:color="auto"/>
            </w:tcBorders>
            <w:hideMark/>
          </w:tcPr>
          <w:p w14:paraId="35A8B4E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Требования банков и обществ с краткосрочной кредитной оценкой</w:t>
            </w:r>
          </w:p>
        </w:tc>
        <w:tc>
          <w:tcPr>
            <w:tcW w:w="370" w:type="pct"/>
            <w:tcBorders>
              <w:top w:val="single" w:sz="4" w:space="0" w:color="auto"/>
              <w:left w:val="single" w:sz="4" w:space="0" w:color="auto"/>
              <w:bottom w:val="single" w:sz="4" w:space="0" w:color="auto"/>
              <w:right w:val="single" w:sz="4" w:space="0" w:color="auto"/>
            </w:tcBorders>
          </w:tcPr>
          <w:p w14:paraId="24304CA5"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6BF92A29" w14:textId="77777777" w:rsidR="00460423" w:rsidRPr="00DD36A2" w:rsidRDefault="00460423" w:rsidP="00196CF9">
            <w:pPr>
              <w:spacing w:after="0"/>
              <w:jc w:val="center"/>
              <w:rPr>
                <w:rFonts w:ascii="Times New Roman" w:hAnsi="Times New Roman"/>
                <w:lang w:val="ru-RU"/>
              </w:rPr>
            </w:pPr>
          </w:p>
        </w:tc>
      </w:tr>
      <w:tr w:rsidR="00460423" w:rsidRPr="00DD36A2" w14:paraId="51EE6A7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458B32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0200</w:t>
            </w:r>
          </w:p>
        </w:tc>
        <w:tc>
          <w:tcPr>
            <w:tcW w:w="706" w:type="pct"/>
            <w:tcBorders>
              <w:top w:val="single" w:sz="4" w:space="0" w:color="auto"/>
              <w:left w:val="single" w:sz="4" w:space="0" w:color="auto"/>
              <w:bottom w:val="single" w:sz="4" w:space="0" w:color="auto"/>
              <w:right w:val="single" w:sz="4" w:space="0" w:color="auto"/>
            </w:tcBorders>
            <w:hideMark/>
          </w:tcPr>
          <w:p w14:paraId="69DECB2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1.1.1.1.14</w:t>
            </w:r>
          </w:p>
        </w:tc>
        <w:tc>
          <w:tcPr>
            <w:tcW w:w="2288" w:type="pct"/>
            <w:tcBorders>
              <w:top w:val="single" w:sz="4" w:space="0" w:color="auto"/>
              <w:left w:val="single" w:sz="4" w:space="0" w:color="auto"/>
              <w:bottom w:val="single" w:sz="4" w:space="0" w:color="auto"/>
              <w:right w:val="single" w:sz="4" w:space="0" w:color="auto"/>
            </w:tcBorders>
            <w:hideMark/>
          </w:tcPr>
          <w:p w14:paraId="23251A3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Организации коллективного инвестирования (ОКИ)</w:t>
            </w:r>
          </w:p>
        </w:tc>
        <w:tc>
          <w:tcPr>
            <w:tcW w:w="370" w:type="pct"/>
            <w:tcBorders>
              <w:top w:val="single" w:sz="4" w:space="0" w:color="auto"/>
              <w:left w:val="single" w:sz="4" w:space="0" w:color="auto"/>
              <w:bottom w:val="single" w:sz="4" w:space="0" w:color="auto"/>
              <w:right w:val="single" w:sz="4" w:space="0" w:color="auto"/>
            </w:tcBorders>
          </w:tcPr>
          <w:p w14:paraId="616AC761"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586FBE8F" w14:textId="77777777" w:rsidR="00460423" w:rsidRPr="00DD36A2" w:rsidRDefault="00460423" w:rsidP="00196CF9">
            <w:pPr>
              <w:spacing w:after="0"/>
              <w:jc w:val="center"/>
              <w:rPr>
                <w:rFonts w:ascii="Times New Roman" w:hAnsi="Times New Roman"/>
                <w:lang w:val="ru-RU"/>
              </w:rPr>
            </w:pPr>
          </w:p>
        </w:tc>
      </w:tr>
      <w:tr w:rsidR="00460423" w:rsidRPr="00DD36A2" w14:paraId="514A3C2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277FE8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0210</w:t>
            </w:r>
          </w:p>
        </w:tc>
        <w:tc>
          <w:tcPr>
            <w:tcW w:w="706" w:type="pct"/>
            <w:tcBorders>
              <w:top w:val="single" w:sz="4" w:space="0" w:color="auto"/>
              <w:left w:val="single" w:sz="4" w:space="0" w:color="auto"/>
              <w:bottom w:val="single" w:sz="4" w:space="0" w:color="auto"/>
              <w:right w:val="single" w:sz="4" w:space="0" w:color="auto"/>
            </w:tcBorders>
            <w:hideMark/>
          </w:tcPr>
          <w:p w14:paraId="106C2E9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1.1.1.1.15</w:t>
            </w:r>
          </w:p>
        </w:tc>
        <w:tc>
          <w:tcPr>
            <w:tcW w:w="2288" w:type="pct"/>
            <w:tcBorders>
              <w:top w:val="single" w:sz="4" w:space="0" w:color="auto"/>
              <w:left w:val="single" w:sz="4" w:space="0" w:color="auto"/>
              <w:bottom w:val="single" w:sz="4" w:space="0" w:color="auto"/>
              <w:right w:val="single" w:sz="4" w:space="0" w:color="auto"/>
            </w:tcBorders>
            <w:hideMark/>
          </w:tcPr>
          <w:p w14:paraId="21448E3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Капитальные ценные бумаги</w:t>
            </w:r>
          </w:p>
        </w:tc>
        <w:tc>
          <w:tcPr>
            <w:tcW w:w="370" w:type="pct"/>
            <w:tcBorders>
              <w:top w:val="single" w:sz="4" w:space="0" w:color="auto"/>
              <w:left w:val="single" w:sz="4" w:space="0" w:color="auto"/>
              <w:bottom w:val="single" w:sz="4" w:space="0" w:color="auto"/>
              <w:right w:val="single" w:sz="4" w:space="0" w:color="auto"/>
            </w:tcBorders>
          </w:tcPr>
          <w:p w14:paraId="5E104CF0"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32646A2E" w14:textId="77777777" w:rsidR="00460423" w:rsidRPr="00DD36A2" w:rsidRDefault="00460423" w:rsidP="00196CF9">
            <w:pPr>
              <w:spacing w:after="0"/>
              <w:jc w:val="center"/>
              <w:rPr>
                <w:rFonts w:ascii="Times New Roman" w:hAnsi="Times New Roman"/>
                <w:lang w:val="ru-RU"/>
              </w:rPr>
            </w:pPr>
          </w:p>
        </w:tc>
      </w:tr>
      <w:tr w:rsidR="00460423" w:rsidRPr="00DD36A2" w14:paraId="6647E6A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7F19A8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0211</w:t>
            </w:r>
          </w:p>
        </w:tc>
        <w:tc>
          <w:tcPr>
            <w:tcW w:w="706" w:type="pct"/>
            <w:tcBorders>
              <w:top w:val="single" w:sz="4" w:space="0" w:color="auto"/>
              <w:left w:val="single" w:sz="4" w:space="0" w:color="auto"/>
              <w:bottom w:val="single" w:sz="4" w:space="0" w:color="auto"/>
              <w:right w:val="single" w:sz="4" w:space="0" w:color="auto"/>
            </w:tcBorders>
            <w:hideMark/>
          </w:tcPr>
          <w:p w14:paraId="7AC1ED0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1.1.1.1.16</w:t>
            </w:r>
          </w:p>
        </w:tc>
        <w:tc>
          <w:tcPr>
            <w:tcW w:w="2288" w:type="pct"/>
            <w:tcBorders>
              <w:top w:val="single" w:sz="4" w:space="0" w:color="auto"/>
              <w:left w:val="single" w:sz="4" w:space="0" w:color="auto"/>
              <w:bottom w:val="single" w:sz="4" w:space="0" w:color="auto"/>
              <w:right w:val="single" w:sz="4" w:space="0" w:color="auto"/>
            </w:tcBorders>
            <w:hideMark/>
          </w:tcPr>
          <w:p w14:paraId="7CAF2A6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Прочие элементы</w:t>
            </w:r>
          </w:p>
        </w:tc>
        <w:tc>
          <w:tcPr>
            <w:tcW w:w="370" w:type="pct"/>
            <w:tcBorders>
              <w:top w:val="single" w:sz="4" w:space="0" w:color="auto"/>
              <w:left w:val="single" w:sz="4" w:space="0" w:color="auto"/>
              <w:bottom w:val="single" w:sz="4" w:space="0" w:color="auto"/>
              <w:right w:val="single" w:sz="4" w:space="0" w:color="auto"/>
            </w:tcBorders>
          </w:tcPr>
          <w:p w14:paraId="66FA1A1D"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23C8B802" w14:textId="77777777" w:rsidR="00460423" w:rsidRPr="00DD36A2" w:rsidRDefault="00460423" w:rsidP="00196CF9">
            <w:pPr>
              <w:spacing w:after="0"/>
              <w:jc w:val="center"/>
              <w:rPr>
                <w:rFonts w:ascii="Times New Roman" w:hAnsi="Times New Roman"/>
                <w:lang w:val="ru-RU"/>
              </w:rPr>
            </w:pPr>
          </w:p>
        </w:tc>
      </w:tr>
      <w:tr w:rsidR="00460423" w:rsidRPr="00EE64C5" w14:paraId="1CC2E38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F68DB9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0212</w:t>
            </w:r>
          </w:p>
        </w:tc>
        <w:tc>
          <w:tcPr>
            <w:tcW w:w="706" w:type="pct"/>
            <w:tcBorders>
              <w:top w:val="single" w:sz="4" w:space="0" w:color="auto"/>
              <w:left w:val="single" w:sz="4" w:space="0" w:color="auto"/>
              <w:bottom w:val="single" w:sz="4" w:space="0" w:color="auto"/>
              <w:right w:val="single" w:sz="4" w:space="0" w:color="auto"/>
            </w:tcBorders>
            <w:hideMark/>
          </w:tcPr>
          <w:p w14:paraId="24BD869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1.1.1.1.16.1</w:t>
            </w:r>
          </w:p>
        </w:tc>
        <w:tc>
          <w:tcPr>
            <w:tcW w:w="2288" w:type="pct"/>
            <w:tcBorders>
              <w:top w:val="single" w:sz="4" w:space="0" w:color="auto"/>
              <w:left w:val="single" w:sz="4" w:space="0" w:color="auto"/>
              <w:bottom w:val="single" w:sz="4" w:space="0" w:color="auto"/>
              <w:right w:val="single" w:sz="4" w:space="0" w:color="auto"/>
            </w:tcBorders>
            <w:hideMark/>
          </w:tcPr>
          <w:p w14:paraId="15E18BE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компьютерные программы, учитываемые в качестве нематериальных активов</w:t>
            </w:r>
          </w:p>
        </w:tc>
        <w:tc>
          <w:tcPr>
            <w:tcW w:w="370" w:type="pct"/>
            <w:tcBorders>
              <w:top w:val="single" w:sz="4" w:space="0" w:color="auto"/>
              <w:left w:val="single" w:sz="4" w:space="0" w:color="auto"/>
              <w:bottom w:val="single" w:sz="4" w:space="0" w:color="auto"/>
              <w:right w:val="single" w:sz="4" w:space="0" w:color="auto"/>
            </w:tcBorders>
          </w:tcPr>
          <w:p w14:paraId="08C0DB1D"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69A291DE" w14:textId="77777777" w:rsidR="00460423" w:rsidRPr="00DD36A2" w:rsidRDefault="00460423" w:rsidP="00196CF9">
            <w:pPr>
              <w:spacing w:after="0"/>
              <w:jc w:val="center"/>
              <w:rPr>
                <w:rFonts w:ascii="Times New Roman" w:hAnsi="Times New Roman"/>
                <w:lang w:val="ru-RU"/>
              </w:rPr>
            </w:pPr>
          </w:p>
        </w:tc>
      </w:tr>
      <w:tr w:rsidR="00460423" w:rsidRPr="00EE64C5" w14:paraId="6FBD097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BA00291"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0240</w:t>
            </w:r>
          </w:p>
        </w:tc>
        <w:tc>
          <w:tcPr>
            <w:tcW w:w="706" w:type="pct"/>
            <w:tcBorders>
              <w:top w:val="single" w:sz="4" w:space="0" w:color="auto"/>
              <w:left w:val="single" w:sz="4" w:space="0" w:color="auto"/>
              <w:bottom w:val="single" w:sz="4" w:space="0" w:color="auto"/>
              <w:right w:val="single" w:sz="4" w:space="0" w:color="auto"/>
            </w:tcBorders>
            <w:hideMark/>
          </w:tcPr>
          <w:p w14:paraId="448F61E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1.1.2</w:t>
            </w:r>
          </w:p>
        </w:tc>
        <w:tc>
          <w:tcPr>
            <w:tcW w:w="2288" w:type="pct"/>
            <w:tcBorders>
              <w:top w:val="single" w:sz="4" w:space="0" w:color="auto"/>
              <w:left w:val="single" w:sz="4" w:space="0" w:color="auto"/>
              <w:bottom w:val="single" w:sz="4" w:space="0" w:color="auto"/>
              <w:right w:val="single" w:sz="4" w:space="0" w:color="auto"/>
            </w:tcBorders>
            <w:hideMark/>
          </w:tcPr>
          <w:p w14:paraId="4BAC6E47"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Подход, основанный на внутренних моделях рейтинга (IRB)</w:t>
            </w:r>
          </w:p>
        </w:tc>
        <w:tc>
          <w:tcPr>
            <w:tcW w:w="370" w:type="pct"/>
            <w:tcBorders>
              <w:top w:val="single" w:sz="4" w:space="0" w:color="auto"/>
              <w:left w:val="single" w:sz="4" w:space="0" w:color="auto"/>
              <w:bottom w:val="single" w:sz="4" w:space="0" w:color="auto"/>
              <w:right w:val="single" w:sz="4" w:space="0" w:color="auto"/>
            </w:tcBorders>
          </w:tcPr>
          <w:p w14:paraId="310F87F0"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hideMark/>
          </w:tcPr>
          <w:p w14:paraId="3BDEDC7A" w14:textId="77777777" w:rsidR="00460423" w:rsidRPr="00DD36A2" w:rsidRDefault="00460423" w:rsidP="00196CF9">
            <w:pPr>
              <w:spacing w:after="0"/>
              <w:jc w:val="center"/>
              <w:rPr>
                <w:rFonts w:ascii="Times New Roman" w:hAnsi="Times New Roman"/>
                <w:lang w:val="ru-RU"/>
              </w:rPr>
            </w:pPr>
          </w:p>
        </w:tc>
      </w:tr>
      <w:tr w:rsidR="00460423" w:rsidRPr="00DD36A2" w14:paraId="74A027C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21FF4B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0241</w:t>
            </w:r>
          </w:p>
        </w:tc>
        <w:tc>
          <w:tcPr>
            <w:tcW w:w="706" w:type="pct"/>
            <w:tcBorders>
              <w:top w:val="single" w:sz="4" w:space="0" w:color="auto"/>
              <w:left w:val="single" w:sz="4" w:space="0" w:color="auto"/>
              <w:bottom w:val="single" w:sz="4" w:space="0" w:color="auto"/>
              <w:right w:val="single" w:sz="4" w:space="0" w:color="auto"/>
            </w:tcBorders>
            <w:hideMark/>
          </w:tcPr>
          <w:p w14:paraId="5EFBE10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w:t>
            </w:r>
          </w:p>
        </w:tc>
        <w:tc>
          <w:tcPr>
            <w:tcW w:w="2288" w:type="pct"/>
            <w:tcBorders>
              <w:top w:val="single" w:sz="4" w:space="0" w:color="auto"/>
              <w:left w:val="single" w:sz="4" w:space="0" w:color="auto"/>
              <w:bottom w:val="single" w:sz="4" w:space="0" w:color="auto"/>
              <w:right w:val="single" w:sz="4" w:space="0" w:color="auto"/>
            </w:tcBorders>
            <w:hideMark/>
          </w:tcPr>
          <w:p w14:paraId="7FF4AD7E" w14:textId="283D5861"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В том числе: более строгие дополнительные пруденциальные требования на основании пунктов 134–141 Регламента </w:t>
            </w:r>
            <w:r w:rsidR="00CE1AE9" w:rsidRPr="00DD36A2">
              <w:rPr>
                <w:rFonts w:ascii="Times New Roman" w:hAnsi="Times New Roman"/>
                <w:lang w:val="ru-RU"/>
              </w:rPr>
              <w:t>№ 1</w:t>
            </w:r>
            <w:r w:rsidR="00CE1AE9">
              <w:rPr>
                <w:rFonts w:ascii="Times New Roman" w:hAnsi="Times New Roman"/>
                <w:lang w:val="ro-RO"/>
              </w:rPr>
              <w:t>62</w:t>
            </w:r>
            <w:r w:rsidR="00CE1AE9" w:rsidRPr="00DD36A2">
              <w:rPr>
                <w:rFonts w:ascii="Times New Roman" w:hAnsi="Times New Roman"/>
                <w:lang w:val="ru-RU"/>
              </w:rPr>
              <w:t>/20</w:t>
            </w:r>
            <w:r w:rsidR="00CE1AE9">
              <w:rPr>
                <w:rFonts w:ascii="Times New Roman" w:hAnsi="Times New Roman"/>
                <w:lang w:val="ro-RO"/>
              </w:rPr>
              <w:t>26</w:t>
            </w:r>
          </w:p>
        </w:tc>
        <w:tc>
          <w:tcPr>
            <w:tcW w:w="370" w:type="pct"/>
            <w:tcBorders>
              <w:top w:val="single" w:sz="4" w:space="0" w:color="auto"/>
              <w:left w:val="single" w:sz="4" w:space="0" w:color="auto"/>
              <w:bottom w:val="single" w:sz="4" w:space="0" w:color="auto"/>
              <w:right w:val="single" w:sz="4" w:space="0" w:color="auto"/>
            </w:tcBorders>
          </w:tcPr>
          <w:p w14:paraId="68B0C6D0"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hideMark/>
          </w:tcPr>
          <w:p w14:paraId="60C8062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4E3A40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F221C6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0242</w:t>
            </w:r>
          </w:p>
        </w:tc>
        <w:tc>
          <w:tcPr>
            <w:tcW w:w="706" w:type="pct"/>
            <w:tcBorders>
              <w:top w:val="single" w:sz="4" w:space="0" w:color="auto"/>
              <w:left w:val="single" w:sz="4" w:space="0" w:color="auto"/>
              <w:bottom w:val="single" w:sz="4" w:space="0" w:color="auto"/>
              <w:right w:val="single" w:sz="4" w:space="0" w:color="auto"/>
            </w:tcBorders>
            <w:hideMark/>
          </w:tcPr>
          <w:p w14:paraId="1AA8C76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w:t>
            </w:r>
          </w:p>
        </w:tc>
        <w:tc>
          <w:tcPr>
            <w:tcW w:w="2288" w:type="pct"/>
            <w:tcBorders>
              <w:top w:val="single" w:sz="4" w:space="0" w:color="auto"/>
              <w:left w:val="single" w:sz="4" w:space="0" w:color="auto"/>
              <w:bottom w:val="single" w:sz="4" w:space="0" w:color="auto"/>
              <w:right w:val="single" w:sz="4" w:space="0" w:color="auto"/>
            </w:tcBorders>
            <w:hideMark/>
          </w:tcPr>
          <w:p w14:paraId="57F5A8E8" w14:textId="39F1067E"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В том числе: более строгие дополнительные пруденциальные на основании пунктов 65 - </w:t>
            </w:r>
            <w:r w:rsidR="00AE4284" w:rsidRPr="00DD36A2">
              <w:rPr>
                <w:rFonts w:ascii="Times New Roman" w:hAnsi="Times New Roman"/>
                <w:lang w:val="ru-RU"/>
              </w:rPr>
              <w:t>68</w:t>
            </w:r>
            <w:r w:rsidR="00AE4284" w:rsidRPr="00DD36A2">
              <w:rPr>
                <w:rFonts w:ascii="Times New Roman" w:hAnsi="Times New Roman"/>
                <w:vertAlign w:val="superscript"/>
                <w:lang w:val="ru-RU"/>
              </w:rPr>
              <w:t>9</w:t>
            </w:r>
            <w:r w:rsidR="00AE4284" w:rsidRPr="00DD36A2">
              <w:rPr>
                <w:rFonts w:ascii="Times New Roman" w:hAnsi="Times New Roman"/>
                <w:lang w:val="ru-RU"/>
              </w:rPr>
              <w:t xml:space="preserve"> Регламента</w:t>
            </w:r>
            <w:r w:rsidRPr="00DD36A2">
              <w:rPr>
                <w:rFonts w:ascii="Times New Roman" w:hAnsi="Times New Roman"/>
                <w:lang w:val="ru-RU"/>
              </w:rPr>
              <w:t xml:space="preserve"> № 111/2018 </w:t>
            </w:r>
          </w:p>
        </w:tc>
        <w:tc>
          <w:tcPr>
            <w:tcW w:w="370" w:type="pct"/>
            <w:tcBorders>
              <w:top w:val="single" w:sz="4" w:space="0" w:color="auto"/>
              <w:left w:val="single" w:sz="4" w:space="0" w:color="auto"/>
              <w:bottom w:val="single" w:sz="4" w:space="0" w:color="auto"/>
              <w:right w:val="single" w:sz="4" w:space="0" w:color="auto"/>
            </w:tcBorders>
          </w:tcPr>
          <w:p w14:paraId="065DAFDD"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hideMark/>
          </w:tcPr>
          <w:p w14:paraId="5330741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EE64C5" w14:paraId="540E17A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C176C9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0250</w:t>
            </w:r>
          </w:p>
        </w:tc>
        <w:tc>
          <w:tcPr>
            <w:tcW w:w="706" w:type="pct"/>
            <w:tcBorders>
              <w:top w:val="single" w:sz="4" w:space="0" w:color="auto"/>
              <w:left w:val="single" w:sz="4" w:space="0" w:color="auto"/>
              <w:bottom w:val="single" w:sz="4" w:space="0" w:color="auto"/>
              <w:right w:val="single" w:sz="4" w:space="0" w:color="auto"/>
            </w:tcBorders>
            <w:hideMark/>
          </w:tcPr>
          <w:p w14:paraId="19ACC4F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1.1.2.1</w:t>
            </w:r>
          </w:p>
        </w:tc>
        <w:tc>
          <w:tcPr>
            <w:tcW w:w="2288" w:type="pct"/>
            <w:tcBorders>
              <w:top w:val="single" w:sz="4" w:space="0" w:color="auto"/>
              <w:left w:val="single" w:sz="4" w:space="0" w:color="auto"/>
              <w:bottom w:val="single" w:sz="4" w:space="0" w:color="auto"/>
              <w:right w:val="single" w:sz="4" w:space="0" w:color="auto"/>
            </w:tcBorders>
            <w:hideMark/>
          </w:tcPr>
          <w:p w14:paraId="140D7D8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Подходы IRB, в которых не используются ни собственные оценки потери в случае невозврата (LGD), ни факторы конверсии</w:t>
            </w:r>
          </w:p>
        </w:tc>
        <w:tc>
          <w:tcPr>
            <w:tcW w:w="370" w:type="pct"/>
            <w:tcBorders>
              <w:top w:val="single" w:sz="4" w:space="0" w:color="auto"/>
              <w:left w:val="single" w:sz="4" w:space="0" w:color="auto"/>
              <w:bottom w:val="single" w:sz="4" w:space="0" w:color="auto"/>
              <w:right w:val="single" w:sz="4" w:space="0" w:color="auto"/>
            </w:tcBorders>
          </w:tcPr>
          <w:p w14:paraId="6496055A"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6A582EF3" w14:textId="77777777" w:rsidR="00460423" w:rsidRPr="00DD36A2" w:rsidRDefault="00460423" w:rsidP="00196CF9">
            <w:pPr>
              <w:spacing w:after="0"/>
              <w:jc w:val="center"/>
              <w:rPr>
                <w:rFonts w:ascii="Times New Roman" w:hAnsi="Times New Roman"/>
                <w:lang w:val="ru-RU"/>
              </w:rPr>
            </w:pPr>
          </w:p>
        </w:tc>
      </w:tr>
      <w:tr w:rsidR="00460423" w:rsidRPr="00EE64C5" w14:paraId="03EE920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BADAF9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0260</w:t>
            </w:r>
          </w:p>
        </w:tc>
        <w:tc>
          <w:tcPr>
            <w:tcW w:w="706" w:type="pct"/>
            <w:tcBorders>
              <w:top w:val="single" w:sz="4" w:space="0" w:color="auto"/>
              <w:left w:val="single" w:sz="4" w:space="0" w:color="auto"/>
              <w:bottom w:val="single" w:sz="4" w:space="0" w:color="auto"/>
              <w:right w:val="single" w:sz="4" w:space="0" w:color="auto"/>
            </w:tcBorders>
            <w:hideMark/>
          </w:tcPr>
          <w:p w14:paraId="11370D5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1.1.2.1.01</w:t>
            </w:r>
          </w:p>
        </w:tc>
        <w:tc>
          <w:tcPr>
            <w:tcW w:w="2288" w:type="pct"/>
            <w:tcBorders>
              <w:top w:val="single" w:sz="4" w:space="0" w:color="auto"/>
              <w:left w:val="single" w:sz="4" w:space="0" w:color="auto"/>
              <w:bottom w:val="single" w:sz="4" w:space="0" w:color="auto"/>
              <w:right w:val="single" w:sz="4" w:space="0" w:color="auto"/>
            </w:tcBorders>
            <w:hideMark/>
          </w:tcPr>
          <w:p w14:paraId="0807FE1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Центральные администрации и центральные банки</w:t>
            </w:r>
          </w:p>
        </w:tc>
        <w:tc>
          <w:tcPr>
            <w:tcW w:w="370" w:type="pct"/>
            <w:tcBorders>
              <w:top w:val="single" w:sz="4" w:space="0" w:color="auto"/>
              <w:left w:val="single" w:sz="4" w:space="0" w:color="auto"/>
              <w:bottom w:val="single" w:sz="4" w:space="0" w:color="auto"/>
              <w:right w:val="single" w:sz="4" w:space="0" w:color="auto"/>
            </w:tcBorders>
          </w:tcPr>
          <w:p w14:paraId="35AB0A93"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7DC183EA" w14:textId="77777777" w:rsidR="00460423" w:rsidRPr="00DD36A2" w:rsidRDefault="00460423" w:rsidP="00196CF9">
            <w:pPr>
              <w:spacing w:after="0"/>
              <w:jc w:val="center"/>
              <w:rPr>
                <w:rFonts w:ascii="Times New Roman" w:hAnsi="Times New Roman"/>
                <w:lang w:val="ru-RU"/>
              </w:rPr>
            </w:pPr>
          </w:p>
        </w:tc>
      </w:tr>
      <w:tr w:rsidR="00460423" w:rsidRPr="00EE64C5" w14:paraId="61DC0B1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26517A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0261</w:t>
            </w:r>
          </w:p>
        </w:tc>
        <w:tc>
          <w:tcPr>
            <w:tcW w:w="706" w:type="pct"/>
            <w:tcBorders>
              <w:top w:val="single" w:sz="4" w:space="0" w:color="auto"/>
              <w:left w:val="single" w:sz="4" w:space="0" w:color="auto"/>
              <w:bottom w:val="single" w:sz="4" w:space="0" w:color="auto"/>
              <w:right w:val="single" w:sz="4" w:space="0" w:color="auto"/>
            </w:tcBorders>
            <w:hideMark/>
          </w:tcPr>
          <w:p w14:paraId="2B48ED8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1.1.2.1.01a</w:t>
            </w:r>
          </w:p>
        </w:tc>
        <w:tc>
          <w:tcPr>
            <w:tcW w:w="2288" w:type="pct"/>
            <w:tcBorders>
              <w:top w:val="single" w:sz="4" w:space="0" w:color="auto"/>
              <w:left w:val="single" w:sz="4" w:space="0" w:color="auto"/>
              <w:bottom w:val="single" w:sz="4" w:space="0" w:color="auto"/>
              <w:right w:val="single" w:sz="4" w:space="0" w:color="auto"/>
            </w:tcBorders>
            <w:hideMark/>
          </w:tcPr>
          <w:p w14:paraId="27CC62AE" w14:textId="77777777" w:rsidR="00460423" w:rsidRPr="00DD36A2" w:rsidRDefault="00460423" w:rsidP="00196CF9">
            <w:pPr>
              <w:spacing w:after="0"/>
              <w:rPr>
                <w:rFonts w:ascii="Times New Roman" w:hAnsi="Times New Roman"/>
                <w:b/>
                <w:lang w:val="ru-RU"/>
              </w:rPr>
            </w:pPr>
            <w:r w:rsidRPr="00DD36A2">
              <w:rPr>
                <w:rFonts w:ascii="Times New Roman" w:hAnsi="Times New Roman"/>
                <w:lang w:val="ru-RU"/>
              </w:rPr>
              <w:t>Региональные администрации или местного органы</w:t>
            </w:r>
          </w:p>
        </w:tc>
        <w:tc>
          <w:tcPr>
            <w:tcW w:w="370" w:type="pct"/>
            <w:tcBorders>
              <w:top w:val="single" w:sz="4" w:space="0" w:color="auto"/>
              <w:left w:val="single" w:sz="4" w:space="0" w:color="auto"/>
              <w:bottom w:val="single" w:sz="4" w:space="0" w:color="auto"/>
              <w:right w:val="single" w:sz="4" w:space="0" w:color="auto"/>
            </w:tcBorders>
          </w:tcPr>
          <w:p w14:paraId="66F26781"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7C79A5D6" w14:textId="77777777" w:rsidR="00460423" w:rsidRPr="00DD36A2" w:rsidRDefault="00460423" w:rsidP="00196CF9">
            <w:pPr>
              <w:spacing w:after="0"/>
              <w:jc w:val="center"/>
              <w:rPr>
                <w:rFonts w:ascii="Times New Roman" w:hAnsi="Times New Roman"/>
                <w:lang w:val="ru-RU"/>
              </w:rPr>
            </w:pPr>
          </w:p>
        </w:tc>
      </w:tr>
      <w:tr w:rsidR="00460423" w:rsidRPr="00DD36A2" w14:paraId="328A2C9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1A3217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0262</w:t>
            </w:r>
          </w:p>
        </w:tc>
        <w:tc>
          <w:tcPr>
            <w:tcW w:w="706" w:type="pct"/>
            <w:tcBorders>
              <w:top w:val="single" w:sz="4" w:space="0" w:color="auto"/>
              <w:left w:val="single" w:sz="4" w:space="0" w:color="auto"/>
              <w:bottom w:val="single" w:sz="4" w:space="0" w:color="auto"/>
              <w:right w:val="single" w:sz="4" w:space="0" w:color="auto"/>
            </w:tcBorders>
            <w:hideMark/>
          </w:tcPr>
          <w:p w14:paraId="7A489CF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1.1.2.1.01b</w:t>
            </w:r>
          </w:p>
        </w:tc>
        <w:tc>
          <w:tcPr>
            <w:tcW w:w="2288" w:type="pct"/>
            <w:tcBorders>
              <w:top w:val="single" w:sz="4" w:space="0" w:color="auto"/>
              <w:left w:val="single" w:sz="4" w:space="0" w:color="auto"/>
              <w:bottom w:val="single" w:sz="4" w:space="0" w:color="auto"/>
              <w:right w:val="single" w:sz="4" w:space="0" w:color="auto"/>
            </w:tcBorders>
            <w:hideMark/>
          </w:tcPr>
          <w:p w14:paraId="4EBA806D" w14:textId="77777777" w:rsidR="00460423" w:rsidRPr="00DD36A2" w:rsidRDefault="00460423" w:rsidP="00196CF9">
            <w:pPr>
              <w:spacing w:after="0"/>
              <w:rPr>
                <w:rFonts w:ascii="Times New Roman" w:hAnsi="Times New Roman"/>
                <w:b/>
                <w:lang w:val="ru-RU"/>
              </w:rPr>
            </w:pPr>
            <w:r w:rsidRPr="00DD36A2">
              <w:rPr>
                <w:rFonts w:ascii="Times New Roman" w:hAnsi="Times New Roman"/>
                <w:lang w:val="ru-RU"/>
              </w:rPr>
              <w:t>Организации государственного сектора</w:t>
            </w:r>
          </w:p>
        </w:tc>
        <w:tc>
          <w:tcPr>
            <w:tcW w:w="370" w:type="pct"/>
            <w:tcBorders>
              <w:top w:val="single" w:sz="4" w:space="0" w:color="auto"/>
              <w:left w:val="single" w:sz="4" w:space="0" w:color="auto"/>
              <w:bottom w:val="single" w:sz="4" w:space="0" w:color="auto"/>
              <w:right w:val="single" w:sz="4" w:space="0" w:color="auto"/>
            </w:tcBorders>
          </w:tcPr>
          <w:p w14:paraId="63DDC790"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4E3DC3B7" w14:textId="77777777" w:rsidR="00460423" w:rsidRPr="00DD36A2" w:rsidRDefault="00460423" w:rsidP="00196CF9">
            <w:pPr>
              <w:spacing w:after="0"/>
              <w:jc w:val="center"/>
              <w:rPr>
                <w:rFonts w:ascii="Times New Roman" w:hAnsi="Times New Roman"/>
                <w:lang w:val="ru-RU"/>
              </w:rPr>
            </w:pPr>
          </w:p>
        </w:tc>
      </w:tr>
      <w:tr w:rsidR="00460423" w:rsidRPr="00DD36A2" w14:paraId="7E91F4F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9DE0A1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0270</w:t>
            </w:r>
          </w:p>
        </w:tc>
        <w:tc>
          <w:tcPr>
            <w:tcW w:w="706" w:type="pct"/>
            <w:tcBorders>
              <w:top w:val="single" w:sz="4" w:space="0" w:color="auto"/>
              <w:left w:val="single" w:sz="4" w:space="0" w:color="auto"/>
              <w:bottom w:val="single" w:sz="4" w:space="0" w:color="auto"/>
              <w:right w:val="single" w:sz="4" w:space="0" w:color="auto"/>
            </w:tcBorders>
            <w:hideMark/>
          </w:tcPr>
          <w:p w14:paraId="56357DF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1.1.2.1.02</w:t>
            </w:r>
          </w:p>
        </w:tc>
        <w:tc>
          <w:tcPr>
            <w:tcW w:w="2288" w:type="pct"/>
            <w:tcBorders>
              <w:top w:val="single" w:sz="4" w:space="0" w:color="auto"/>
              <w:left w:val="single" w:sz="4" w:space="0" w:color="auto"/>
              <w:bottom w:val="single" w:sz="4" w:space="0" w:color="auto"/>
              <w:right w:val="single" w:sz="4" w:space="0" w:color="auto"/>
            </w:tcBorders>
            <w:hideMark/>
          </w:tcPr>
          <w:p w14:paraId="5D2DC7A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Банки</w:t>
            </w:r>
          </w:p>
        </w:tc>
        <w:tc>
          <w:tcPr>
            <w:tcW w:w="370" w:type="pct"/>
            <w:tcBorders>
              <w:top w:val="single" w:sz="4" w:space="0" w:color="auto"/>
              <w:left w:val="single" w:sz="4" w:space="0" w:color="auto"/>
              <w:bottom w:val="single" w:sz="4" w:space="0" w:color="auto"/>
              <w:right w:val="single" w:sz="4" w:space="0" w:color="auto"/>
            </w:tcBorders>
          </w:tcPr>
          <w:p w14:paraId="4050BBCA"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74410CB8" w14:textId="77777777" w:rsidR="00460423" w:rsidRPr="00DD36A2" w:rsidRDefault="00460423" w:rsidP="00196CF9">
            <w:pPr>
              <w:spacing w:after="0"/>
              <w:jc w:val="center"/>
              <w:rPr>
                <w:rFonts w:ascii="Times New Roman" w:hAnsi="Times New Roman"/>
                <w:lang w:val="ru-RU"/>
              </w:rPr>
            </w:pPr>
          </w:p>
        </w:tc>
      </w:tr>
      <w:tr w:rsidR="00460423" w:rsidRPr="00DD36A2" w14:paraId="6E5DC9CD"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06F86F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0290</w:t>
            </w:r>
          </w:p>
        </w:tc>
        <w:tc>
          <w:tcPr>
            <w:tcW w:w="706" w:type="pct"/>
            <w:tcBorders>
              <w:top w:val="single" w:sz="4" w:space="0" w:color="auto"/>
              <w:left w:val="single" w:sz="4" w:space="0" w:color="auto"/>
              <w:bottom w:val="single" w:sz="4" w:space="0" w:color="auto"/>
              <w:right w:val="single" w:sz="4" w:space="0" w:color="auto"/>
            </w:tcBorders>
            <w:hideMark/>
          </w:tcPr>
          <w:p w14:paraId="1199867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1.1.2.1.04</w:t>
            </w:r>
          </w:p>
        </w:tc>
        <w:tc>
          <w:tcPr>
            <w:tcW w:w="2288" w:type="pct"/>
            <w:tcBorders>
              <w:top w:val="single" w:sz="4" w:space="0" w:color="auto"/>
              <w:left w:val="single" w:sz="4" w:space="0" w:color="auto"/>
              <w:bottom w:val="single" w:sz="4" w:space="0" w:color="auto"/>
              <w:right w:val="single" w:sz="4" w:space="0" w:color="auto"/>
            </w:tcBorders>
            <w:hideMark/>
          </w:tcPr>
          <w:p w14:paraId="49C8BA8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Общества — Специализированное финансирование</w:t>
            </w:r>
          </w:p>
        </w:tc>
        <w:tc>
          <w:tcPr>
            <w:tcW w:w="370" w:type="pct"/>
            <w:tcBorders>
              <w:top w:val="single" w:sz="4" w:space="0" w:color="auto"/>
              <w:left w:val="single" w:sz="4" w:space="0" w:color="auto"/>
              <w:bottom w:val="single" w:sz="4" w:space="0" w:color="auto"/>
              <w:right w:val="single" w:sz="4" w:space="0" w:color="auto"/>
            </w:tcBorders>
          </w:tcPr>
          <w:p w14:paraId="34A7CBF1"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2447B7AA" w14:textId="77777777" w:rsidR="00460423" w:rsidRPr="00DD36A2" w:rsidRDefault="00460423" w:rsidP="00196CF9">
            <w:pPr>
              <w:spacing w:after="0"/>
              <w:jc w:val="center"/>
              <w:rPr>
                <w:rFonts w:ascii="Times New Roman" w:hAnsi="Times New Roman"/>
                <w:lang w:val="ru-RU"/>
              </w:rPr>
            </w:pPr>
          </w:p>
        </w:tc>
      </w:tr>
      <w:tr w:rsidR="00460423" w:rsidRPr="00DD36A2" w14:paraId="34672A0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F139D8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0295</w:t>
            </w:r>
          </w:p>
        </w:tc>
        <w:tc>
          <w:tcPr>
            <w:tcW w:w="706" w:type="pct"/>
            <w:tcBorders>
              <w:top w:val="single" w:sz="4" w:space="0" w:color="auto"/>
              <w:left w:val="single" w:sz="4" w:space="0" w:color="auto"/>
              <w:bottom w:val="single" w:sz="4" w:space="0" w:color="auto"/>
              <w:right w:val="single" w:sz="4" w:space="0" w:color="auto"/>
            </w:tcBorders>
            <w:hideMark/>
          </w:tcPr>
          <w:p w14:paraId="4E8F3F2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1.1.2.1.04a</w:t>
            </w:r>
          </w:p>
        </w:tc>
        <w:tc>
          <w:tcPr>
            <w:tcW w:w="2288" w:type="pct"/>
            <w:tcBorders>
              <w:top w:val="single" w:sz="4" w:space="0" w:color="auto"/>
              <w:left w:val="single" w:sz="4" w:space="0" w:color="auto"/>
              <w:bottom w:val="single" w:sz="4" w:space="0" w:color="auto"/>
              <w:right w:val="single" w:sz="4" w:space="0" w:color="auto"/>
            </w:tcBorders>
            <w:hideMark/>
          </w:tcPr>
          <w:p w14:paraId="68767F5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Общества — Приобретенные требования</w:t>
            </w:r>
          </w:p>
        </w:tc>
        <w:tc>
          <w:tcPr>
            <w:tcW w:w="370" w:type="pct"/>
            <w:tcBorders>
              <w:top w:val="single" w:sz="4" w:space="0" w:color="auto"/>
              <w:left w:val="single" w:sz="4" w:space="0" w:color="auto"/>
              <w:bottom w:val="single" w:sz="4" w:space="0" w:color="auto"/>
              <w:right w:val="single" w:sz="4" w:space="0" w:color="auto"/>
            </w:tcBorders>
          </w:tcPr>
          <w:p w14:paraId="250084C7"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1FF27B0B" w14:textId="77777777" w:rsidR="00460423" w:rsidRPr="00DD36A2" w:rsidRDefault="00460423" w:rsidP="00196CF9">
            <w:pPr>
              <w:spacing w:after="0"/>
              <w:jc w:val="center"/>
              <w:rPr>
                <w:rFonts w:ascii="Times New Roman" w:hAnsi="Times New Roman"/>
                <w:lang w:val="ru-RU"/>
              </w:rPr>
            </w:pPr>
          </w:p>
        </w:tc>
      </w:tr>
      <w:tr w:rsidR="00460423" w:rsidRPr="00DD36A2" w14:paraId="3B3EC17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4C4A1B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0300</w:t>
            </w:r>
          </w:p>
        </w:tc>
        <w:tc>
          <w:tcPr>
            <w:tcW w:w="706" w:type="pct"/>
            <w:tcBorders>
              <w:top w:val="single" w:sz="4" w:space="0" w:color="auto"/>
              <w:left w:val="single" w:sz="4" w:space="0" w:color="auto"/>
              <w:bottom w:val="single" w:sz="4" w:space="0" w:color="auto"/>
              <w:right w:val="single" w:sz="4" w:space="0" w:color="auto"/>
            </w:tcBorders>
            <w:hideMark/>
          </w:tcPr>
          <w:p w14:paraId="367BD7E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1.1.2.1.05</w:t>
            </w:r>
          </w:p>
        </w:tc>
        <w:tc>
          <w:tcPr>
            <w:tcW w:w="2288" w:type="pct"/>
            <w:tcBorders>
              <w:top w:val="single" w:sz="4" w:space="0" w:color="auto"/>
              <w:left w:val="single" w:sz="4" w:space="0" w:color="auto"/>
              <w:bottom w:val="single" w:sz="4" w:space="0" w:color="auto"/>
              <w:right w:val="single" w:sz="4" w:space="0" w:color="auto"/>
            </w:tcBorders>
            <w:hideMark/>
          </w:tcPr>
          <w:p w14:paraId="481648E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Общества — Прочее</w:t>
            </w:r>
          </w:p>
        </w:tc>
        <w:tc>
          <w:tcPr>
            <w:tcW w:w="370" w:type="pct"/>
            <w:tcBorders>
              <w:top w:val="single" w:sz="4" w:space="0" w:color="auto"/>
              <w:left w:val="single" w:sz="4" w:space="0" w:color="auto"/>
              <w:bottom w:val="single" w:sz="4" w:space="0" w:color="auto"/>
              <w:right w:val="single" w:sz="4" w:space="0" w:color="auto"/>
            </w:tcBorders>
          </w:tcPr>
          <w:p w14:paraId="19F6ADAB"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27712901" w14:textId="77777777" w:rsidR="00460423" w:rsidRPr="00DD36A2" w:rsidRDefault="00460423" w:rsidP="00196CF9">
            <w:pPr>
              <w:spacing w:after="0"/>
              <w:jc w:val="center"/>
              <w:rPr>
                <w:rFonts w:ascii="Times New Roman" w:hAnsi="Times New Roman"/>
                <w:lang w:val="ru-RU"/>
              </w:rPr>
            </w:pPr>
          </w:p>
        </w:tc>
      </w:tr>
      <w:tr w:rsidR="00460423" w:rsidRPr="00DD36A2" w14:paraId="3D8BA0A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190AB4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0305</w:t>
            </w:r>
          </w:p>
        </w:tc>
        <w:tc>
          <w:tcPr>
            <w:tcW w:w="706" w:type="pct"/>
            <w:tcBorders>
              <w:top w:val="single" w:sz="4" w:space="0" w:color="auto"/>
              <w:left w:val="single" w:sz="4" w:space="0" w:color="auto"/>
              <w:bottom w:val="single" w:sz="4" w:space="0" w:color="auto"/>
              <w:right w:val="single" w:sz="4" w:space="0" w:color="auto"/>
            </w:tcBorders>
            <w:hideMark/>
          </w:tcPr>
          <w:p w14:paraId="560698D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1.1.2.1.06*</w:t>
            </w:r>
          </w:p>
        </w:tc>
        <w:tc>
          <w:tcPr>
            <w:tcW w:w="2288" w:type="pct"/>
            <w:tcBorders>
              <w:top w:val="single" w:sz="4" w:space="0" w:color="auto"/>
              <w:left w:val="single" w:sz="4" w:space="0" w:color="auto"/>
              <w:bottom w:val="single" w:sz="4" w:space="0" w:color="auto"/>
              <w:right w:val="single" w:sz="4" w:space="0" w:color="auto"/>
            </w:tcBorders>
            <w:hideMark/>
          </w:tcPr>
          <w:p w14:paraId="5622E4E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Элемент меморандума: Общества — Крупные общества</w:t>
            </w:r>
          </w:p>
        </w:tc>
        <w:tc>
          <w:tcPr>
            <w:tcW w:w="370" w:type="pct"/>
            <w:tcBorders>
              <w:top w:val="single" w:sz="4" w:space="0" w:color="auto"/>
              <w:left w:val="single" w:sz="4" w:space="0" w:color="auto"/>
              <w:bottom w:val="single" w:sz="4" w:space="0" w:color="auto"/>
              <w:right w:val="single" w:sz="4" w:space="0" w:color="auto"/>
            </w:tcBorders>
            <w:hideMark/>
          </w:tcPr>
          <w:p w14:paraId="13B40F2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0" w:type="auto"/>
            <w:tcBorders>
              <w:top w:val="single" w:sz="4" w:space="0" w:color="auto"/>
              <w:left w:val="single" w:sz="4" w:space="0" w:color="auto"/>
              <w:bottom w:val="single" w:sz="4" w:space="0" w:color="auto"/>
              <w:right w:val="single" w:sz="4" w:space="0" w:color="auto"/>
            </w:tcBorders>
            <w:hideMark/>
          </w:tcPr>
          <w:p w14:paraId="7DB5ABC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4939E6FD"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09ED25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0306</w:t>
            </w:r>
          </w:p>
        </w:tc>
        <w:tc>
          <w:tcPr>
            <w:tcW w:w="706" w:type="pct"/>
            <w:tcBorders>
              <w:top w:val="single" w:sz="4" w:space="0" w:color="auto"/>
              <w:left w:val="single" w:sz="4" w:space="0" w:color="auto"/>
              <w:bottom w:val="single" w:sz="4" w:space="0" w:color="auto"/>
              <w:right w:val="single" w:sz="4" w:space="0" w:color="auto"/>
            </w:tcBorders>
            <w:hideMark/>
          </w:tcPr>
          <w:p w14:paraId="57F89C9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1.1.2.1.06**</w:t>
            </w:r>
          </w:p>
        </w:tc>
        <w:tc>
          <w:tcPr>
            <w:tcW w:w="2288" w:type="pct"/>
            <w:tcBorders>
              <w:top w:val="single" w:sz="4" w:space="0" w:color="auto"/>
              <w:left w:val="single" w:sz="4" w:space="0" w:color="auto"/>
              <w:bottom w:val="single" w:sz="4" w:space="0" w:color="auto"/>
              <w:right w:val="single" w:sz="4" w:space="0" w:color="auto"/>
            </w:tcBorders>
            <w:hideMark/>
          </w:tcPr>
          <w:p w14:paraId="779B204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Элемент меморандума: Общества – Общества – МСП</w:t>
            </w:r>
          </w:p>
        </w:tc>
        <w:tc>
          <w:tcPr>
            <w:tcW w:w="370" w:type="pct"/>
            <w:tcBorders>
              <w:top w:val="single" w:sz="4" w:space="0" w:color="auto"/>
              <w:left w:val="single" w:sz="4" w:space="0" w:color="auto"/>
              <w:bottom w:val="single" w:sz="4" w:space="0" w:color="auto"/>
              <w:right w:val="single" w:sz="4" w:space="0" w:color="auto"/>
            </w:tcBorders>
            <w:hideMark/>
          </w:tcPr>
          <w:p w14:paraId="1532D13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0" w:type="auto"/>
            <w:tcBorders>
              <w:top w:val="single" w:sz="4" w:space="0" w:color="auto"/>
              <w:left w:val="single" w:sz="4" w:space="0" w:color="auto"/>
              <w:bottom w:val="single" w:sz="4" w:space="0" w:color="auto"/>
              <w:right w:val="single" w:sz="4" w:space="0" w:color="auto"/>
            </w:tcBorders>
            <w:hideMark/>
          </w:tcPr>
          <w:p w14:paraId="5991CB8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EE64C5" w14:paraId="14BB807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D5F55C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0310</w:t>
            </w:r>
          </w:p>
        </w:tc>
        <w:tc>
          <w:tcPr>
            <w:tcW w:w="706" w:type="pct"/>
            <w:tcBorders>
              <w:top w:val="single" w:sz="4" w:space="0" w:color="auto"/>
              <w:left w:val="single" w:sz="4" w:space="0" w:color="auto"/>
              <w:bottom w:val="single" w:sz="4" w:space="0" w:color="auto"/>
              <w:right w:val="single" w:sz="4" w:space="0" w:color="auto"/>
            </w:tcBorders>
            <w:hideMark/>
          </w:tcPr>
          <w:p w14:paraId="5D6B3D7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1.1.2.2</w:t>
            </w:r>
          </w:p>
        </w:tc>
        <w:tc>
          <w:tcPr>
            <w:tcW w:w="2288" w:type="pct"/>
            <w:tcBorders>
              <w:top w:val="single" w:sz="4" w:space="0" w:color="auto"/>
              <w:left w:val="single" w:sz="4" w:space="0" w:color="auto"/>
              <w:bottom w:val="single" w:sz="4" w:space="0" w:color="auto"/>
              <w:right w:val="single" w:sz="4" w:space="0" w:color="auto"/>
            </w:tcBorders>
            <w:hideMark/>
          </w:tcPr>
          <w:p w14:paraId="7620D2B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Подходы IRB, в которых используются собственные оценки потери при невыполнении обязательств (LGD) и/или коэффициенты конверсии</w:t>
            </w:r>
          </w:p>
        </w:tc>
        <w:tc>
          <w:tcPr>
            <w:tcW w:w="370" w:type="pct"/>
            <w:tcBorders>
              <w:top w:val="single" w:sz="4" w:space="0" w:color="auto"/>
              <w:left w:val="single" w:sz="4" w:space="0" w:color="auto"/>
              <w:bottom w:val="single" w:sz="4" w:space="0" w:color="auto"/>
              <w:right w:val="single" w:sz="4" w:space="0" w:color="auto"/>
            </w:tcBorders>
          </w:tcPr>
          <w:p w14:paraId="6440BF4C"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22F7BA87" w14:textId="77777777" w:rsidR="00460423" w:rsidRPr="00DD36A2" w:rsidRDefault="00460423" w:rsidP="00196CF9">
            <w:pPr>
              <w:spacing w:after="0"/>
              <w:jc w:val="center"/>
              <w:rPr>
                <w:rFonts w:ascii="Times New Roman" w:hAnsi="Times New Roman"/>
                <w:lang w:val="ru-RU"/>
              </w:rPr>
            </w:pPr>
          </w:p>
        </w:tc>
      </w:tr>
      <w:tr w:rsidR="00460423" w:rsidRPr="00EE64C5" w14:paraId="5092E514"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83B601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0320</w:t>
            </w:r>
          </w:p>
        </w:tc>
        <w:tc>
          <w:tcPr>
            <w:tcW w:w="706" w:type="pct"/>
            <w:tcBorders>
              <w:top w:val="single" w:sz="4" w:space="0" w:color="auto"/>
              <w:left w:val="single" w:sz="4" w:space="0" w:color="auto"/>
              <w:bottom w:val="single" w:sz="4" w:space="0" w:color="auto"/>
              <w:right w:val="single" w:sz="4" w:space="0" w:color="auto"/>
            </w:tcBorders>
            <w:hideMark/>
          </w:tcPr>
          <w:p w14:paraId="18E33C6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1.1.2.2.01</w:t>
            </w:r>
          </w:p>
        </w:tc>
        <w:tc>
          <w:tcPr>
            <w:tcW w:w="2288" w:type="pct"/>
            <w:tcBorders>
              <w:top w:val="single" w:sz="4" w:space="0" w:color="auto"/>
              <w:left w:val="single" w:sz="4" w:space="0" w:color="auto"/>
              <w:bottom w:val="single" w:sz="4" w:space="0" w:color="auto"/>
              <w:right w:val="single" w:sz="4" w:space="0" w:color="auto"/>
            </w:tcBorders>
            <w:hideMark/>
          </w:tcPr>
          <w:p w14:paraId="609155F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Центральные администрации и центральные банки</w:t>
            </w:r>
          </w:p>
        </w:tc>
        <w:tc>
          <w:tcPr>
            <w:tcW w:w="370" w:type="pct"/>
            <w:tcBorders>
              <w:top w:val="single" w:sz="4" w:space="0" w:color="auto"/>
              <w:left w:val="single" w:sz="4" w:space="0" w:color="auto"/>
              <w:bottom w:val="single" w:sz="4" w:space="0" w:color="auto"/>
              <w:right w:val="single" w:sz="4" w:space="0" w:color="auto"/>
            </w:tcBorders>
          </w:tcPr>
          <w:p w14:paraId="429CE6E9"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1853593B" w14:textId="77777777" w:rsidR="00460423" w:rsidRPr="00DD36A2" w:rsidRDefault="00460423" w:rsidP="00196CF9">
            <w:pPr>
              <w:spacing w:after="0"/>
              <w:jc w:val="center"/>
              <w:rPr>
                <w:rFonts w:ascii="Times New Roman" w:hAnsi="Times New Roman"/>
                <w:lang w:val="ru-RU"/>
              </w:rPr>
            </w:pPr>
          </w:p>
        </w:tc>
      </w:tr>
      <w:tr w:rsidR="00460423" w:rsidRPr="00EE64C5" w14:paraId="0CBD00A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E6B166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0325</w:t>
            </w:r>
          </w:p>
        </w:tc>
        <w:tc>
          <w:tcPr>
            <w:tcW w:w="706" w:type="pct"/>
            <w:tcBorders>
              <w:top w:val="single" w:sz="4" w:space="0" w:color="auto"/>
              <w:left w:val="single" w:sz="4" w:space="0" w:color="auto"/>
              <w:bottom w:val="single" w:sz="4" w:space="0" w:color="auto"/>
              <w:right w:val="single" w:sz="4" w:space="0" w:color="auto"/>
            </w:tcBorders>
            <w:hideMark/>
          </w:tcPr>
          <w:p w14:paraId="5D46EA4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1.1.2.2.01a</w:t>
            </w:r>
          </w:p>
        </w:tc>
        <w:tc>
          <w:tcPr>
            <w:tcW w:w="2288" w:type="pct"/>
            <w:tcBorders>
              <w:top w:val="single" w:sz="4" w:space="0" w:color="auto"/>
              <w:left w:val="single" w:sz="4" w:space="0" w:color="auto"/>
              <w:bottom w:val="single" w:sz="4" w:space="0" w:color="auto"/>
              <w:right w:val="single" w:sz="4" w:space="0" w:color="auto"/>
            </w:tcBorders>
            <w:hideMark/>
          </w:tcPr>
          <w:p w14:paraId="0496412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Региональные администрации или местного органы</w:t>
            </w:r>
          </w:p>
        </w:tc>
        <w:tc>
          <w:tcPr>
            <w:tcW w:w="370" w:type="pct"/>
            <w:tcBorders>
              <w:top w:val="single" w:sz="4" w:space="0" w:color="auto"/>
              <w:left w:val="single" w:sz="4" w:space="0" w:color="auto"/>
              <w:bottom w:val="single" w:sz="4" w:space="0" w:color="auto"/>
              <w:right w:val="single" w:sz="4" w:space="0" w:color="auto"/>
            </w:tcBorders>
          </w:tcPr>
          <w:p w14:paraId="134DE762"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2EB26442" w14:textId="77777777" w:rsidR="00460423" w:rsidRPr="00DD36A2" w:rsidRDefault="00460423" w:rsidP="00196CF9">
            <w:pPr>
              <w:spacing w:after="0"/>
              <w:jc w:val="center"/>
              <w:rPr>
                <w:rFonts w:ascii="Times New Roman" w:hAnsi="Times New Roman"/>
                <w:lang w:val="ru-RU"/>
              </w:rPr>
            </w:pPr>
          </w:p>
        </w:tc>
      </w:tr>
      <w:tr w:rsidR="00460423" w:rsidRPr="00DD36A2" w14:paraId="3CC8B24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9CF0E3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0326</w:t>
            </w:r>
          </w:p>
        </w:tc>
        <w:tc>
          <w:tcPr>
            <w:tcW w:w="706" w:type="pct"/>
            <w:tcBorders>
              <w:top w:val="single" w:sz="4" w:space="0" w:color="auto"/>
              <w:left w:val="single" w:sz="4" w:space="0" w:color="auto"/>
              <w:bottom w:val="single" w:sz="4" w:space="0" w:color="auto"/>
              <w:right w:val="single" w:sz="4" w:space="0" w:color="auto"/>
            </w:tcBorders>
            <w:hideMark/>
          </w:tcPr>
          <w:p w14:paraId="27611E0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1.1.2.2.01b</w:t>
            </w:r>
          </w:p>
        </w:tc>
        <w:tc>
          <w:tcPr>
            <w:tcW w:w="2288" w:type="pct"/>
            <w:tcBorders>
              <w:top w:val="single" w:sz="4" w:space="0" w:color="auto"/>
              <w:left w:val="single" w:sz="4" w:space="0" w:color="auto"/>
              <w:bottom w:val="single" w:sz="4" w:space="0" w:color="auto"/>
              <w:right w:val="single" w:sz="4" w:space="0" w:color="auto"/>
            </w:tcBorders>
            <w:hideMark/>
          </w:tcPr>
          <w:p w14:paraId="53C91E3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Организации государственного сектора</w:t>
            </w:r>
          </w:p>
        </w:tc>
        <w:tc>
          <w:tcPr>
            <w:tcW w:w="370" w:type="pct"/>
            <w:tcBorders>
              <w:top w:val="single" w:sz="4" w:space="0" w:color="auto"/>
              <w:left w:val="single" w:sz="4" w:space="0" w:color="auto"/>
              <w:bottom w:val="single" w:sz="4" w:space="0" w:color="auto"/>
              <w:right w:val="single" w:sz="4" w:space="0" w:color="auto"/>
            </w:tcBorders>
          </w:tcPr>
          <w:p w14:paraId="659A49D3"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6B0F15EA" w14:textId="77777777" w:rsidR="00460423" w:rsidRPr="00DD36A2" w:rsidRDefault="00460423" w:rsidP="00196CF9">
            <w:pPr>
              <w:spacing w:after="0"/>
              <w:jc w:val="center"/>
              <w:rPr>
                <w:rFonts w:ascii="Times New Roman" w:hAnsi="Times New Roman"/>
                <w:lang w:val="ru-RU"/>
              </w:rPr>
            </w:pPr>
          </w:p>
        </w:tc>
      </w:tr>
      <w:tr w:rsidR="00460423" w:rsidRPr="00DD36A2" w14:paraId="4BF3B02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A6C732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0350</w:t>
            </w:r>
          </w:p>
        </w:tc>
        <w:tc>
          <w:tcPr>
            <w:tcW w:w="706" w:type="pct"/>
            <w:tcBorders>
              <w:top w:val="single" w:sz="4" w:space="0" w:color="auto"/>
              <w:left w:val="single" w:sz="4" w:space="0" w:color="auto"/>
              <w:bottom w:val="single" w:sz="4" w:space="0" w:color="auto"/>
              <w:right w:val="single" w:sz="4" w:space="0" w:color="auto"/>
            </w:tcBorders>
            <w:hideMark/>
          </w:tcPr>
          <w:p w14:paraId="2D8AC12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1.1.2.2.04</w:t>
            </w:r>
          </w:p>
        </w:tc>
        <w:tc>
          <w:tcPr>
            <w:tcW w:w="2288" w:type="pct"/>
            <w:tcBorders>
              <w:top w:val="single" w:sz="4" w:space="0" w:color="auto"/>
              <w:left w:val="single" w:sz="4" w:space="0" w:color="auto"/>
              <w:bottom w:val="single" w:sz="4" w:space="0" w:color="auto"/>
              <w:right w:val="single" w:sz="4" w:space="0" w:color="auto"/>
            </w:tcBorders>
            <w:hideMark/>
          </w:tcPr>
          <w:p w14:paraId="3F21370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Общества — Специализированное финансирование</w:t>
            </w:r>
          </w:p>
        </w:tc>
        <w:tc>
          <w:tcPr>
            <w:tcW w:w="370" w:type="pct"/>
            <w:tcBorders>
              <w:top w:val="single" w:sz="4" w:space="0" w:color="auto"/>
              <w:left w:val="single" w:sz="4" w:space="0" w:color="auto"/>
              <w:bottom w:val="single" w:sz="4" w:space="0" w:color="auto"/>
              <w:right w:val="single" w:sz="4" w:space="0" w:color="auto"/>
            </w:tcBorders>
          </w:tcPr>
          <w:p w14:paraId="78481DE4"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01AFAFB0" w14:textId="77777777" w:rsidR="00460423" w:rsidRPr="00DD36A2" w:rsidRDefault="00460423" w:rsidP="00196CF9">
            <w:pPr>
              <w:spacing w:after="0"/>
              <w:jc w:val="center"/>
              <w:rPr>
                <w:rFonts w:ascii="Times New Roman" w:hAnsi="Times New Roman"/>
                <w:lang w:val="ru-RU"/>
              </w:rPr>
            </w:pPr>
          </w:p>
        </w:tc>
      </w:tr>
      <w:tr w:rsidR="00460423" w:rsidRPr="00DD36A2" w14:paraId="6E5242F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EB9B15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0355</w:t>
            </w:r>
          </w:p>
        </w:tc>
        <w:tc>
          <w:tcPr>
            <w:tcW w:w="706" w:type="pct"/>
            <w:tcBorders>
              <w:top w:val="single" w:sz="4" w:space="0" w:color="auto"/>
              <w:left w:val="single" w:sz="4" w:space="0" w:color="auto"/>
              <w:bottom w:val="single" w:sz="4" w:space="0" w:color="auto"/>
              <w:right w:val="single" w:sz="4" w:space="0" w:color="auto"/>
            </w:tcBorders>
            <w:hideMark/>
          </w:tcPr>
          <w:p w14:paraId="14D654E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1.1.2.2.04a</w:t>
            </w:r>
          </w:p>
        </w:tc>
        <w:tc>
          <w:tcPr>
            <w:tcW w:w="2288" w:type="pct"/>
            <w:tcBorders>
              <w:top w:val="single" w:sz="4" w:space="0" w:color="auto"/>
              <w:left w:val="single" w:sz="4" w:space="0" w:color="auto"/>
              <w:bottom w:val="single" w:sz="4" w:space="0" w:color="auto"/>
              <w:right w:val="single" w:sz="4" w:space="0" w:color="auto"/>
            </w:tcBorders>
            <w:hideMark/>
          </w:tcPr>
          <w:p w14:paraId="7D837E5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Общества — Приобретенные требования</w:t>
            </w:r>
          </w:p>
        </w:tc>
        <w:tc>
          <w:tcPr>
            <w:tcW w:w="370" w:type="pct"/>
            <w:tcBorders>
              <w:top w:val="single" w:sz="4" w:space="0" w:color="auto"/>
              <w:left w:val="single" w:sz="4" w:space="0" w:color="auto"/>
              <w:bottom w:val="single" w:sz="4" w:space="0" w:color="auto"/>
              <w:right w:val="single" w:sz="4" w:space="0" w:color="auto"/>
            </w:tcBorders>
          </w:tcPr>
          <w:p w14:paraId="38922BA4"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5AA10539" w14:textId="77777777" w:rsidR="00460423" w:rsidRPr="00DD36A2" w:rsidRDefault="00460423" w:rsidP="00196CF9">
            <w:pPr>
              <w:spacing w:after="0"/>
              <w:jc w:val="center"/>
              <w:rPr>
                <w:rFonts w:ascii="Times New Roman" w:hAnsi="Times New Roman"/>
                <w:lang w:val="ru-RU"/>
              </w:rPr>
            </w:pPr>
          </w:p>
        </w:tc>
      </w:tr>
      <w:tr w:rsidR="00460423" w:rsidRPr="00DD36A2" w14:paraId="353B361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4DF966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0360</w:t>
            </w:r>
          </w:p>
        </w:tc>
        <w:tc>
          <w:tcPr>
            <w:tcW w:w="706" w:type="pct"/>
            <w:tcBorders>
              <w:top w:val="single" w:sz="4" w:space="0" w:color="auto"/>
              <w:left w:val="single" w:sz="4" w:space="0" w:color="auto"/>
              <w:bottom w:val="single" w:sz="4" w:space="0" w:color="auto"/>
              <w:right w:val="single" w:sz="4" w:space="0" w:color="auto"/>
            </w:tcBorders>
            <w:hideMark/>
          </w:tcPr>
          <w:p w14:paraId="7098FE4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1.1.2.2.05</w:t>
            </w:r>
          </w:p>
        </w:tc>
        <w:tc>
          <w:tcPr>
            <w:tcW w:w="2288" w:type="pct"/>
            <w:tcBorders>
              <w:top w:val="single" w:sz="4" w:space="0" w:color="auto"/>
              <w:left w:val="single" w:sz="4" w:space="0" w:color="auto"/>
              <w:bottom w:val="single" w:sz="4" w:space="0" w:color="auto"/>
              <w:right w:val="single" w:sz="4" w:space="0" w:color="auto"/>
            </w:tcBorders>
            <w:hideMark/>
          </w:tcPr>
          <w:p w14:paraId="38609B8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Общества — Прочее</w:t>
            </w:r>
          </w:p>
        </w:tc>
        <w:tc>
          <w:tcPr>
            <w:tcW w:w="370" w:type="pct"/>
            <w:tcBorders>
              <w:top w:val="single" w:sz="4" w:space="0" w:color="auto"/>
              <w:left w:val="single" w:sz="4" w:space="0" w:color="auto"/>
              <w:bottom w:val="single" w:sz="4" w:space="0" w:color="auto"/>
              <w:right w:val="single" w:sz="4" w:space="0" w:color="auto"/>
            </w:tcBorders>
          </w:tcPr>
          <w:p w14:paraId="6D3A5AEF"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72BF7011" w14:textId="77777777" w:rsidR="00460423" w:rsidRPr="00DD36A2" w:rsidRDefault="00460423" w:rsidP="00196CF9">
            <w:pPr>
              <w:spacing w:after="0"/>
              <w:jc w:val="center"/>
              <w:rPr>
                <w:rFonts w:ascii="Times New Roman" w:hAnsi="Times New Roman"/>
                <w:lang w:val="ru-RU"/>
              </w:rPr>
            </w:pPr>
          </w:p>
        </w:tc>
      </w:tr>
      <w:tr w:rsidR="00460423" w:rsidRPr="00DD36A2" w14:paraId="0FA6F3A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B96B1D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0415</w:t>
            </w:r>
          </w:p>
        </w:tc>
        <w:tc>
          <w:tcPr>
            <w:tcW w:w="706" w:type="pct"/>
            <w:tcBorders>
              <w:top w:val="single" w:sz="4" w:space="0" w:color="auto"/>
              <w:left w:val="single" w:sz="4" w:space="0" w:color="auto"/>
              <w:bottom w:val="single" w:sz="4" w:space="0" w:color="auto"/>
              <w:right w:val="single" w:sz="4" w:space="0" w:color="auto"/>
            </w:tcBorders>
            <w:hideMark/>
          </w:tcPr>
          <w:p w14:paraId="1F31B31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1.1.2.2.05a*</w:t>
            </w:r>
          </w:p>
        </w:tc>
        <w:tc>
          <w:tcPr>
            <w:tcW w:w="2288" w:type="pct"/>
            <w:tcBorders>
              <w:top w:val="single" w:sz="4" w:space="0" w:color="auto"/>
              <w:left w:val="single" w:sz="4" w:space="0" w:color="auto"/>
              <w:bottom w:val="single" w:sz="4" w:space="0" w:color="auto"/>
              <w:right w:val="single" w:sz="4" w:space="0" w:color="auto"/>
            </w:tcBorders>
            <w:hideMark/>
          </w:tcPr>
          <w:p w14:paraId="50B04A5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Элемент меморандума: Общества — Крупные общества</w:t>
            </w:r>
          </w:p>
        </w:tc>
        <w:tc>
          <w:tcPr>
            <w:tcW w:w="370" w:type="pct"/>
            <w:tcBorders>
              <w:top w:val="single" w:sz="4" w:space="0" w:color="auto"/>
              <w:left w:val="single" w:sz="4" w:space="0" w:color="auto"/>
              <w:bottom w:val="single" w:sz="4" w:space="0" w:color="auto"/>
              <w:right w:val="single" w:sz="4" w:space="0" w:color="auto"/>
            </w:tcBorders>
            <w:hideMark/>
          </w:tcPr>
          <w:p w14:paraId="1621461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0" w:type="auto"/>
            <w:tcBorders>
              <w:top w:val="single" w:sz="4" w:space="0" w:color="auto"/>
              <w:left w:val="single" w:sz="4" w:space="0" w:color="auto"/>
              <w:bottom w:val="single" w:sz="4" w:space="0" w:color="auto"/>
              <w:right w:val="single" w:sz="4" w:space="0" w:color="auto"/>
            </w:tcBorders>
            <w:hideMark/>
          </w:tcPr>
          <w:p w14:paraId="158AFA0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4738CDE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2DE12F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0416</w:t>
            </w:r>
          </w:p>
        </w:tc>
        <w:tc>
          <w:tcPr>
            <w:tcW w:w="706" w:type="pct"/>
            <w:tcBorders>
              <w:top w:val="single" w:sz="4" w:space="0" w:color="auto"/>
              <w:left w:val="single" w:sz="4" w:space="0" w:color="auto"/>
              <w:bottom w:val="single" w:sz="4" w:space="0" w:color="auto"/>
              <w:right w:val="single" w:sz="4" w:space="0" w:color="auto"/>
            </w:tcBorders>
            <w:hideMark/>
          </w:tcPr>
          <w:p w14:paraId="6C8ADB5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1.1.2.2.05a**</w:t>
            </w:r>
          </w:p>
        </w:tc>
        <w:tc>
          <w:tcPr>
            <w:tcW w:w="2288" w:type="pct"/>
            <w:tcBorders>
              <w:top w:val="single" w:sz="4" w:space="0" w:color="auto"/>
              <w:left w:val="single" w:sz="4" w:space="0" w:color="auto"/>
              <w:bottom w:val="single" w:sz="4" w:space="0" w:color="auto"/>
              <w:right w:val="single" w:sz="4" w:space="0" w:color="auto"/>
            </w:tcBorders>
            <w:hideMark/>
          </w:tcPr>
          <w:p w14:paraId="260D35E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Элемент меморандума: Общества – Общества – МСП</w:t>
            </w:r>
          </w:p>
        </w:tc>
        <w:tc>
          <w:tcPr>
            <w:tcW w:w="370" w:type="pct"/>
            <w:tcBorders>
              <w:top w:val="single" w:sz="4" w:space="0" w:color="auto"/>
              <w:left w:val="single" w:sz="4" w:space="0" w:color="auto"/>
              <w:bottom w:val="single" w:sz="4" w:space="0" w:color="auto"/>
              <w:right w:val="single" w:sz="4" w:space="0" w:color="auto"/>
            </w:tcBorders>
            <w:hideMark/>
          </w:tcPr>
          <w:p w14:paraId="63D9B9A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0" w:type="auto"/>
            <w:tcBorders>
              <w:top w:val="single" w:sz="4" w:space="0" w:color="auto"/>
              <w:left w:val="single" w:sz="4" w:space="0" w:color="auto"/>
              <w:bottom w:val="single" w:sz="4" w:space="0" w:color="auto"/>
              <w:right w:val="single" w:sz="4" w:space="0" w:color="auto"/>
            </w:tcBorders>
            <w:hideMark/>
          </w:tcPr>
          <w:p w14:paraId="32B43A9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4BAB4BE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93F29D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0371</w:t>
            </w:r>
          </w:p>
        </w:tc>
        <w:tc>
          <w:tcPr>
            <w:tcW w:w="706" w:type="pct"/>
            <w:tcBorders>
              <w:top w:val="single" w:sz="4" w:space="0" w:color="auto"/>
              <w:left w:val="single" w:sz="4" w:space="0" w:color="auto"/>
              <w:bottom w:val="single" w:sz="4" w:space="0" w:color="auto"/>
              <w:right w:val="single" w:sz="4" w:space="0" w:color="auto"/>
            </w:tcBorders>
            <w:hideMark/>
          </w:tcPr>
          <w:p w14:paraId="37344B8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1.1.2.2.06</w:t>
            </w:r>
          </w:p>
        </w:tc>
        <w:tc>
          <w:tcPr>
            <w:tcW w:w="2288" w:type="pct"/>
            <w:tcBorders>
              <w:top w:val="single" w:sz="4" w:space="0" w:color="auto"/>
              <w:left w:val="single" w:sz="4" w:space="0" w:color="auto"/>
              <w:bottom w:val="single" w:sz="4" w:space="0" w:color="auto"/>
              <w:right w:val="single" w:sz="4" w:space="0" w:color="auto"/>
            </w:tcBorders>
            <w:hideMark/>
          </w:tcPr>
          <w:p w14:paraId="6C419B7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Ритейл – Обеспеченные жилой недвижимостью</w:t>
            </w:r>
          </w:p>
        </w:tc>
        <w:tc>
          <w:tcPr>
            <w:tcW w:w="370" w:type="pct"/>
            <w:tcBorders>
              <w:top w:val="single" w:sz="4" w:space="0" w:color="auto"/>
              <w:left w:val="single" w:sz="4" w:space="0" w:color="auto"/>
              <w:bottom w:val="single" w:sz="4" w:space="0" w:color="auto"/>
              <w:right w:val="single" w:sz="4" w:space="0" w:color="auto"/>
            </w:tcBorders>
          </w:tcPr>
          <w:p w14:paraId="2BF6B50C"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328C4E79" w14:textId="77777777" w:rsidR="00460423" w:rsidRPr="00DD36A2" w:rsidRDefault="00460423" w:rsidP="00196CF9">
            <w:pPr>
              <w:spacing w:after="0"/>
              <w:jc w:val="center"/>
              <w:rPr>
                <w:rFonts w:ascii="Times New Roman" w:hAnsi="Times New Roman"/>
                <w:lang w:val="ru-RU"/>
              </w:rPr>
            </w:pPr>
          </w:p>
        </w:tc>
      </w:tr>
      <w:tr w:rsidR="00460423" w:rsidRPr="00DD36A2" w14:paraId="559878F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58ABB0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0390</w:t>
            </w:r>
          </w:p>
        </w:tc>
        <w:tc>
          <w:tcPr>
            <w:tcW w:w="706" w:type="pct"/>
            <w:tcBorders>
              <w:top w:val="single" w:sz="4" w:space="0" w:color="auto"/>
              <w:left w:val="single" w:sz="4" w:space="0" w:color="auto"/>
              <w:bottom w:val="single" w:sz="4" w:space="0" w:color="auto"/>
              <w:right w:val="single" w:sz="4" w:space="0" w:color="auto"/>
            </w:tcBorders>
            <w:hideMark/>
          </w:tcPr>
          <w:p w14:paraId="3634B4A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1.1.2.2.08</w:t>
            </w:r>
          </w:p>
        </w:tc>
        <w:tc>
          <w:tcPr>
            <w:tcW w:w="2288" w:type="pct"/>
            <w:tcBorders>
              <w:top w:val="single" w:sz="4" w:space="0" w:color="auto"/>
              <w:left w:val="single" w:sz="4" w:space="0" w:color="auto"/>
              <w:bottom w:val="single" w:sz="4" w:space="0" w:color="auto"/>
              <w:right w:val="single" w:sz="4" w:space="0" w:color="auto"/>
            </w:tcBorders>
            <w:hideMark/>
          </w:tcPr>
          <w:p w14:paraId="1F04749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Ритейл – Возобновляемые приемлемые подверженности</w:t>
            </w:r>
          </w:p>
        </w:tc>
        <w:tc>
          <w:tcPr>
            <w:tcW w:w="370" w:type="pct"/>
            <w:tcBorders>
              <w:top w:val="single" w:sz="4" w:space="0" w:color="auto"/>
              <w:left w:val="single" w:sz="4" w:space="0" w:color="auto"/>
              <w:bottom w:val="single" w:sz="4" w:space="0" w:color="auto"/>
              <w:right w:val="single" w:sz="4" w:space="0" w:color="auto"/>
            </w:tcBorders>
          </w:tcPr>
          <w:p w14:paraId="08F8B419"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4821D941" w14:textId="77777777" w:rsidR="00460423" w:rsidRPr="00DD36A2" w:rsidRDefault="00460423" w:rsidP="00196CF9">
            <w:pPr>
              <w:spacing w:after="0"/>
              <w:jc w:val="center"/>
              <w:rPr>
                <w:rFonts w:ascii="Times New Roman" w:hAnsi="Times New Roman"/>
                <w:lang w:val="ru-RU"/>
              </w:rPr>
            </w:pPr>
          </w:p>
        </w:tc>
      </w:tr>
      <w:tr w:rsidR="00460423" w:rsidRPr="00DD36A2" w14:paraId="72A1395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5657A3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0395</w:t>
            </w:r>
          </w:p>
        </w:tc>
        <w:tc>
          <w:tcPr>
            <w:tcW w:w="706" w:type="pct"/>
            <w:tcBorders>
              <w:top w:val="single" w:sz="4" w:space="0" w:color="auto"/>
              <w:left w:val="single" w:sz="4" w:space="0" w:color="auto"/>
              <w:bottom w:val="single" w:sz="4" w:space="0" w:color="auto"/>
              <w:right w:val="single" w:sz="4" w:space="0" w:color="auto"/>
            </w:tcBorders>
            <w:hideMark/>
          </w:tcPr>
          <w:p w14:paraId="310E6BB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1.1.2.2.08a</w:t>
            </w:r>
          </w:p>
        </w:tc>
        <w:tc>
          <w:tcPr>
            <w:tcW w:w="2288" w:type="pct"/>
            <w:tcBorders>
              <w:top w:val="single" w:sz="4" w:space="0" w:color="auto"/>
              <w:left w:val="single" w:sz="4" w:space="0" w:color="auto"/>
              <w:bottom w:val="single" w:sz="4" w:space="0" w:color="auto"/>
              <w:right w:val="single" w:sz="4" w:space="0" w:color="auto"/>
            </w:tcBorders>
            <w:hideMark/>
          </w:tcPr>
          <w:p w14:paraId="11464BBB" w14:textId="77777777" w:rsidR="00460423" w:rsidRPr="00DD36A2" w:rsidRDefault="00460423" w:rsidP="00196CF9">
            <w:pPr>
              <w:spacing w:after="0"/>
              <w:rPr>
                <w:rFonts w:ascii="Times New Roman" w:hAnsi="Times New Roman"/>
                <w:b/>
                <w:lang w:val="ru-RU"/>
              </w:rPr>
            </w:pPr>
            <w:r w:rsidRPr="00DD36A2">
              <w:rPr>
                <w:rFonts w:ascii="Times New Roman" w:hAnsi="Times New Roman"/>
                <w:lang w:val="ru-RU"/>
              </w:rPr>
              <w:t>Ритейл – Приобретенные дебиторские задолженности</w:t>
            </w:r>
          </w:p>
        </w:tc>
        <w:tc>
          <w:tcPr>
            <w:tcW w:w="370" w:type="pct"/>
            <w:tcBorders>
              <w:top w:val="single" w:sz="4" w:space="0" w:color="auto"/>
              <w:left w:val="single" w:sz="4" w:space="0" w:color="auto"/>
              <w:bottom w:val="single" w:sz="4" w:space="0" w:color="auto"/>
              <w:right w:val="single" w:sz="4" w:space="0" w:color="auto"/>
            </w:tcBorders>
          </w:tcPr>
          <w:p w14:paraId="50D40406"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70AB31C5" w14:textId="77777777" w:rsidR="00460423" w:rsidRPr="00DD36A2" w:rsidRDefault="00460423" w:rsidP="00196CF9">
            <w:pPr>
              <w:spacing w:after="0"/>
              <w:jc w:val="center"/>
              <w:rPr>
                <w:rFonts w:ascii="Times New Roman" w:hAnsi="Times New Roman"/>
                <w:lang w:val="ru-RU"/>
              </w:rPr>
            </w:pPr>
          </w:p>
        </w:tc>
      </w:tr>
      <w:tr w:rsidR="00460423" w:rsidRPr="00DD36A2" w14:paraId="7753907D"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E22AD1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0401</w:t>
            </w:r>
          </w:p>
        </w:tc>
        <w:tc>
          <w:tcPr>
            <w:tcW w:w="706" w:type="pct"/>
            <w:tcBorders>
              <w:top w:val="single" w:sz="4" w:space="0" w:color="auto"/>
              <w:left w:val="single" w:sz="4" w:space="0" w:color="auto"/>
              <w:bottom w:val="single" w:sz="4" w:space="0" w:color="auto"/>
              <w:right w:val="single" w:sz="4" w:space="0" w:color="auto"/>
            </w:tcBorders>
            <w:hideMark/>
          </w:tcPr>
          <w:p w14:paraId="0356C1B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1.1.2.2.09</w:t>
            </w:r>
          </w:p>
        </w:tc>
        <w:tc>
          <w:tcPr>
            <w:tcW w:w="2288" w:type="pct"/>
            <w:tcBorders>
              <w:top w:val="single" w:sz="4" w:space="0" w:color="auto"/>
              <w:left w:val="single" w:sz="4" w:space="0" w:color="auto"/>
              <w:bottom w:val="single" w:sz="4" w:space="0" w:color="auto"/>
              <w:right w:val="single" w:sz="4" w:space="0" w:color="auto"/>
            </w:tcBorders>
            <w:hideMark/>
          </w:tcPr>
          <w:p w14:paraId="32516C9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Ритейл – Прочее</w:t>
            </w:r>
          </w:p>
        </w:tc>
        <w:tc>
          <w:tcPr>
            <w:tcW w:w="370" w:type="pct"/>
            <w:tcBorders>
              <w:top w:val="single" w:sz="4" w:space="0" w:color="auto"/>
              <w:left w:val="single" w:sz="4" w:space="0" w:color="auto"/>
              <w:bottom w:val="single" w:sz="4" w:space="0" w:color="auto"/>
              <w:right w:val="single" w:sz="4" w:space="0" w:color="auto"/>
            </w:tcBorders>
          </w:tcPr>
          <w:p w14:paraId="78BF5C54"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6045F84D" w14:textId="77777777" w:rsidR="00460423" w:rsidRPr="00DD36A2" w:rsidRDefault="00460423" w:rsidP="00196CF9">
            <w:pPr>
              <w:spacing w:after="0"/>
              <w:jc w:val="center"/>
              <w:rPr>
                <w:rFonts w:ascii="Times New Roman" w:hAnsi="Times New Roman"/>
                <w:lang w:val="ru-RU"/>
              </w:rPr>
            </w:pPr>
          </w:p>
        </w:tc>
      </w:tr>
      <w:tr w:rsidR="00460423" w:rsidRPr="00DD36A2" w14:paraId="56D0CCB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BDB088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0411</w:t>
            </w:r>
          </w:p>
        </w:tc>
        <w:tc>
          <w:tcPr>
            <w:tcW w:w="706" w:type="pct"/>
            <w:tcBorders>
              <w:top w:val="single" w:sz="4" w:space="0" w:color="auto"/>
              <w:left w:val="single" w:sz="4" w:space="0" w:color="auto"/>
              <w:bottom w:val="single" w:sz="4" w:space="0" w:color="auto"/>
              <w:right w:val="single" w:sz="4" w:space="0" w:color="auto"/>
            </w:tcBorders>
            <w:hideMark/>
          </w:tcPr>
          <w:p w14:paraId="7CE37D2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1.1.2.2.11*</w:t>
            </w:r>
          </w:p>
        </w:tc>
        <w:tc>
          <w:tcPr>
            <w:tcW w:w="2288" w:type="pct"/>
            <w:tcBorders>
              <w:top w:val="single" w:sz="4" w:space="0" w:color="auto"/>
              <w:left w:val="single" w:sz="4" w:space="0" w:color="auto"/>
              <w:bottom w:val="single" w:sz="4" w:space="0" w:color="auto"/>
              <w:right w:val="single" w:sz="4" w:space="0" w:color="auto"/>
            </w:tcBorders>
            <w:hideMark/>
          </w:tcPr>
          <w:p w14:paraId="3E455E5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Элемент меморандума: Подверженности МСП, гарантированные недвижимым имуществом</w:t>
            </w:r>
          </w:p>
        </w:tc>
        <w:tc>
          <w:tcPr>
            <w:tcW w:w="370" w:type="pct"/>
            <w:tcBorders>
              <w:top w:val="single" w:sz="4" w:space="0" w:color="auto"/>
              <w:left w:val="single" w:sz="4" w:space="0" w:color="auto"/>
              <w:bottom w:val="single" w:sz="4" w:space="0" w:color="auto"/>
              <w:right w:val="single" w:sz="4" w:space="0" w:color="auto"/>
            </w:tcBorders>
            <w:hideMark/>
          </w:tcPr>
          <w:p w14:paraId="0642194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0" w:type="auto"/>
            <w:tcBorders>
              <w:top w:val="single" w:sz="4" w:space="0" w:color="auto"/>
              <w:left w:val="single" w:sz="4" w:space="0" w:color="auto"/>
              <w:bottom w:val="single" w:sz="4" w:space="0" w:color="auto"/>
              <w:right w:val="single" w:sz="4" w:space="0" w:color="auto"/>
            </w:tcBorders>
            <w:hideMark/>
          </w:tcPr>
          <w:p w14:paraId="30D0D6E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74A1636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34A1A7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0412</w:t>
            </w:r>
          </w:p>
        </w:tc>
        <w:tc>
          <w:tcPr>
            <w:tcW w:w="706" w:type="pct"/>
            <w:tcBorders>
              <w:top w:val="single" w:sz="4" w:space="0" w:color="auto"/>
              <w:left w:val="single" w:sz="4" w:space="0" w:color="auto"/>
              <w:bottom w:val="single" w:sz="4" w:space="0" w:color="auto"/>
              <w:right w:val="single" w:sz="4" w:space="0" w:color="auto"/>
            </w:tcBorders>
            <w:hideMark/>
          </w:tcPr>
          <w:p w14:paraId="6CE6117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1.1.2.2.11**</w:t>
            </w:r>
          </w:p>
        </w:tc>
        <w:tc>
          <w:tcPr>
            <w:tcW w:w="2288" w:type="pct"/>
            <w:tcBorders>
              <w:top w:val="single" w:sz="4" w:space="0" w:color="auto"/>
              <w:left w:val="single" w:sz="4" w:space="0" w:color="auto"/>
              <w:bottom w:val="single" w:sz="4" w:space="0" w:color="auto"/>
              <w:right w:val="single" w:sz="4" w:space="0" w:color="auto"/>
            </w:tcBorders>
            <w:hideMark/>
          </w:tcPr>
          <w:p w14:paraId="51399C1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Элемент меморандума: Ритейл - Подверженности, обеспеченные жилой недвижимостью предприятий, кроме МСП</w:t>
            </w:r>
          </w:p>
        </w:tc>
        <w:tc>
          <w:tcPr>
            <w:tcW w:w="370" w:type="pct"/>
            <w:tcBorders>
              <w:top w:val="single" w:sz="4" w:space="0" w:color="auto"/>
              <w:left w:val="single" w:sz="4" w:space="0" w:color="auto"/>
              <w:bottom w:val="single" w:sz="4" w:space="0" w:color="auto"/>
              <w:right w:val="single" w:sz="4" w:space="0" w:color="auto"/>
            </w:tcBorders>
            <w:hideMark/>
          </w:tcPr>
          <w:p w14:paraId="2A26C4E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0" w:type="auto"/>
            <w:tcBorders>
              <w:top w:val="single" w:sz="4" w:space="0" w:color="auto"/>
              <w:left w:val="single" w:sz="4" w:space="0" w:color="auto"/>
              <w:bottom w:val="single" w:sz="4" w:space="0" w:color="auto"/>
              <w:right w:val="single" w:sz="4" w:space="0" w:color="auto"/>
            </w:tcBorders>
            <w:hideMark/>
          </w:tcPr>
          <w:p w14:paraId="2C5C868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5368BBD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E700E8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0413</w:t>
            </w:r>
          </w:p>
        </w:tc>
        <w:tc>
          <w:tcPr>
            <w:tcW w:w="706" w:type="pct"/>
            <w:tcBorders>
              <w:top w:val="single" w:sz="4" w:space="0" w:color="auto"/>
              <w:left w:val="single" w:sz="4" w:space="0" w:color="auto"/>
              <w:bottom w:val="single" w:sz="4" w:space="0" w:color="auto"/>
              <w:right w:val="single" w:sz="4" w:space="0" w:color="auto"/>
            </w:tcBorders>
            <w:hideMark/>
          </w:tcPr>
          <w:p w14:paraId="5BEA719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1.1.2.2.11***</w:t>
            </w:r>
          </w:p>
        </w:tc>
        <w:tc>
          <w:tcPr>
            <w:tcW w:w="2288" w:type="pct"/>
            <w:tcBorders>
              <w:top w:val="single" w:sz="4" w:space="0" w:color="auto"/>
              <w:left w:val="single" w:sz="4" w:space="0" w:color="auto"/>
              <w:bottom w:val="single" w:sz="4" w:space="0" w:color="auto"/>
              <w:right w:val="single" w:sz="4" w:space="0" w:color="auto"/>
            </w:tcBorders>
            <w:hideMark/>
          </w:tcPr>
          <w:p w14:paraId="4C1577C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Элемент меморандума: Ритейл – Прочие МСП</w:t>
            </w:r>
          </w:p>
        </w:tc>
        <w:tc>
          <w:tcPr>
            <w:tcW w:w="370" w:type="pct"/>
            <w:tcBorders>
              <w:top w:val="single" w:sz="4" w:space="0" w:color="auto"/>
              <w:left w:val="single" w:sz="4" w:space="0" w:color="auto"/>
              <w:bottom w:val="single" w:sz="4" w:space="0" w:color="auto"/>
              <w:right w:val="single" w:sz="4" w:space="0" w:color="auto"/>
            </w:tcBorders>
            <w:hideMark/>
          </w:tcPr>
          <w:p w14:paraId="6EA06AF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0" w:type="auto"/>
            <w:tcBorders>
              <w:top w:val="single" w:sz="4" w:space="0" w:color="auto"/>
              <w:left w:val="single" w:sz="4" w:space="0" w:color="auto"/>
              <w:bottom w:val="single" w:sz="4" w:space="0" w:color="auto"/>
              <w:right w:val="single" w:sz="4" w:space="0" w:color="auto"/>
            </w:tcBorders>
            <w:hideMark/>
          </w:tcPr>
          <w:p w14:paraId="1B34CB5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A287A2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3FA0F2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0414</w:t>
            </w:r>
          </w:p>
        </w:tc>
        <w:tc>
          <w:tcPr>
            <w:tcW w:w="706" w:type="pct"/>
            <w:tcBorders>
              <w:top w:val="single" w:sz="4" w:space="0" w:color="auto"/>
              <w:left w:val="single" w:sz="4" w:space="0" w:color="auto"/>
              <w:bottom w:val="single" w:sz="4" w:space="0" w:color="auto"/>
              <w:right w:val="single" w:sz="4" w:space="0" w:color="auto"/>
            </w:tcBorders>
            <w:hideMark/>
          </w:tcPr>
          <w:p w14:paraId="5B2416E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1.1.2.2.11****</w:t>
            </w:r>
          </w:p>
        </w:tc>
        <w:tc>
          <w:tcPr>
            <w:tcW w:w="2288" w:type="pct"/>
            <w:tcBorders>
              <w:top w:val="single" w:sz="4" w:space="0" w:color="auto"/>
              <w:left w:val="single" w:sz="4" w:space="0" w:color="auto"/>
              <w:bottom w:val="single" w:sz="4" w:space="0" w:color="auto"/>
              <w:right w:val="single" w:sz="4" w:space="0" w:color="auto"/>
            </w:tcBorders>
            <w:hideMark/>
          </w:tcPr>
          <w:p w14:paraId="129027C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Элемент меморандума: Ритейл – Общества, кроме МСП</w:t>
            </w:r>
          </w:p>
        </w:tc>
        <w:tc>
          <w:tcPr>
            <w:tcW w:w="370" w:type="pct"/>
            <w:tcBorders>
              <w:top w:val="single" w:sz="4" w:space="0" w:color="auto"/>
              <w:left w:val="single" w:sz="4" w:space="0" w:color="auto"/>
              <w:bottom w:val="single" w:sz="4" w:space="0" w:color="auto"/>
              <w:right w:val="single" w:sz="4" w:space="0" w:color="auto"/>
            </w:tcBorders>
            <w:hideMark/>
          </w:tcPr>
          <w:p w14:paraId="3F5331D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0" w:type="auto"/>
            <w:tcBorders>
              <w:top w:val="single" w:sz="4" w:space="0" w:color="auto"/>
              <w:left w:val="single" w:sz="4" w:space="0" w:color="auto"/>
              <w:bottom w:val="single" w:sz="4" w:space="0" w:color="auto"/>
              <w:right w:val="single" w:sz="4" w:space="0" w:color="auto"/>
            </w:tcBorders>
            <w:hideMark/>
          </w:tcPr>
          <w:p w14:paraId="75AD086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EE64C5" w14:paraId="4EEDCDF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DE364D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0420</w:t>
            </w:r>
          </w:p>
        </w:tc>
        <w:tc>
          <w:tcPr>
            <w:tcW w:w="706" w:type="pct"/>
            <w:tcBorders>
              <w:top w:val="single" w:sz="4" w:space="0" w:color="auto"/>
              <w:left w:val="single" w:sz="4" w:space="0" w:color="auto"/>
              <w:bottom w:val="single" w:sz="4" w:space="0" w:color="auto"/>
              <w:right w:val="single" w:sz="4" w:space="0" w:color="auto"/>
            </w:tcBorders>
            <w:hideMark/>
          </w:tcPr>
          <w:p w14:paraId="279F6B5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1.1.2.3</w:t>
            </w:r>
          </w:p>
        </w:tc>
        <w:tc>
          <w:tcPr>
            <w:tcW w:w="2288" w:type="pct"/>
            <w:tcBorders>
              <w:top w:val="single" w:sz="4" w:space="0" w:color="auto"/>
              <w:left w:val="single" w:sz="4" w:space="0" w:color="auto"/>
              <w:bottom w:val="single" w:sz="4" w:space="0" w:color="auto"/>
              <w:right w:val="single" w:sz="4" w:space="0" w:color="auto"/>
            </w:tcBorders>
            <w:hideMark/>
          </w:tcPr>
          <w:p w14:paraId="29E4972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Капитальные ценные бумаги подхода IRB</w:t>
            </w:r>
          </w:p>
        </w:tc>
        <w:tc>
          <w:tcPr>
            <w:tcW w:w="370" w:type="pct"/>
            <w:tcBorders>
              <w:top w:val="single" w:sz="4" w:space="0" w:color="auto"/>
              <w:left w:val="single" w:sz="4" w:space="0" w:color="auto"/>
              <w:bottom w:val="single" w:sz="4" w:space="0" w:color="auto"/>
              <w:right w:val="single" w:sz="4" w:space="0" w:color="auto"/>
            </w:tcBorders>
          </w:tcPr>
          <w:p w14:paraId="4188A59D"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32465313" w14:textId="77777777" w:rsidR="00460423" w:rsidRPr="00DD36A2" w:rsidRDefault="00460423" w:rsidP="00196CF9">
            <w:pPr>
              <w:spacing w:after="0"/>
              <w:jc w:val="center"/>
              <w:rPr>
                <w:rFonts w:ascii="Times New Roman" w:hAnsi="Times New Roman"/>
                <w:lang w:val="ru-RU"/>
              </w:rPr>
            </w:pPr>
          </w:p>
        </w:tc>
      </w:tr>
      <w:tr w:rsidR="00460423" w:rsidRPr="00DD36A2" w14:paraId="1C3A3D7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403D40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0425</w:t>
            </w:r>
          </w:p>
        </w:tc>
        <w:tc>
          <w:tcPr>
            <w:tcW w:w="706" w:type="pct"/>
            <w:tcBorders>
              <w:top w:val="single" w:sz="4" w:space="0" w:color="auto"/>
              <w:left w:val="single" w:sz="4" w:space="0" w:color="auto"/>
              <w:bottom w:val="single" w:sz="4" w:space="0" w:color="auto"/>
              <w:right w:val="single" w:sz="4" w:space="0" w:color="auto"/>
            </w:tcBorders>
            <w:hideMark/>
          </w:tcPr>
          <w:p w14:paraId="71E8D83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1.1.2.4</w:t>
            </w:r>
          </w:p>
        </w:tc>
        <w:tc>
          <w:tcPr>
            <w:tcW w:w="2288" w:type="pct"/>
            <w:tcBorders>
              <w:top w:val="single" w:sz="4" w:space="0" w:color="auto"/>
              <w:left w:val="single" w:sz="4" w:space="0" w:color="auto"/>
              <w:bottom w:val="single" w:sz="4" w:space="0" w:color="auto"/>
              <w:right w:val="single" w:sz="4" w:space="0" w:color="auto"/>
            </w:tcBorders>
            <w:hideMark/>
          </w:tcPr>
          <w:p w14:paraId="0CBBBC7B" w14:textId="77777777" w:rsidR="00460423" w:rsidRPr="00DD36A2" w:rsidRDefault="00460423" w:rsidP="00196CF9">
            <w:pPr>
              <w:spacing w:after="0"/>
              <w:rPr>
                <w:rFonts w:ascii="Times New Roman" w:hAnsi="Times New Roman"/>
                <w:b/>
                <w:lang w:val="ru-RU"/>
              </w:rPr>
            </w:pPr>
            <w:r w:rsidRPr="00DD36A2">
              <w:rPr>
                <w:rFonts w:ascii="Times New Roman" w:hAnsi="Times New Roman"/>
                <w:lang w:val="ru-RU"/>
              </w:rPr>
              <w:t>Организации коллективного инвестирования (ОКИ)</w:t>
            </w:r>
          </w:p>
        </w:tc>
        <w:tc>
          <w:tcPr>
            <w:tcW w:w="370" w:type="pct"/>
            <w:tcBorders>
              <w:top w:val="single" w:sz="4" w:space="0" w:color="auto"/>
              <w:left w:val="single" w:sz="4" w:space="0" w:color="auto"/>
              <w:bottom w:val="single" w:sz="4" w:space="0" w:color="auto"/>
              <w:right w:val="single" w:sz="4" w:space="0" w:color="auto"/>
            </w:tcBorders>
          </w:tcPr>
          <w:p w14:paraId="193A6FF6"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71E5E976" w14:textId="77777777" w:rsidR="00460423" w:rsidRPr="00DD36A2" w:rsidRDefault="00460423" w:rsidP="00196CF9">
            <w:pPr>
              <w:spacing w:after="0"/>
              <w:jc w:val="center"/>
              <w:rPr>
                <w:rFonts w:ascii="Times New Roman" w:hAnsi="Times New Roman"/>
                <w:lang w:val="ru-RU"/>
              </w:rPr>
            </w:pPr>
          </w:p>
        </w:tc>
      </w:tr>
      <w:tr w:rsidR="00460423" w:rsidRPr="00EE64C5" w14:paraId="0C51F07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153EF5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0450</w:t>
            </w:r>
          </w:p>
        </w:tc>
        <w:tc>
          <w:tcPr>
            <w:tcW w:w="706" w:type="pct"/>
            <w:tcBorders>
              <w:top w:val="single" w:sz="4" w:space="0" w:color="auto"/>
              <w:left w:val="single" w:sz="4" w:space="0" w:color="auto"/>
              <w:bottom w:val="single" w:sz="4" w:space="0" w:color="auto"/>
              <w:right w:val="single" w:sz="4" w:space="0" w:color="auto"/>
            </w:tcBorders>
            <w:hideMark/>
          </w:tcPr>
          <w:p w14:paraId="0C11CDE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1.1.2.5</w:t>
            </w:r>
          </w:p>
        </w:tc>
        <w:tc>
          <w:tcPr>
            <w:tcW w:w="2288" w:type="pct"/>
            <w:tcBorders>
              <w:top w:val="single" w:sz="4" w:space="0" w:color="auto"/>
              <w:left w:val="single" w:sz="4" w:space="0" w:color="auto"/>
              <w:bottom w:val="single" w:sz="4" w:space="0" w:color="auto"/>
              <w:right w:val="single" w:sz="4" w:space="0" w:color="auto"/>
            </w:tcBorders>
            <w:hideMark/>
          </w:tcPr>
          <w:p w14:paraId="2214BC9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Активы, иные, чем требования кредитного характера</w:t>
            </w:r>
          </w:p>
        </w:tc>
        <w:tc>
          <w:tcPr>
            <w:tcW w:w="370" w:type="pct"/>
            <w:tcBorders>
              <w:top w:val="single" w:sz="4" w:space="0" w:color="auto"/>
              <w:left w:val="single" w:sz="4" w:space="0" w:color="auto"/>
              <w:bottom w:val="single" w:sz="4" w:space="0" w:color="auto"/>
              <w:right w:val="single" w:sz="4" w:space="0" w:color="auto"/>
            </w:tcBorders>
          </w:tcPr>
          <w:p w14:paraId="109479AA"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2B0C2771" w14:textId="77777777" w:rsidR="00460423" w:rsidRPr="00DD36A2" w:rsidRDefault="00460423" w:rsidP="00196CF9">
            <w:pPr>
              <w:spacing w:after="0"/>
              <w:jc w:val="center"/>
              <w:rPr>
                <w:rFonts w:ascii="Times New Roman" w:hAnsi="Times New Roman"/>
                <w:lang w:val="ru-RU"/>
              </w:rPr>
            </w:pPr>
          </w:p>
        </w:tc>
      </w:tr>
      <w:tr w:rsidR="00460423" w:rsidRPr="00DD36A2" w14:paraId="399DAA4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E83796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0455</w:t>
            </w:r>
          </w:p>
        </w:tc>
        <w:tc>
          <w:tcPr>
            <w:tcW w:w="706" w:type="pct"/>
            <w:tcBorders>
              <w:top w:val="single" w:sz="4" w:space="0" w:color="auto"/>
              <w:left w:val="single" w:sz="4" w:space="0" w:color="auto"/>
              <w:bottom w:val="single" w:sz="4" w:space="0" w:color="auto"/>
              <w:right w:val="single" w:sz="4" w:space="0" w:color="auto"/>
            </w:tcBorders>
            <w:hideMark/>
          </w:tcPr>
          <w:p w14:paraId="54D48CD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1.1.2.5.1</w:t>
            </w:r>
          </w:p>
        </w:tc>
        <w:tc>
          <w:tcPr>
            <w:tcW w:w="2288" w:type="pct"/>
            <w:tcBorders>
              <w:top w:val="single" w:sz="4" w:space="0" w:color="auto"/>
              <w:left w:val="single" w:sz="4" w:space="0" w:color="auto"/>
              <w:bottom w:val="single" w:sz="4" w:space="0" w:color="auto"/>
              <w:right w:val="single" w:sz="4" w:space="0" w:color="auto"/>
            </w:tcBorders>
            <w:hideMark/>
          </w:tcPr>
          <w:p w14:paraId="792CDDC9" w14:textId="77777777" w:rsidR="00460423" w:rsidRPr="00DD36A2" w:rsidRDefault="00460423" w:rsidP="00196CF9">
            <w:pPr>
              <w:spacing w:after="0"/>
              <w:rPr>
                <w:rFonts w:ascii="Times New Roman" w:hAnsi="Times New Roman"/>
                <w:b/>
                <w:lang w:val="ru-RU"/>
              </w:rPr>
            </w:pPr>
            <w:r w:rsidRPr="00DD36A2">
              <w:rPr>
                <w:rFonts w:ascii="Times New Roman" w:hAnsi="Times New Roman"/>
                <w:lang w:val="ru-RU"/>
              </w:rPr>
              <w:t>Из которых: компьютерные программы, учитываемые в качестве нематериальных активов</w:t>
            </w:r>
          </w:p>
        </w:tc>
        <w:tc>
          <w:tcPr>
            <w:tcW w:w="370" w:type="pct"/>
            <w:tcBorders>
              <w:top w:val="single" w:sz="4" w:space="0" w:color="auto"/>
              <w:left w:val="single" w:sz="4" w:space="0" w:color="auto"/>
              <w:bottom w:val="single" w:sz="4" w:space="0" w:color="auto"/>
              <w:right w:val="single" w:sz="4" w:space="0" w:color="auto"/>
            </w:tcBorders>
          </w:tcPr>
          <w:p w14:paraId="4945709D"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hideMark/>
          </w:tcPr>
          <w:p w14:paraId="07FE15F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EE64C5" w14:paraId="29269EA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0994D5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0460</w:t>
            </w:r>
          </w:p>
        </w:tc>
        <w:tc>
          <w:tcPr>
            <w:tcW w:w="706" w:type="pct"/>
            <w:tcBorders>
              <w:top w:val="single" w:sz="4" w:space="0" w:color="auto"/>
              <w:left w:val="single" w:sz="4" w:space="0" w:color="auto"/>
              <w:bottom w:val="single" w:sz="4" w:space="0" w:color="auto"/>
              <w:right w:val="single" w:sz="4" w:space="0" w:color="auto"/>
            </w:tcBorders>
            <w:hideMark/>
          </w:tcPr>
          <w:p w14:paraId="4437DDC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1.1.3</w:t>
            </w:r>
          </w:p>
        </w:tc>
        <w:tc>
          <w:tcPr>
            <w:tcW w:w="2288" w:type="pct"/>
            <w:tcBorders>
              <w:top w:val="single" w:sz="4" w:space="0" w:color="auto"/>
              <w:left w:val="single" w:sz="4" w:space="0" w:color="auto"/>
              <w:bottom w:val="single" w:sz="4" w:space="0" w:color="auto"/>
              <w:right w:val="single" w:sz="4" w:space="0" w:color="auto"/>
            </w:tcBorders>
            <w:hideMark/>
          </w:tcPr>
          <w:p w14:paraId="2E436AAA" w14:textId="54745216"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Сумма подверженности риску для взносов в фонд гарантирования </w:t>
            </w:r>
            <w:r w:rsidR="00BD13E6" w:rsidRPr="00DD36A2">
              <w:rPr>
                <w:rFonts w:ascii="Times New Roman" w:hAnsi="Times New Roman"/>
                <w:b/>
                <w:bCs/>
                <w:lang w:val="ru-RU"/>
              </w:rPr>
              <w:t>центрального контрагента</w:t>
            </w:r>
          </w:p>
        </w:tc>
        <w:tc>
          <w:tcPr>
            <w:tcW w:w="370" w:type="pct"/>
            <w:tcBorders>
              <w:top w:val="single" w:sz="4" w:space="0" w:color="auto"/>
              <w:left w:val="single" w:sz="4" w:space="0" w:color="auto"/>
              <w:bottom w:val="single" w:sz="4" w:space="0" w:color="auto"/>
              <w:right w:val="single" w:sz="4" w:space="0" w:color="auto"/>
            </w:tcBorders>
          </w:tcPr>
          <w:p w14:paraId="6B5FDA04"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573BB89F" w14:textId="77777777" w:rsidR="00460423" w:rsidRPr="00DD36A2" w:rsidRDefault="00460423" w:rsidP="00196CF9">
            <w:pPr>
              <w:spacing w:after="0"/>
              <w:jc w:val="center"/>
              <w:rPr>
                <w:rFonts w:ascii="Times New Roman" w:hAnsi="Times New Roman"/>
                <w:lang w:val="ru-RU"/>
              </w:rPr>
            </w:pPr>
          </w:p>
        </w:tc>
      </w:tr>
      <w:tr w:rsidR="00460423" w:rsidRPr="00DD36A2" w14:paraId="3337E7E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9A04B6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0470</w:t>
            </w:r>
          </w:p>
        </w:tc>
        <w:tc>
          <w:tcPr>
            <w:tcW w:w="706" w:type="pct"/>
            <w:tcBorders>
              <w:top w:val="single" w:sz="4" w:space="0" w:color="auto"/>
              <w:left w:val="single" w:sz="4" w:space="0" w:color="auto"/>
              <w:bottom w:val="single" w:sz="4" w:space="0" w:color="auto"/>
              <w:right w:val="single" w:sz="4" w:space="0" w:color="auto"/>
            </w:tcBorders>
            <w:hideMark/>
          </w:tcPr>
          <w:p w14:paraId="257A4C45"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1.1.4</w:t>
            </w:r>
          </w:p>
        </w:tc>
        <w:tc>
          <w:tcPr>
            <w:tcW w:w="2288" w:type="pct"/>
            <w:tcBorders>
              <w:top w:val="single" w:sz="4" w:space="0" w:color="auto"/>
              <w:left w:val="single" w:sz="4" w:space="0" w:color="auto"/>
              <w:bottom w:val="single" w:sz="4" w:space="0" w:color="auto"/>
              <w:right w:val="single" w:sz="4" w:space="0" w:color="auto"/>
            </w:tcBorders>
            <w:hideMark/>
          </w:tcPr>
          <w:p w14:paraId="5FCCCB55" w14:textId="77777777" w:rsidR="00460423" w:rsidRPr="00DD36A2" w:rsidRDefault="00460423" w:rsidP="00196CF9">
            <w:pPr>
              <w:spacing w:after="0"/>
              <w:rPr>
                <w:rFonts w:ascii="Times New Roman" w:hAnsi="Times New Roman"/>
                <w:b/>
                <w:bCs/>
                <w:lang w:val="ru-RU"/>
              </w:rPr>
            </w:pPr>
            <w:r w:rsidRPr="00DD36A2">
              <w:rPr>
                <w:rFonts w:ascii="Times New Roman" w:hAnsi="Times New Roman"/>
                <w:lang w:val="ru-RU"/>
              </w:rPr>
              <w:t>Позиции от секъюритизации</w:t>
            </w:r>
          </w:p>
        </w:tc>
        <w:tc>
          <w:tcPr>
            <w:tcW w:w="370" w:type="pct"/>
            <w:tcBorders>
              <w:top w:val="single" w:sz="4" w:space="0" w:color="auto"/>
              <w:left w:val="single" w:sz="4" w:space="0" w:color="auto"/>
              <w:bottom w:val="single" w:sz="4" w:space="0" w:color="auto"/>
              <w:right w:val="single" w:sz="4" w:space="0" w:color="auto"/>
            </w:tcBorders>
          </w:tcPr>
          <w:p w14:paraId="4EA154AB"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1E3A0754" w14:textId="77777777" w:rsidR="00460423" w:rsidRPr="00DD36A2" w:rsidRDefault="00460423" w:rsidP="00196CF9">
            <w:pPr>
              <w:spacing w:after="0"/>
              <w:jc w:val="center"/>
              <w:rPr>
                <w:rFonts w:ascii="Times New Roman" w:hAnsi="Times New Roman"/>
                <w:lang w:val="ru-RU"/>
              </w:rPr>
            </w:pPr>
          </w:p>
        </w:tc>
      </w:tr>
      <w:tr w:rsidR="00460423" w:rsidRPr="00EE64C5" w14:paraId="0029586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2C7455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0490</w:t>
            </w:r>
          </w:p>
        </w:tc>
        <w:tc>
          <w:tcPr>
            <w:tcW w:w="706" w:type="pct"/>
            <w:tcBorders>
              <w:top w:val="single" w:sz="4" w:space="0" w:color="auto"/>
              <w:left w:val="single" w:sz="4" w:space="0" w:color="auto"/>
              <w:bottom w:val="single" w:sz="4" w:space="0" w:color="auto"/>
              <w:right w:val="single" w:sz="4" w:space="0" w:color="auto"/>
            </w:tcBorders>
            <w:hideMark/>
          </w:tcPr>
          <w:p w14:paraId="31BC8AC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1.2</w:t>
            </w:r>
          </w:p>
        </w:tc>
        <w:tc>
          <w:tcPr>
            <w:tcW w:w="2288" w:type="pct"/>
            <w:tcBorders>
              <w:top w:val="single" w:sz="4" w:space="0" w:color="auto"/>
              <w:left w:val="single" w:sz="4" w:space="0" w:color="auto"/>
              <w:bottom w:val="single" w:sz="4" w:space="0" w:color="auto"/>
              <w:right w:val="single" w:sz="4" w:space="0" w:color="auto"/>
            </w:tcBorders>
            <w:hideMark/>
          </w:tcPr>
          <w:p w14:paraId="2923C7A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ОБЩАЯ СУММА ПОДВЕРЖЕННОСТИ РИСКУ РАСЧЕТА/ПОСТАВКИ</w:t>
            </w:r>
          </w:p>
        </w:tc>
        <w:tc>
          <w:tcPr>
            <w:tcW w:w="370" w:type="pct"/>
            <w:tcBorders>
              <w:top w:val="single" w:sz="4" w:space="0" w:color="auto"/>
              <w:left w:val="single" w:sz="4" w:space="0" w:color="auto"/>
              <w:bottom w:val="single" w:sz="4" w:space="0" w:color="auto"/>
              <w:right w:val="single" w:sz="4" w:space="0" w:color="auto"/>
            </w:tcBorders>
          </w:tcPr>
          <w:p w14:paraId="5CAF7C0E"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533700DF" w14:textId="77777777" w:rsidR="00460423" w:rsidRPr="00DD36A2" w:rsidRDefault="00460423" w:rsidP="00196CF9">
            <w:pPr>
              <w:spacing w:after="0"/>
              <w:jc w:val="center"/>
              <w:rPr>
                <w:rFonts w:ascii="Times New Roman" w:hAnsi="Times New Roman"/>
                <w:lang w:val="ru-RU"/>
              </w:rPr>
            </w:pPr>
          </w:p>
        </w:tc>
      </w:tr>
      <w:tr w:rsidR="00460423" w:rsidRPr="00EE64C5" w14:paraId="18B85AA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D316F1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0500</w:t>
            </w:r>
          </w:p>
        </w:tc>
        <w:tc>
          <w:tcPr>
            <w:tcW w:w="706" w:type="pct"/>
            <w:tcBorders>
              <w:top w:val="single" w:sz="4" w:space="0" w:color="auto"/>
              <w:left w:val="single" w:sz="4" w:space="0" w:color="auto"/>
              <w:bottom w:val="single" w:sz="4" w:space="0" w:color="auto"/>
              <w:right w:val="single" w:sz="4" w:space="0" w:color="auto"/>
            </w:tcBorders>
            <w:hideMark/>
          </w:tcPr>
          <w:p w14:paraId="7C80838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1.2.1</w:t>
            </w:r>
          </w:p>
        </w:tc>
        <w:tc>
          <w:tcPr>
            <w:tcW w:w="2288" w:type="pct"/>
            <w:tcBorders>
              <w:top w:val="single" w:sz="4" w:space="0" w:color="auto"/>
              <w:left w:val="single" w:sz="4" w:space="0" w:color="auto"/>
              <w:bottom w:val="single" w:sz="4" w:space="0" w:color="auto"/>
              <w:right w:val="single" w:sz="4" w:space="0" w:color="auto"/>
            </w:tcBorders>
            <w:hideMark/>
          </w:tcPr>
          <w:p w14:paraId="6941B72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Расчетный риск/ риск поставки вне торгового портфеля</w:t>
            </w:r>
          </w:p>
        </w:tc>
        <w:tc>
          <w:tcPr>
            <w:tcW w:w="370" w:type="pct"/>
            <w:tcBorders>
              <w:top w:val="single" w:sz="4" w:space="0" w:color="auto"/>
              <w:left w:val="single" w:sz="4" w:space="0" w:color="auto"/>
              <w:bottom w:val="single" w:sz="4" w:space="0" w:color="auto"/>
              <w:right w:val="single" w:sz="4" w:space="0" w:color="auto"/>
            </w:tcBorders>
          </w:tcPr>
          <w:p w14:paraId="191CB53B"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7D614C48" w14:textId="77777777" w:rsidR="00460423" w:rsidRPr="00DD36A2" w:rsidRDefault="00460423" w:rsidP="00196CF9">
            <w:pPr>
              <w:spacing w:after="0"/>
              <w:jc w:val="center"/>
              <w:rPr>
                <w:rFonts w:ascii="Times New Roman" w:hAnsi="Times New Roman"/>
                <w:lang w:val="ru-RU"/>
              </w:rPr>
            </w:pPr>
          </w:p>
        </w:tc>
      </w:tr>
      <w:tr w:rsidR="00460423" w:rsidRPr="00EE64C5" w14:paraId="352B523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37B3D57"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0510</w:t>
            </w:r>
          </w:p>
        </w:tc>
        <w:tc>
          <w:tcPr>
            <w:tcW w:w="706" w:type="pct"/>
            <w:tcBorders>
              <w:top w:val="single" w:sz="4" w:space="0" w:color="auto"/>
              <w:left w:val="single" w:sz="4" w:space="0" w:color="auto"/>
              <w:bottom w:val="single" w:sz="4" w:space="0" w:color="auto"/>
              <w:right w:val="single" w:sz="4" w:space="0" w:color="auto"/>
            </w:tcBorders>
            <w:hideMark/>
          </w:tcPr>
          <w:p w14:paraId="59ED3009"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1.2.2</w:t>
            </w:r>
          </w:p>
        </w:tc>
        <w:tc>
          <w:tcPr>
            <w:tcW w:w="2288" w:type="pct"/>
            <w:tcBorders>
              <w:top w:val="single" w:sz="4" w:space="0" w:color="auto"/>
              <w:left w:val="single" w:sz="4" w:space="0" w:color="auto"/>
              <w:bottom w:val="single" w:sz="4" w:space="0" w:color="auto"/>
              <w:right w:val="single" w:sz="4" w:space="0" w:color="auto"/>
            </w:tcBorders>
            <w:hideMark/>
          </w:tcPr>
          <w:p w14:paraId="7B58A5C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Расчетный риск/ риск поставки торгового портфеля</w:t>
            </w:r>
          </w:p>
        </w:tc>
        <w:tc>
          <w:tcPr>
            <w:tcW w:w="370" w:type="pct"/>
            <w:tcBorders>
              <w:top w:val="single" w:sz="4" w:space="0" w:color="auto"/>
              <w:left w:val="single" w:sz="4" w:space="0" w:color="auto"/>
              <w:bottom w:val="single" w:sz="4" w:space="0" w:color="auto"/>
              <w:right w:val="single" w:sz="4" w:space="0" w:color="auto"/>
            </w:tcBorders>
          </w:tcPr>
          <w:p w14:paraId="12DDB631"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5EA32E12" w14:textId="77777777" w:rsidR="00460423" w:rsidRPr="00DD36A2" w:rsidRDefault="00460423" w:rsidP="00196CF9">
            <w:pPr>
              <w:spacing w:after="0"/>
              <w:jc w:val="center"/>
              <w:rPr>
                <w:rFonts w:ascii="Times New Roman" w:hAnsi="Times New Roman"/>
                <w:lang w:val="ru-RU"/>
              </w:rPr>
            </w:pPr>
          </w:p>
        </w:tc>
      </w:tr>
      <w:tr w:rsidR="00460423" w:rsidRPr="00EE64C5" w14:paraId="3D7AB46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9FCD99F"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0520</w:t>
            </w:r>
          </w:p>
        </w:tc>
        <w:tc>
          <w:tcPr>
            <w:tcW w:w="706" w:type="pct"/>
            <w:tcBorders>
              <w:top w:val="single" w:sz="4" w:space="0" w:color="auto"/>
              <w:left w:val="single" w:sz="4" w:space="0" w:color="auto"/>
              <w:bottom w:val="single" w:sz="4" w:space="0" w:color="auto"/>
              <w:right w:val="single" w:sz="4" w:space="0" w:color="auto"/>
            </w:tcBorders>
            <w:hideMark/>
          </w:tcPr>
          <w:p w14:paraId="54358EF7"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1.3</w:t>
            </w:r>
          </w:p>
        </w:tc>
        <w:tc>
          <w:tcPr>
            <w:tcW w:w="2288" w:type="pct"/>
            <w:tcBorders>
              <w:top w:val="single" w:sz="4" w:space="0" w:color="auto"/>
              <w:left w:val="single" w:sz="4" w:space="0" w:color="auto"/>
              <w:bottom w:val="single" w:sz="4" w:space="0" w:color="auto"/>
              <w:right w:val="single" w:sz="4" w:space="0" w:color="auto"/>
            </w:tcBorders>
            <w:hideMark/>
          </w:tcPr>
          <w:p w14:paraId="25BA6A48" w14:textId="3E344500"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ОБЩАЯ СУММА </w:t>
            </w:r>
            <w:r w:rsidR="00D50F81" w:rsidRPr="00DD36A2">
              <w:rPr>
                <w:rFonts w:ascii="Times New Roman" w:hAnsi="Times New Roman"/>
                <w:b/>
                <w:bCs/>
                <w:lang w:val="ru-RU"/>
              </w:rPr>
              <w:t>ПОДВЕРЖЕННОСТИ РИСКУ</w:t>
            </w:r>
            <w:r w:rsidRPr="00DD36A2">
              <w:rPr>
                <w:rFonts w:ascii="Times New Roman" w:hAnsi="Times New Roman"/>
                <w:b/>
                <w:bCs/>
                <w:lang w:val="ru-RU"/>
              </w:rPr>
              <w:t xml:space="preserve"> ПО ОПЕРАЦИЯМ, СВЯЗАННЫМ С РЫНОЧНЫМ РИСКОМ</w:t>
            </w:r>
          </w:p>
        </w:tc>
        <w:tc>
          <w:tcPr>
            <w:tcW w:w="370" w:type="pct"/>
            <w:tcBorders>
              <w:top w:val="single" w:sz="4" w:space="0" w:color="auto"/>
              <w:left w:val="single" w:sz="4" w:space="0" w:color="auto"/>
              <w:bottom w:val="single" w:sz="4" w:space="0" w:color="auto"/>
              <w:right w:val="single" w:sz="4" w:space="0" w:color="auto"/>
            </w:tcBorders>
          </w:tcPr>
          <w:p w14:paraId="7B8C09BE"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465ECA10" w14:textId="77777777" w:rsidR="00460423" w:rsidRPr="00DD36A2" w:rsidRDefault="00460423" w:rsidP="00196CF9">
            <w:pPr>
              <w:spacing w:after="0"/>
              <w:jc w:val="center"/>
              <w:rPr>
                <w:rFonts w:ascii="Times New Roman" w:hAnsi="Times New Roman"/>
                <w:lang w:val="ru-RU"/>
              </w:rPr>
            </w:pPr>
          </w:p>
        </w:tc>
      </w:tr>
      <w:tr w:rsidR="00460423" w:rsidRPr="00EE64C5" w14:paraId="122B282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766F50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0530</w:t>
            </w:r>
          </w:p>
        </w:tc>
        <w:tc>
          <w:tcPr>
            <w:tcW w:w="706" w:type="pct"/>
            <w:tcBorders>
              <w:top w:val="single" w:sz="4" w:space="0" w:color="auto"/>
              <w:left w:val="single" w:sz="4" w:space="0" w:color="auto"/>
              <w:bottom w:val="single" w:sz="4" w:space="0" w:color="auto"/>
              <w:right w:val="single" w:sz="4" w:space="0" w:color="auto"/>
            </w:tcBorders>
            <w:hideMark/>
          </w:tcPr>
          <w:p w14:paraId="33D22CA9"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1.3.1</w:t>
            </w:r>
          </w:p>
        </w:tc>
        <w:tc>
          <w:tcPr>
            <w:tcW w:w="2288" w:type="pct"/>
            <w:tcBorders>
              <w:top w:val="single" w:sz="4" w:space="0" w:color="auto"/>
              <w:left w:val="single" w:sz="4" w:space="0" w:color="auto"/>
              <w:bottom w:val="single" w:sz="4" w:space="0" w:color="auto"/>
              <w:right w:val="single" w:sz="4" w:space="0" w:color="auto"/>
            </w:tcBorders>
            <w:hideMark/>
          </w:tcPr>
          <w:p w14:paraId="21082E8E" w14:textId="40A444CB"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Сумма </w:t>
            </w:r>
            <w:r w:rsidR="00D50F81" w:rsidRPr="00DD36A2">
              <w:rPr>
                <w:rFonts w:ascii="Times New Roman" w:hAnsi="Times New Roman"/>
                <w:b/>
                <w:bCs/>
                <w:lang w:val="ru-RU"/>
              </w:rPr>
              <w:t>подверженности риску</w:t>
            </w:r>
            <w:r w:rsidRPr="00DD36A2">
              <w:rPr>
                <w:rFonts w:ascii="Times New Roman" w:hAnsi="Times New Roman"/>
                <w:b/>
                <w:bCs/>
                <w:lang w:val="ru-RU"/>
              </w:rPr>
              <w:t xml:space="preserve"> по операциям, связанным с рыночным риском, рассчитанный организациями исключительно с использованием упрощенного стандартизированного подхода (SSA)</w:t>
            </w:r>
          </w:p>
        </w:tc>
        <w:tc>
          <w:tcPr>
            <w:tcW w:w="370" w:type="pct"/>
            <w:tcBorders>
              <w:top w:val="single" w:sz="4" w:space="0" w:color="auto"/>
              <w:left w:val="single" w:sz="4" w:space="0" w:color="auto"/>
              <w:bottom w:val="single" w:sz="4" w:space="0" w:color="auto"/>
              <w:right w:val="single" w:sz="4" w:space="0" w:color="auto"/>
            </w:tcBorders>
          </w:tcPr>
          <w:p w14:paraId="51EECB49"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50F99738" w14:textId="77777777" w:rsidR="00460423" w:rsidRPr="00DD36A2" w:rsidRDefault="00460423" w:rsidP="00196CF9">
            <w:pPr>
              <w:spacing w:after="0"/>
              <w:jc w:val="center"/>
              <w:rPr>
                <w:rFonts w:ascii="Times New Roman" w:hAnsi="Times New Roman"/>
                <w:lang w:val="ru-RU"/>
              </w:rPr>
            </w:pPr>
          </w:p>
        </w:tc>
      </w:tr>
      <w:tr w:rsidR="00460423" w:rsidRPr="00DD36A2" w14:paraId="281FCCB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CB0D7E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0540</w:t>
            </w:r>
          </w:p>
        </w:tc>
        <w:tc>
          <w:tcPr>
            <w:tcW w:w="706" w:type="pct"/>
            <w:tcBorders>
              <w:top w:val="single" w:sz="4" w:space="0" w:color="auto"/>
              <w:left w:val="single" w:sz="4" w:space="0" w:color="auto"/>
              <w:bottom w:val="single" w:sz="4" w:space="0" w:color="auto"/>
              <w:right w:val="single" w:sz="4" w:space="0" w:color="auto"/>
            </w:tcBorders>
            <w:hideMark/>
          </w:tcPr>
          <w:p w14:paraId="4756BFE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1.3.1.1</w:t>
            </w:r>
          </w:p>
        </w:tc>
        <w:tc>
          <w:tcPr>
            <w:tcW w:w="2288" w:type="pct"/>
            <w:tcBorders>
              <w:top w:val="single" w:sz="4" w:space="0" w:color="auto"/>
              <w:left w:val="single" w:sz="4" w:space="0" w:color="auto"/>
              <w:bottom w:val="single" w:sz="4" w:space="0" w:color="auto"/>
              <w:right w:val="single" w:sz="4" w:space="0" w:color="auto"/>
            </w:tcBorders>
            <w:hideMark/>
          </w:tcPr>
          <w:p w14:paraId="660D1A1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Торгуемые долговые инструменты</w:t>
            </w:r>
          </w:p>
        </w:tc>
        <w:tc>
          <w:tcPr>
            <w:tcW w:w="370" w:type="pct"/>
            <w:tcBorders>
              <w:top w:val="single" w:sz="4" w:space="0" w:color="auto"/>
              <w:left w:val="single" w:sz="4" w:space="0" w:color="auto"/>
              <w:bottom w:val="single" w:sz="4" w:space="0" w:color="auto"/>
              <w:right w:val="single" w:sz="4" w:space="0" w:color="auto"/>
            </w:tcBorders>
          </w:tcPr>
          <w:p w14:paraId="1FAE08DF"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72970ECD" w14:textId="77777777" w:rsidR="00460423" w:rsidRPr="00DD36A2" w:rsidRDefault="00460423" w:rsidP="00196CF9">
            <w:pPr>
              <w:spacing w:after="0"/>
              <w:jc w:val="center"/>
              <w:rPr>
                <w:rFonts w:ascii="Times New Roman" w:hAnsi="Times New Roman"/>
                <w:lang w:val="ru-RU"/>
              </w:rPr>
            </w:pPr>
          </w:p>
        </w:tc>
      </w:tr>
      <w:tr w:rsidR="00460423" w:rsidRPr="00DD36A2" w14:paraId="7306860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6FDD7F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0550</w:t>
            </w:r>
          </w:p>
        </w:tc>
        <w:tc>
          <w:tcPr>
            <w:tcW w:w="706" w:type="pct"/>
            <w:tcBorders>
              <w:top w:val="single" w:sz="4" w:space="0" w:color="auto"/>
              <w:left w:val="single" w:sz="4" w:space="0" w:color="auto"/>
              <w:bottom w:val="single" w:sz="4" w:space="0" w:color="auto"/>
              <w:right w:val="single" w:sz="4" w:space="0" w:color="auto"/>
            </w:tcBorders>
            <w:hideMark/>
          </w:tcPr>
          <w:p w14:paraId="3352AA6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1.3.1.2</w:t>
            </w:r>
          </w:p>
        </w:tc>
        <w:tc>
          <w:tcPr>
            <w:tcW w:w="2288" w:type="pct"/>
            <w:tcBorders>
              <w:top w:val="single" w:sz="4" w:space="0" w:color="auto"/>
              <w:left w:val="single" w:sz="4" w:space="0" w:color="auto"/>
              <w:bottom w:val="single" w:sz="4" w:space="0" w:color="auto"/>
              <w:right w:val="single" w:sz="4" w:space="0" w:color="auto"/>
            </w:tcBorders>
            <w:hideMark/>
          </w:tcPr>
          <w:p w14:paraId="0560B19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Капитальные ценные бумаги</w:t>
            </w:r>
          </w:p>
        </w:tc>
        <w:tc>
          <w:tcPr>
            <w:tcW w:w="370" w:type="pct"/>
            <w:tcBorders>
              <w:top w:val="single" w:sz="4" w:space="0" w:color="auto"/>
              <w:left w:val="single" w:sz="4" w:space="0" w:color="auto"/>
              <w:bottom w:val="single" w:sz="4" w:space="0" w:color="auto"/>
              <w:right w:val="single" w:sz="4" w:space="0" w:color="auto"/>
            </w:tcBorders>
          </w:tcPr>
          <w:p w14:paraId="698A158B"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716962F7" w14:textId="77777777" w:rsidR="00460423" w:rsidRPr="00DD36A2" w:rsidRDefault="00460423" w:rsidP="00196CF9">
            <w:pPr>
              <w:spacing w:after="0"/>
              <w:jc w:val="center"/>
              <w:rPr>
                <w:rFonts w:ascii="Times New Roman" w:hAnsi="Times New Roman"/>
                <w:lang w:val="ru-RU"/>
              </w:rPr>
            </w:pPr>
          </w:p>
        </w:tc>
      </w:tr>
      <w:tr w:rsidR="00460423" w:rsidRPr="00EE64C5" w14:paraId="70BB0AA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C50B4C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0555</w:t>
            </w:r>
          </w:p>
        </w:tc>
        <w:tc>
          <w:tcPr>
            <w:tcW w:w="706" w:type="pct"/>
            <w:tcBorders>
              <w:top w:val="single" w:sz="4" w:space="0" w:color="auto"/>
              <w:left w:val="single" w:sz="4" w:space="0" w:color="auto"/>
              <w:bottom w:val="single" w:sz="4" w:space="0" w:color="auto"/>
              <w:right w:val="single" w:sz="4" w:space="0" w:color="auto"/>
            </w:tcBorders>
            <w:hideMark/>
          </w:tcPr>
          <w:p w14:paraId="1F330D7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1.3.1.3</w:t>
            </w:r>
          </w:p>
        </w:tc>
        <w:tc>
          <w:tcPr>
            <w:tcW w:w="2288" w:type="pct"/>
            <w:tcBorders>
              <w:top w:val="single" w:sz="4" w:space="0" w:color="auto"/>
              <w:left w:val="single" w:sz="4" w:space="0" w:color="auto"/>
              <w:bottom w:val="single" w:sz="4" w:space="0" w:color="auto"/>
              <w:right w:val="single" w:sz="4" w:space="0" w:color="auto"/>
            </w:tcBorders>
            <w:hideMark/>
          </w:tcPr>
          <w:p w14:paraId="0498F87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Специальный подход для риска позиции по ОКИ</w:t>
            </w:r>
          </w:p>
        </w:tc>
        <w:tc>
          <w:tcPr>
            <w:tcW w:w="370" w:type="pct"/>
            <w:tcBorders>
              <w:top w:val="single" w:sz="4" w:space="0" w:color="auto"/>
              <w:left w:val="single" w:sz="4" w:space="0" w:color="auto"/>
              <w:bottom w:val="single" w:sz="4" w:space="0" w:color="auto"/>
              <w:right w:val="single" w:sz="4" w:space="0" w:color="auto"/>
            </w:tcBorders>
          </w:tcPr>
          <w:p w14:paraId="7B8072FF"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09C8A051" w14:textId="77777777" w:rsidR="00460423" w:rsidRPr="00DD36A2" w:rsidRDefault="00460423" w:rsidP="00196CF9">
            <w:pPr>
              <w:spacing w:after="0"/>
              <w:jc w:val="center"/>
              <w:rPr>
                <w:rFonts w:ascii="Times New Roman" w:hAnsi="Times New Roman"/>
                <w:lang w:val="ru-RU"/>
              </w:rPr>
            </w:pPr>
          </w:p>
        </w:tc>
      </w:tr>
      <w:tr w:rsidR="00460423" w:rsidRPr="00EE64C5" w14:paraId="6B5BAC5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295AB7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0556</w:t>
            </w:r>
          </w:p>
        </w:tc>
        <w:tc>
          <w:tcPr>
            <w:tcW w:w="706" w:type="pct"/>
            <w:tcBorders>
              <w:top w:val="single" w:sz="4" w:space="0" w:color="auto"/>
              <w:left w:val="single" w:sz="4" w:space="0" w:color="auto"/>
              <w:bottom w:val="single" w:sz="4" w:space="0" w:color="auto"/>
              <w:right w:val="single" w:sz="4" w:space="0" w:color="auto"/>
            </w:tcBorders>
            <w:hideMark/>
          </w:tcPr>
          <w:p w14:paraId="52DF268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1.3.1.3*</w:t>
            </w:r>
          </w:p>
        </w:tc>
        <w:tc>
          <w:tcPr>
            <w:tcW w:w="2288" w:type="pct"/>
            <w:tcBorders>
              <w:top w:val="single" w:sz="4" w:space="0" w:color="auto"/>
              <w:left w:val="single" w:sz="4" w:space="0" w:color="auto"/>
              <w:bottom w:val="single" w:sz="4" w:space="0" w:color="auto"/>
              <w:right w:val="single" w:sz="4" w:space="0" w:color="auto"/>
            </w:tcBorders>
            <w:hideMark/>
          </w:tcPr>
          <w:p w14:paraId="55D5FB6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Элемент меморандума: ОКИ, инвестируемые исключительно в торгуемые долговые инструменты</w:t>
            </w:r>
          </w:p>
        </w:tc>
        <w:tc>
          <w:tcPr>
            <w:tcW w:w="370" w:type="pct"/>
            <w:tcBorders>
              <w:top w:val="single" w:sz="4" w:space="0" w:color="auto"/>
              <w:left w:val="single" w:sz="4" w:space="0" w:color="auto"/>
              <w:bottom w:val="single" w:sz="4" w:space="0" w:color="auto"/>
              <w:right w:val="single" w:sz="4" w:space="0" w:color="auto"/>
            </w:tcBorders>
          </w:tcPr>
          <w:p w14:paraId="0D19BF7D"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2FD3CC91" w14:textId="77777777" w:rsidR="00460423" w:rsidRPr="00DD36A2" w:rsidRDefault="00460423" w:rsidP="00196CF9">
            <w:pPr>
              <w:spacing w:after="0"/>
              <w:jc w:val="center"/>
              <w:rPr>
                <w:rFonts w:ascii="Times New Roman" w:hAnsi="Times New Roman"/>
                <w:lang w:val="ru-RU"/>
              </w:rPr>
            </w:pPr>
          </w:p>
        </w:tc>
      </w:tr>
      <w:tr w:rsidR="00460423" w:rsidRPr="00EE64C5" w14:paraId="090AFF0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6EE90D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0557</w:t>
            </w:r>
          </w:p>
        </w:tc>
        <w:tc>
          <w:tcPr>
            <w:tcW w:w="706" w:type="pct"/>
            <w:tcBorders>
              <w:top w:val="single" w:sz="4" w:space="0" w:color="auto"/>
              <w:left w:val="single" w:sz="4" w:space="0" w:color="auto"/>
              <w:bottom w:val="single" w:sz="4" w:space="0" w:color="auto"/>
              <w:right w:val="single" w:sz="4" w:space="0" w:color="auto"/>
            </w:tcBorders>
            <w:hideMark/>
          </w:tcPr>
          <w:p w14:paraId="79386EC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1.3.1.3**</w:t>
            </w:r>
          </w:p>
        </w:tc>
        <w:tc>
          <w:tcPr>
            <w:tcW w:w="2288" w:type="pct"/>
            <w:tcBorders>
              <w:top w:val="single" w:sz="4" w:space="0" w:color="auto"/>
              <w:left w:val="single" w:sz="4" w:space="0" w:color="auto"/>
              <w:bottom w:val="single" w:sz="4" w:space="0" w:color="auto"/>
              <w:right w:val="single" w:sz="4" w:space="0" w:color="auto"/>
            </w:tcBorders>
            <w:hideMark/>
          </w:tcPr>
          <w:p w14:paraId="04FF029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Элемент меморандума: ОКИ, инвестируемые исключительно в инструменты капитала или в смешанные инструменты</w:t>
            </w:r>
          </w:p>
        </w:tc>
        <w:tc>
          <w:tcPr>
            <w:tcW w:w="370" w:type="pct"/>
            <w:tcBorders>
              <w:top w:val="single" w:sz="4" w:space="0" w:color="auto"/>
              <w:left w:val="single" w:sz="4" w:space="0" w:color="auto"/>
              <w:bottom w:val="single" w:sz="4" w:space="0" w:color="auto"/>
              <w:right w:val="single" w:sz="4" w:space="0" w:color="auto"/>
            </w:tcBorders>
          </w:tcPr>
          <w:p w14:paraId="46123DBB"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44D70C98" w14:textId="77777777" w:rsidR="00460423" w:rsidRPr="00DD36A2" w:rsidRDefault="00460423" w:rsidP="00196CF9">
            <w:pPr>
              <w:spacing w:after="0"/>
              <w:jc w:val="center"/>
              <w:rPr>
                <w:rFonts w:ascii="Times New Roman" w:hAnsi="Times New Roman"/>
                <w:lang w:val="ru-RU"/>
              </w:rPr>
            </w:pPr>
          </w:p>
        </w:tc>
      </w:tr>
      <w:tr w:rsidR="00460423" w:rsidRPr="00DD36A2" w14:paraId="686872B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5E5B6C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0560</w:t>
            </w:r>
          </w:p>
        </w:tc>
        <w:tc>
          <w:tcPr>
            <w:tcW w:w="706" w:type="pct"/>
            <w:tcBorders>
              <w:top w:val="single" w:sz="4" w:space="0" w:color="auto"/>
              <w:left w:val="single" w:sz="4" w:space="0" w:color="auto"/>
              <w:bottom w:val="single" w:sz="4" w:space="0" w:color="auto"/>
              <w:right w:val="single" w:sz="4" w:space="0" w:color="auto"/>
            </w:tcBorders>
            <w:hideMark/>
          </w:tcPr>
          <w:p w14:paraId="58A111C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1.3.1.4</w:t>
            </w:r>
          </w:p>
        </w:tc>
        <w:tc>
          <w:tcPr>
            <w:tcW w:w="2288" w:type="pct"/>
            <w:tcBorders>
              <w:top w:val="single" w:sz="4" w:space="0" w:color="auto"/>
              <w:left w:val="single" w:sz="4" w:space="0" w:color="auto"/>
              <w:bottom w:val="single" w:sz="4" w:space="0" w:color="auto"/>
              <w:right w:val="single" w:sz="4" w:space="0" w:color="auto"/>
            </w:tcBorders>
            <w:hideMark/>
          </w:tcPr>
          <w:p w14:paraId="36350A2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Валютный обмен</w:t>
            </w:r>
          </w:p>
        </w:tc>
        <w:tc>
          <w:tcPr>
            <w:tcW w:w="370" w:type="pct"/>
            <w:tcBorders>
              <w:top w:val="single" w:sz="4" w:space="0" w:color="auto"/>
              <w:left w:val="single" w:sz="4" w:space="0" w:color="auto"/>
              <w:bottom w:val="single" w:sz="4" w:space="0" w:color="auto"/>
              <w:right w:val="single" w:sz="4" w:space="0" w:color="auto"/>
            </w:tcBorders>
          </w:tcPr>
          <w:p w14:paraId="2BD3D08A"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77F40B75" w14:textId="77777777" w:rsidR="00460423" w:rsidRPr="00DD36A2" w:rsidRDefault="00460423" w:rsidP="00196CF9">
            <w:pPr>
              <w:spacing w:after="0"/>
              <w:jc w:val="center"/>
              <w:rPr>
                <w:rFonts w:ascii="Times New Roman" w:hAnsi="Times New Roman"/>
                <w:lang w:val="ru-RU"/>
              </w:rPr>
            </w:pPr>
          </w:p>
        </w:tc>
      </w:tr>
      <w:tr w:rsidR="00460423" w:rsidRPr="00DD36A2" w14:paraId="330870A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A0620B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0570</w:t>
            </w:r>
          </w:p>
        </w:tc>
        <w:tc>
          <w:tcPr>
            <w:tcW w:w="706" w:type="pct"/>
            <w:tcBorders>
              <w:top w:val="single" w:sz="4" w:space="0" w:color="auto"/>
              <w:left w:val="single" w:sz="4" w:space="0" w:color="auto"/>
              <w:bottom w:val="single" w:sz="4" w:space="0" w:color="auto"/>
              <w:right w:val="single" w:sz="4" w:space="0" w:color="auto"/>
            </w:tcBorders>
            <w:hideMark/>
          </w:tcPr>
          <w:p w14:paraId="2821C97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1.3.1.5</w:t>
            </w:r>
          </w:p>
        </w:tc>
        <w:tc>
          <w:tcPr>
            <w:tcW w:w="2288" w:type="pct"/>
            <w:tcBorders>
              <w:top w:val="single" w:sz="4" w:space="0" w:color="auto"/>
              <w:left w:val="single" w:sz="4" w:space="0" w:color="auto"/>
              <w:bottom w:val="single" w:sz="4" w:space="0" w:color="auto"/>
              <w:right w:val="single" w:sz="4" w:space="0" w:color="auto"/>
            </w:tcBorders>
            <w:hideMark/>
          </w:tcPr>
          <w:p w14:paraId="333AFB4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Товары</w:t>
            </w:r>
          </w:p>
        </w:tc>
        <w:tc>
          <w:tcPr>
            <w:tcW w:w="370" w:type="pct"/>
            <w:tcBorders>
              <w:top w:val="single" w:sz="4" w:space="0" w:color="auto"/>
              <w:left w:val="single" w:sz="4" w:space="0" w:color="auto"/>
              <w:bottom w:val="single" w:sz="4" w:space="0" w:color="auto"/>
              <w:right w:val="single" w:sz="4" w:space="0" w:color="auto"/>
            </w:tcBorders>
          </w:tcPr>
          <w:p w14:paraId="78C5AD59"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52982D23" w14:textId="77777777" w:rsidR="00460423" w:rsidRPr="00DD36A2" w:rsidRDefault="00460423" w:rsidP="00196CF9">
            <w:pPr>
              <w:spacing w:after="0"/>
              <w:jc w:val="center"/>
              <w:rPr>
                <w:rFonts w:ascii="Times New Roman" w:hAnsi="Times New Roman"/>
                <w:lang w:val="ru-RU"/>
              </w:rPr>
            </w:pPr>
          </w:p>
        </w:tc>
      </w:tr>
      <w:tr w:rsidR="00460423" w:rsidRPr="00EE64C5" w14:paraId="65B67D4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5D6A7CF"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0580</w:t>
            </w:r>
          </w:p>
        </w:tc>
        <w:tc>
          <w:tcPr>
            <w:tcW w:w="706" w:type="pct"/>
            <w:tcBorders>
              <w:top w:val="single" w:sz="4" w:space="0" w:color="auto"/>
              <w:left w:val="single" w:sz="4" w:space="0" w:color="auto"/>
              <w:bottom w:val="single" w:sz="4" w:space="0" w:color="auto"/>
              <w:right w:val="single" w:sz="4" w:space="0" w:color="auto"/>
            </w:tcBorders>
            <w:hideMark/>
          </w:tcPr>
          <w:p w14:paraId="76F094A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1.3.2</w:t>
            </w:r>
          </w:p>
        </w:tc>
        <w:tc>
          <w:tcPr>
            <w:tcW w:w="2288" w:type="pct"/>
            <w:tcBorders>
              <w:top w:val="single" w:sz="4" w:space="0" w:color="auto"/>
              <w:left w:val="single" w:sz="4" w:space="0" w:color="auto"/>
              <w:bottom w:val="single" w:sz="4" w:space="0" w:color="auto"/>
              <w:right w:val="single" w:sz="4" w:space="0" w:color="auto"/>
            </w:tcBorders>
            <w:hideMark/>
          </w:tcPr>
          <w:p w14:paraId="0684A0F2" w14:textId="2A5AB4C0"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Сумма </w:t>
            </w:r>
            <w:r w:rsidR="00D50F81" w:rsidRPr="00DD36A2">
              <w:rPr>
                <w:rFonts w:ascii="Times New Roman" w:hAnsi="Times New Roman"/>
                <w:b/>
                <w:bCs/>
                <w:lang w:val="ru-RU"/>
              </w:rPr>
              <w:t>подверженности риску</w:t>
            </w:r>
            <w:r w:rsidRPr="00DD36A2">
              <w:rPr>
                <w:rFonts w:ascii="Times New Roman" w:hAnsi="Times New Roman"/>
                <w:b/>
                <w:bCs/>
                <w:lang w:val="ru-RU"/>
              </w:rPr>
              <w:t xml:space="preserve"> для риска позиции, риска валютного обмена и товарного риска в рамках внутренних моделей (IM)</w:t>
            </w:r>
          </w:p>
        </w:tc>
        <w:tc>
          <w:tcPr>
            <w:tcW w:w="370" w:type="pct"/>
            <w:tcBorders>
              <w:top w:val="single" w:sz="4" w:space="0" w:color="auto"/>
              <w:left w:val="single" w:sz="4" w:space="0" w:color="auto"/>
              <w:bottom w:val="single" w:sz="4" w:space="0" w:color="auto"/>
              <w:right w:val="single" w:sz="4" w:space="0" w:color="auto"/>
            </w:tcBorders>
          </w:tcPr>
          <w:p w14:paraId="291F0D34"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274A3A97" w14:textId="77777777" w:rsidR="00460423" w:rsidRPr="00DD36A2" w:rsidRDefault="00460423" w:rsidP="00196CF9">
            <w:pPr>
              <w:spacing w:after="0"/>
              <w:jc w:val="center"/>
              <w:rPr>
                <w:rFonts w:ascii="Times New Roman" w:hAnsi="Times New Roman"/>
                <w:lang w:val="ru-RU"/>
              </w:rPr>
            </w:pPr>
          </w:p>
        </w:tc>
      </w:tr>
      <w:tr w:rsidR="00460423" w:rsidRPr="00EE64C5" w14:paraId="52BEC5C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4F034F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0581 </w:t>
            </w:r>
          </w:p>
        </w:tc>
        <w:tc>
          <w:tcPr>
            <w:tcW w:w="706" w:type="pct"/>
            <w:tcBorders>
              <w:top w:val="single" w:sz="4" w:space="0" w:color="auto"/>
              <w:left w:val="single" w:sz="4" w:space="0" w:color="auto"/>
              <w:bottom w:val="single" w:sz="4" w:space="0" w:color="auto"/>
              <w:right w:val="single" w:sz="4" w:space="0" w:color="auto"/>
            </w:tcBorders>
            <w:hideMark/>
          </w:tcPr>
          <w:p w14:paraId="2E2D392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1.3.3</w:t>
            </w:r>
          </w:p>
        </w:tc>
        <w:tc>
          <w:tcPr>
            <w:tcW w:w="2288" w:type="pct"/>
            <w:tcBorders>
              <w:top w:val="single" w:sz="4" w:space="0" w:color="auto"/>
              <w:left w:val="single" w:sz="4" w:space="0" w:color="auto"/>
              <w:bottom w:val="single" w:sz="4" w:space="0" w:color="auto"/>
              <w:right w:val="single" w:sz="4" w:space="0" w:color="auto"/>
            </w:tcBorders>
            <w:hideMark/>
          </w:tcPr>
          <w:p w14:paraId="17F6814F" w14:textId="29201EBD"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Сумма </w:t>
            </w:r>
            <w:r w:rsidR="00D50F81" w:rsidRPr="00DD36A2">
              <w:rPr>
                <w:rFonts w:ascii="Times New Roman" w:hAnsi="Times New Roman"/>
                <w:b/>
                <w:bCs/>
                <w:lang w:val="ru-RU"/>
              </w:rPr>
              <w:t>подверженности риску</w:t>
            </w:r>
            <w:r w:rsidRPr="00DD36A2">
              <w:rPr>
                <w:rFonts w:ascii="Times New Roman" w:hAnsi="Times New Roman"/>
                <w:b/>
                <w:bCs/>
                <w:lang w:val="ru-RU"/>
              </w:rPr>
              <w:t xml:space="preserve"> по балансовым и внебалансовым статьям, подверженным рыночному риску, у организаций, применяющих исключительно альтернативный стандартизированный подход (ASA)</w:t>
            </w:r>
          </w:p>
        </w:tc>
        <w:tc>
          <w:tcPr>
            <w:tcW w:w="370" w:type="pct"/>
            <w:tcBorders>
              <w:top w:val="single" w:sz="4" w:space="0" w:color="auto"/>
              <w:left w:val="single" w:sz="4" w:space="0" w:color="auto"/>
              <w:bottom w:val="single" w:sz="4" w:space="0" w:color="auto"/>
              <w:right w:val="single" w:sz="4" w:space="0" w:color="auto"/>
            </w:tcBorders>
          </w:tcPr>
          <w:p w14:paraId="66CB7C01"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27611712" w14:textId="77777777" w:rsidR="00460423" w:rsidRPr="00DD36A2" w:rsidRDefault="00460423" w:rsidP="00196CF9">
            <w:pPr>
              <w:spacing w:after="0"/>
              <w:jc w:val="center"/>
              <w:rPr>
                <w:rFonts w:ascii="Times New Roman" w:hAnsi="Times New Roman"/>
                <w:lang w:val="ru-RU"/>
              </w:rPr>
            </w:pPr>
          </w:p>
        </w:tc>
      </w:tr>
      <w:tr w:rsidR="00460423" w:rsidRPr="00EE64C5" w14:paraId="7CD77BB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BB77FD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0585</w:t>
            </w:r>
          </w:p>
        </w:tc>
        <w:tc>
          <w:tcPr>
            <w:tcW w:w="706" w:type="pct"/>
            <w:tcBorders>
              <w:top w:val="single" w:sz="4" w:space="0" w:color="auto"/>
              <w:left w:val="single" w:sz="4" w:space="0" w:color="auto"/>
              <w:bottom w:val="single" w:sz="4" w:space="0" w:color="auto"/>
              <w:right w:val="single" w:sz="4" w:space="0" w:color="auto"/>
            </w:tcBorders>
            <w:hideMark/>
          </w:tcPr>
          <w:p w14:paraId="49B0860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1.3.4</w:t>
            </w:r>
          </w:p>
        </w:tc>
        <w:tc>
          <w:tcPr>
            <w:tcW w:w="2288" w:type="pct"/>
            <w:tcBorders>
              <w:top w:val="single" w:sz="4" w:space="0" w:color="auto"/>
              <w:left w:val="single" w:sz="4" w:space="0" w:color="auto"/>
              <w:bottom w:val="single" w:sz="4" w:space="0" w:color="auto"/>
              <w:right w:val="single" w:sz="4" w:space="0" w:color="auto"/>
            </w:tcBorders>
            <w:hideMark/>
          </w:tcPr>
          <w:p w14:paraId="14122DBC" w14:textId="75BBA409"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Сумма </w:t>
            </w:r>
            <w:r w:rsidR="00D50F81" w:rsidRPr="00DD36A2">
              <w:rPr>
                <w:rFonts w:ascii="Times New Roman" w:hAnsi="Times New Roman"/>
                <w:b/>
                <w:bCs/>
                <w:lang w:val="ru-RU"/>
              </w:rPr>
              <w:t>подверженности риску</w:t>
            </w:r>
            <w:r w:rsidRPr="00DD36A2">
              <w:rPr>
                <w:rFonts w:ascii="Times New Roman" w:hAnsi="Times New Roman"/>
                <w:b/>
                <w:bCs/>
                <w:lang w:val="ru-RU"/>
              </w:rPr>
              <w:t xml:space="preserve"> по балансовым и внебалансовым статьям, подверженным рыночному риску, у организаций, применяющих исключительно альтернативный подход на основе внутренних моделей (AIMA) или сочетание AIMA и ASA</w:t>
            </w:r>
          </w:p>
        </w:tc>
        <w:tc>
          <w:tcPr>
            <w:tcW w:w="370" w:type="pct"/>
            <w:tcBorders>
              <w:top w:val="single" w:sz="4" w:space="0" w:color="auto"/>
              <w:left w:val="single" w:sz="4" w:space="0" w:color="auto"/>
              <w:bottom w:val="single" w:sz="4" w:space="0" w:color="auto"/>
              <w:right w:val="single" w:sz="4" w:space="0" w:color="auto"/>
            </w:tcBorders>
          </w:tcPr>
          <w:p w14:paraId="18713674"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4A42B99C" w14:textId="77777777" w:rsidR="00460423" w:rsidRPr="00DD36A2" w:rsidRDefault="00460423" w:rsidP="00196CF9">
            <w:pPr>
              <w:spacing w:after="0"/>
              <w:jc w:val="center"/>
              <w:rPr>
                <w:rFonts w:ascii="Times New Roman" w:hAnsi="Times New Roman"/>
                <w:lang w:val="ru-RU"/>
              </w:rPr>
            </w:pPr>
          </w:p>
        </w:tc>
      </w:tr>
      <w:tr w:rsidR="00460423" w:rsidRPr="00EE64C5" w14:paraId="22A9DCC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1B2512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0589</w:t>
            </w:r>
          </w:p>
        </w:tc>
        <w:tc>
          <w:tcPr>
            <w:tcW w:w="706" w:type="pct"/>
            <w:tcBorders>
              <w:top w:val="single" w:sz="4" w:space="0" w:color="auto"/>
              <w:left w:val="single" w:sz="4" w:space="0" w:color="auto"/>
              <w:bottom w:val="single" w:sz="4" w:space="0" w:color="auto"/>
              <w:right w:val="single" w:sz="4" w:space="0" w:color="auto"/>
            </w:tcBorders>
            <w:hideMark/>
          </w:tcPr>
          <w:p w14:paraId="60E13DF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1.3*</w:t>
            </w:r>
          </w:p>
        </w:tc>
        <w:tc>
          <w:tcPr>
            <w:tcW w:w="2288" w:type="pct"/>
            <w:tcBorders>
              <w:top w:val="single" w:sz="4" w:space="0" w:color="auto"/>
              <w:left w:val="single" w:sz="4" w:space="0" w:color="auto"/>
              <w:bottom w:val="single" w:sz="4" w:space="0" w:color="auto"/>
              <w:right w:val="single" w:sz="4" w:space="0" w:color="auto"/>
            </w:tcBorders>
            <w:hideMark/>
          </w:tcPr>
          <w:p w14:paraId="3C13B22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СУММА ПОДВЕРЖЕННОСТИ РИСКУ ПРИ ПЕРЕКЛАССИФИКАЦИИ МЕЖДУ БАНКОВСКИМ И ТОРГОВЫМ ПОРТФЕЛЯМИ</w:t>
            </w:r>
          </w:p>
        </w:tc>
        <w:tc>
          <w:tcPr>
            <w:tcW w:w="370" w:type="pct"/>
            <w:tcBorders>
              <w:top w:val="single" w:sz="4" w:space="0" w:color="auto"/>
              <w:left w:val="single" w:sz="4" w:space="0" w:color="auto"/>
              <w:bottom w:val="single" w:sz="4" w:space="0" w:color="auto"/>
              <w:right w:val="single" w:sz="4" w:space="0" w:color="auto"/>
            </w:tcBorders>
          </w:tcPr>
          <w:p w14:paraId="5AA6788E"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3F6BB920" w14:textId="77777777" w:rsidR="00460423" w:rsidRPr="00DD36A2" w:rsidRDefault="00460423" w:rsidP="00196CF9">
            <w:pPr>
              <w:spacing w:after="0"/>
              <w:jc w:val="center"/>
              <w:rPr>
                <w:rFonts w:ascii="Times New Roman" w:hAnsi="Times New Roman"/>
                <w:lang w:val="ru-RU"/>
              </w:rPr>
            </w:pPr>
          </w:p>
        </w:tc>
      </w:tr>
      <w:tr w:rsidR="00460423" w:rsidRPr="00EE64C5" w14:paraId="4B4052A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987F4E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0590</w:t>
            </w:r>
          </w:p>
        </w:tc>
        <w:tc>
          <w:tcPr>
            <w:tcW w:w="706" w:type="pct"/>
            <w:tcBorders>
              <w:top w:val="single" w:sz="4" w:space="0" w:color="auto"/>
              <w:left w:val="single" w:sz="4" w:space="0" w:color="auto"/>
              <w:bottom w:val="single" w:sz="4" w:space="0" w:color="auto"/>
              <w:right w:val="single" w:sz="4" w:space="0" w:color="auto"/>
            </w:tcBorders>
            <w:hideMark/>
          </w:tcPr>
          <w:p w14:paraId="1FCAC1E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1.4</w:t>
            </w:r>
          </w:p>
        </w:tc>
        <w:tc>
          <w:tcPr>
            <w:tcW w:w="2288" w:type="pct"/>
            <w:tcBorders>
              <w:top w:val="single" w:sz="4" w:space="0" w:color="auto"/>
              <w:left w:val="single" w:sz="4" w:space="0" w:color="auto"/>
              <w:bottom w:val="single" w:sz="4" w:space="0" w:color="auto"/>
              <w:right w:val="single" w:sz="4" w:space="0" w:color="auto"/>
            </w:tcBorders>
            <w:hideMark/>
          </w:tcPr>
          <w:p w14:paraId="407E2E3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ОБЩАЯ СУММА ПОДВЕРЖЕННОСТИ К РИСКУ ДЛЯ ОПЕРАЦИОННОГО РИСКА (OpR)</w:t>
            </w:r>
          </w:p>
        </w:tc>
        <w:tc>
          <w:tcPr>
            <w:tcW w:w="370" w:type="pct"/>
            <w:tcBorders>
              <w:top w:val="single" w:sz="4" w:space="0" w:color="auto"/>
              <w:left w:val="single" w:sz="4" w:space="0" w:color="auto"/>
              <w:bottom w:val="single" w:sz="4" w:space="0" w:color="auto"/>
              <w:right w:val="single" w:sz="4" w:space="0" w:color="auto"/>
            </w:tcBorders>
          </w:tcPr>
          <w:p w14:paraId="43BF9F4A"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294EB346" w14:textId="77777777" w:rsidR="00460423" w:rsidRPr="00DD36A2" w:rsidRDefault="00460423" w:rsidP="00196CF9">
            <w:pPr>
              <w:spacing w:after="0"/>
              <w:jc w:val="center"/>
              <w:rPr>
                <w:rFonts w:ascii="Times New Roman" w:hAnsi="Times New Roman"/>
                <w:lang w:val="ru-RU"/>
              </w:rPr>
            </w:pPr>
          </w:p>
        </w:tc>
      </w:tr>
      <w:tr w:rsidR="00460423" w:rsidRPr="00DD36A2" w14:paraId="4895957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DAFC2C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0630</w:t>
            </w:r>
          </w:p>
        </w:tc>
        <w:tc>
          <w:tcPr>
            <w:tcW w:w="706" w:type="pct"/>
            <w:tcBorders>
              <w:top w:val="single" w:sz="4" w:space="0" w:color="auto"/>
              <w:left w:val="single" w:sz="4" w:space="0" w:color="auto"/>
              <w:bottom w:val="single" w:sz="4" w:space="0" w:color="auto"/>
              <w:right w:val="single" w:sz="4" w:space="0" w:color="auto"/>
            </w:tcBorders>
            <w:hideMark/>
          </w:tcPr>
          <w:p w14:paraId="5AD064FF"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1.5</w:t>
            </w:r>
          </w:p>
        </w:tc>
        <w:tc>
          <w:tcPr>
            <w:tcW w:w="2288" w:type="pct"/>
            <w:tcBorders>
              <w:top w:val="single" w:sz="4" w:space="0" w:color="auto"/>
              <w:left w:val="single" w:sz="4" w:space="0" w:color="auto"/>
              <w:bottom w:val="single" w:sz="4" w:space="0" w:color="auto"/>
              <w:right w:val="single" w:sz="4" w:space="0" w:color="auto"/>
            </w:tcBorders>
            <w:hideMark/>
          </w:tcPr>
          <w:p w14:paraId="07BF6BA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ДОПОЛНИТЕЛЬНЫЙ УРОВЕНЬ ПОДВЕРЖЕННОСТИ РИСКУ, СВЯЗАННЫЙ С ФИКСИРОВАННЫМИ ОБЩИМИ РАСХОДАМИ</w:t>
            </w:r>
          </w:p>
        </w:tc>
        <w:tc>
          <w:tcPr>
            <w:tcW w:w="370" w:type="pct"/>
            <w:tcBorders>
              <w:top w:val="single" w:sz="4" w:space="0" w:color="auto"/>
              <w:left w:val="single" w:sz="4" w:space="0" w:color="auto"/>
              <w:bottom w:val="single" w:sz="4" w:space="0" w:color="auto"/>
              <w:right w:val="single" w:sz="4" w:space="0" w:color="auto"/>
            </w:tcBorders>
            <w:hideMark/>
          </w:tcPr>
          <w:p w14:paraId="5592619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0" w:type="auto"/>
            <w:tcBorders>
              <w:top w:val="single" w:sz="4" w:space="0" w:color="auto"/>
              <w:left w:val="single" w:sz="4" w:space="0" w:color="auto"/>
              <w:bottom w:val="single" w:sz="4" w:space="0" w:color="auto"/>
              <w:right w:val="single" w:sz="4" w:space="0" w:color="auto"/>
            </w:tcBorders>
            <w:hideMark/>
          </w:tcPr>
          <w:p w14:paraId="6BB6382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EE64C5" w14:paraId="66D7CC5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D932FB9"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0640</w:t>
            </w:r>
          </w:p>
        </w:tc>
        <w:tc>
          <w:tcPr>
            <w:tcW w:w="706" w:type="pct"/>
            <w:tcBorders>
              <w:top w:val="single" w:sz="4" w:space="0" w:color="auto"/>
              <w:left w:val="single" w:sz="4" w:space="0" w:color="auto"/>
              <w:bottom w:val="single" w:sz="4" w:space="0" w:color="auto"/>
              <w:right w:val="single" w:sz="4" w:space="0" w:color="auto"/>
            </w:tcBorders>
            <w:hideMark/>
          </w:tcPr>
          <w:p w14:paraId="029AA8F9"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1.6</w:t>
            </w:r>
          </w:p>
        </w:tc>
        <w:tc>
          <w:tcPr>
            <w:tcW w:w="2288" w:type="pct"/>
            <w:tcBorders>
              <w:top w:val="single" w:sz="4" w:space="0" w:color="auto"/>
              <w:left w:val="single" w:sz="4" w:space="0" w:color="auto"/>
              <w:bottom w:val="single" w:sz="4" w:space="0" w:color="auto"/>
              <w:right w:val="single" w:sz="4" w:space="0" w:color="auto"/>
            </w:tcBorders>
            <w:hideMark/>
          </w:tcPr>
          <w:p w14:paraId="025106F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ОБЩАЯ СУММА ПОДВЕРЖЕННОСТИ К РИСКУ ДЛЯ КОРРЕКТИРОВКИ ОЦЕНКИ КРЕДИТА</w:t>
            </w:r>
          </w:p>
        </w:tc>
        <w:tc>
          <w:tcPr>
            <w:tcW w:w="370" w:type="pct"/>
            <w:tcBorders>
              <w:top w:val="single" w:sz="4" w:space="0" w:color="auto"/>
              <w:left w:val="single" w:sz="4" w:space="0" w:color="auto"/>
              <w:bottom w:val="single" w:sz="4" w:space="0" w:color="auto"/>
              <w:right w:val="single" w:sz="4" w:space="0" w:color="auto"/>
            </w:tcBorders>
          </w:tcPr>
          <w:p w14:paraId="7985EA08"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217028BE" w14:textId="77777777" w:rsidR="00460423" w:rsidRPr="00DD36A2" w:rsidRDefault="00460423" w:rsidP="00196CF9">
            <w:pPr>
              <w:spacing w:after="0"/>
              <w:jc w:val="center"/>
              <w:rPr>
                <w:rFonts w:ascii="Times New Roman" w:hAnsi="Times New Roman"/>
                <w:lang w:val="ru-RU"/>
              </w:rPr>
            </w:pPr>
          </w:p>
        </w:tc>
      </w:tr>
      <w:tr w:rsidR="00460423" w:rsidRPr="00DD36A2" w14:paraId="1565141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FC67B0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0655</w:t>
            </w:r>
          </w:p>
        </w:tc>
        <w:tc>
          <w:tcPr>
            <w:tcW w:w="706" w:type="pct"/>
            <w:tcBorders>
              <w:top w:val="single" w:sz="4" w:space="0" w:color="auto"/>
              <w:left w:val="single" w:sz="4" w:space="0" w:color="auto"/>
              <w:bottom w:val="single" w:sz="4" w:space="0" w:color="auto"/>
              <w:right w:val="single" w:sz="4" w:space="0" w:color="auto"/>
            </w:tcBorders>
            <w:hideMark/>
          </w:tcPr>
          <w:p w14:paraId="7C6B4E9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1.6.4</w:t>
            </w:r>
          </w:p>
        </w:tc>
        <w:tc>
          <w:tcPr>
            <w:tcW w:w="2288" w:type="pct"/>
            <w:tcBorders>
              <w:top w:val="single" w:sz="4" w:space="0" w:color="auto"/>
              <w:left w:val="single" w:sz="4" w:space="0" w:color="auto"/>
              <w:bottom w:val="single" w:sz="4" w:space="0" w:color="auto"/>
              <w:right w:val="single" w:sz="4" w:space="0" w:color="auto"/>
            </w:tcBorders>
            <w:hideMark/>
          </w:tcPr>
          <w:p w14:paraId="3BB362A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Стандартизированный подход (SA)</w:t>
            </w:r>
          </w:p>
        </w:tc>
        <w:tc>
          <w:tcPr>
            <w:tcW w:w="370" w:type="pct"/>
            <w:tcBorders>
              <w:top w:val="single" w:sz="4" w:space="0" w:color="auto"/>
              <w:left w:val="single" w:sz="4" w:space="0" w:color="auto"/>
              <w:bottom w:val="single" w:sz="4" w:space="0" w:color="auto"/>
              <w:right w:val="single" w:sz="4" w:space="0" w:color="auto"/>
            </w:tcBorders>
          </w:tcPr>
          <w:p w14:paraId="6BDC927B"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07EC7585" w14:textId="77777777" w:rsidR="00460423" w:rsidRPr="00DD36A2" w:rsidRDefault="00460423" w:rsidP="00196CF9">
            <w:pPr>
              <w:spacing w:after="0"/>
              <w:jc w:val="center"/>
              <w:rPr>
                <w:rFonts w:ascii="Times New Roman" w:hAnsi="Times New Roman"/>
                <w:lang w:val="ru-RU"/>
              </w:rPr>
            </w:pPr>
          </w:p>
        </w:tc>
      </w:tr>
      <w:tr w:rsidR="00460423" w:rsidRPr="00EE64C5" w14:paraId="0A8F1FB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1C130C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0665</w:t>
            </w:r>
          </w:p>
        </w:tc>
        <w:tc>
          <w:tcPr>
            <w:tcW w:w="706" w:type="pct"/>
            <w:tcBorders>
              <w:top w:val="single" w:sz="4" w:space="0" w:color="auto"/>
              <w:left w:val="single" w:sz="4" w:space="0" w:color="auto"/>
              <w:bottom w:val="single" w:sz="4" w:space="0" w:color="auto"/>
              <w:right w:val="single" w:sz="4" w:space="0" w:color="auto"/>
            </w:tcBorders>
            <w:hideMark/>
          </w:tcPr>
          <w:p w14:paraId="4B78AAB1"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1.6.5</w:t>
            </w:r>
          </w:p>
        </w:tc>
        <w:tc>
          <w:tcPr>
            <w:tcW w:w="2288" w:type="pct"/>
            <w:tcBorders>
              <w:top w:val="single" w:sz="4" w:space="0" w:color="auto"/>
              <w:left w:val="single" w:sz="4" w:space="0" w:color="auto"/>
              <w:bottom w:val="single" w:sz="4" w:space="0" w:color="auto"/>
              <w:right w:val="single" w:sz="4" w:space="0" w:color="auto"/>
            </w:tcBorders>
            <w:hideMark/>
          </w:tcPr>
          <w:p w14:paraId="6F3919D2"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Полный базовый подход (F-BA)</w:t>
            </w:r>
          </w:p>
        </w:tc>
        <w:tc>
          <w:tcPr>
            <w:tcW w:w="370" w:type="pct"/>
            <w:tcBorders>
              <w:top w:val="single" w:sz="4" w:space="0" w:color="auto"/>
              <w:left w:val="single" w:sz="4" w:space="0" w:color="auto"/>
              <w:bottom w:val="single" w:sz="4" w:space="0" w:color="auto"/>
              <w:right w:val="single" w:sz="4" w:space="0" w:color="auto"/>
            </w:tcBorders>
          </w:tcPr>
          <w:p w14:paraId="7CA07F1A"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3439055A" w14:textId="77777777" w:rsidR="00460423" w:rsidRPr="00DD36A2" w:rsidRDefault="00460423" w:rsidP="00196CF9">
            <w:pPr>
              <w:spacing w:after="0"/>
              <w:jc w:val="center"/>
              <w:rPr>
                <w:rFonts w:ascii="Times New Roman" w:hAnsi="Times New Roman"/>
                <w:lang w:val="ru-RU"/>
              </w:rPr>
            </w:pPr>
          </w:p>
        </w:tc>
      </w:tr>
      <w:tr w:rsidR="00460423" w:rsidRPr="00EE64C5" w14:paraId="39AC249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FC191E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0666</w:t>
            </w:r>
          </w:p>
        </w:tc>
        <w:tc>
          <w:tcPr>
            <w:tcW w:w="706" w:type="pct"/>
            <w:tcBorders>
              <w:top w:val="single" w:sz="4" w:space="0" w:color="auto"/>
              <w:left w:val="single" w:sz="4" w:space="0" w:color="auto"/>
              <w:bottom w:val="single" w:sz="4" w:space="0" w:color="auto"/>
              <w:right w:val="single" w:sz="4" w:space="0" w:color="auto"/>
            </w:tcBorders>
            <w:hideMark/>
          </w:tcPr>
          <w:p w14:paraId="3006B7D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1.6.6</w:t>
            </w:r>
          </w:p>
        </w:tc>
        <w:tc>
          <w:tcPr>
            <w:tcW w:w="2288" w:type="pct"/>
            <w:tcBorders>
              <w:top w:val="single" w:sz="4" w:space="0" w:color="auto"/>
              <w:left w:val="single" w:sz="4" w:space="0" w:color="auto"/>
              <w:bottom w:val="single" w:sz="4" w:space="0" w:color="auto"/>
              <w:right w:val="single" w:sz="4" w:space="0" w:color="auto"/>
            </w:tcBorders>
            <w:hideMark/>
          </w:tcPr>
          <w:p w14:paraId="0CC67431"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Сокращенный базовый подход (R-BA)</w:t>
            </w:r>
          </w:p>
        </w:tc>
        <w:tc>
          <w:tcPr>
            <w:tcW w:w="370" w:type="pct"/>
            <w:tcBorders>
              <w:top w:val="single" w:sz="4" w:space="0" w:color="auto"/>
              <w:left w:val="single" w:sz="4" w:space="0" w:color="auto"/>
              <w:bottom w:val="single" w:sz="4" w:space="0" w:color="auto"/>
              <w:right w:val="single" w:sz="4" w:space="0" w:color="auto"/>
            </w:tcBorders>
          </w:tcPr>
          <w:p w14:paraId="3464362C"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037EFC92" w14:textId="77777777" w:rsidR="00460423" w:rsidRPr="00DD36A2" w:rsidRDefault="00460423" w:rsidP="00196CF9">
            <w:pPr>
              <w:spacing w:after="0"/>
              <w:jc w:val="center"/>
              <w:rPr>
                <w:rFonts w:ascii="Times New Roman" w:hAnsi="Times New Roman"/>
                <w:lang w:val="ru-RU"/>
              </w:rPr>
            </w:pPr>
          </w:p>
        </w:tc>
      </w:tr>
      <w:tr w:rsidR="00460423" w:rsidRPr="00DD36A2" w14:paraId="3301FD7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C0372A5"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0675</w:t>
            </w:r>
          </w:p>
        </w:tc>
        <w:tc>
          <w:tcPr>
            <w:tcW w:w="706" w:type="pct"/>
            <w:tcBorders>
              <w:top w:val="single" w:sz="4" w:space="0" w:color="auto"/>
              <w:left w:val="single" w:sz="4" w:space="0" w:color="auto"/>
              <w:bottom w:val="single" w:sz="4" w:space="0" w:color="auto"/>
              <w:right w:val="single" w:sz="4" w:space="0" w:color="auto"/>
            </w:tcBorders>
            <w:hideMark/>
          </w:tcPr>
          <w:p w14:paraId="4B51DE9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1.6.7</w:t>
            </w:r>
          </w:p>
        </w:tc>
        <w:tc>
          <w:tcPr>
            <w:tcW w:w="2288" w:type="pct"/>
            <w:tcBorders>
              <w:top w:val="single" w:sz="4" w:space="0" w:color="auto"/>
              <w:left w:val="single" w:sz="4" w:space="0" w:color="auto"/>
              <w:bottom w:val="single" w:sz="4" w:space="0" w:color="auto"/>
              <w:right w:val="single" w:sz="4" w:space="0" w:color="auto"/>
            </w:tcBorders>
            <w:hideMark/>
          </w:tcPr>
          <w:p w14:paraId="1ED5E921"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Упрощенный подход</w:t>
            </w:r>
          </w:p>
        </w:tc>
        <w:tc>
          <w:tcPr>
            <w:tcW w:w="370" w:type="pct"/>
            <w:tcBorders>
              <w:top w:val="single" w:sz="4" w:space="0" w:color="auto"/>
              <w:left w:val="single" w:sz="4" w:space="0" w:color="auto"/>
              <w:bottom w:val="single" w:sz="4" w:space="0" w:color="auto"/>
              <w:right w:val="single" w:sz="4" w:space="0" w:color="auto"/>
            </w:tcBorders>
          </w:tcPr>
          <w:p w14:paraId="0F5D6464"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0CE11C29" w14:textId="77777777" w:rsidR="00460423" w:rsidRPr="00DD36A2" w:rsidRDefault="00460423" w:rsidP="00196CF9">
            <w:pPr>
              <w:spacing w:after="0"/>
              <w:jc w:val="center"/>
              <w:rPr>
                <w:rFonts w:ascii="Times New Roman" w:hAnsi="Times New Roman"/>
                <w:lang w:val="ru-RU"/>
              </w:rPr>
            </w:pPr>
          </w:p>
        </w:tc>
      </w:tr>
      <w:tr w:rsidR="00460423" w:rsidRPr="00EE64C5" w14:paraId="0BC4E78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E660E1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0676</w:t>
            </w:r>
          </w:p>
        </w:tc>
        <w:tc>
          <w:tcPr>
            <w:tcW w:w="706" w:type="pct"/>
            <w:tcBorders>
              <w:top w:val="single" w:sz="4" w:space="0" w:color="auto"/>
              <w:left w:val="single" w:sz="4" w:space="0" w:color="auto"/>
              <w:bottom w:val="single" w:sz="4" w:space="0" w:color="auto"/>
              <w:right w:val="single" w:sz="4" w:space="0" w:color="auto"/>
            </w:tcBorders>
            <w:hideMark/>
          </w:tcPr>
          <w:p w14:paraId="5C371085"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1.6.8</w:t>
            </w:r>
          </w:p>
        </w:tc>
        <w:tc>
          <w:tcPr>
            <w:tcW w:w="2288" w:type="pct"/>
            <w:tcBorders>
              <w:top w:val="single" w:sz="4" w:space="0" w:color="auto"/>
              <w:left w:val="single" w:sz="4" w:space="0" w:color="auto"/>
              <w:bottom w:val="single" w:sz="4" w:space="0" w:color="auto"/>
              <w:right w:val="single" w:sz="4" w:space="0" w:color="auto"/>
            </w:tcBorders>
            <w:hideMark/>
          </w:tcPr>
          <w:p w14:paraId="4781B6E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Упрощённый порядок учета позиций по производным финансовым инструментам, связанных с ОКИ</w:t>
            </w:r>
          </w:p>
        </w:tc>
        <w:tc>
          <w:tcPr>
            <w:tcW w:w="370" w:type="pct"/>
            <w:tcBorders>
              <w:top w:val="single" w:sz="4" w:space="0" w:color="auto"/>
              <w:left w:val="single" w:sz="4" w:space="0" w:color="auto"/>
              <w:bottom w:val="single" w:sz="4" w:space="0" w:color="auto"/>
              <w:right w:val="single" w:sz="4" w:space="0" w:color="auto"/>
            </w:tcBorders>
          </w:tcPr>
          <w:p w14:paraId="5651932E"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tcPr>
          <w:p w14:paraId="12882374" w14:textId="77777777" w:rsidR="00460423" w:rsidRPr="00DD36A2" w:rsidRDefault="00460423" w:rsidP="00196CF9">
            <w:pPr>
              <w:spacing w:after="0"/>
              <w:jc w:val="center"/>
              <w:rPr>
                <w:rFonts w:ascii="Times New Roman" w:hAnsi="Times New Roman"/>
                <w:lang w:val="ru-RU"/>
              </w:rPr>
            </w:pPr>
          </w:p>
        </w:tc>
      </w:tr>
      <w:tr w:rsidR="00460423" w:rsidRPr="00EE64C5" w14:paraId="08809AD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BF28CA5"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0680</w:t>
            </w:r>
          </w:p>
        </w:tc>
        <w:tc>
          <w:tcPr>
            <w:tcW w:w="706" w:type="pct"/>
            <w:tcBorders>
              <w:top w:val="single" w:sz="4" w:space="0" w:color="auto"/>
              <w:left w:val="single" w:sz="4" w:space="0" w:color="auto"/>
              <w:bottom w:val="single" w:sz="4" w:space="0" w:color="auto"/>
              <w:right w:val="single" w:sz="4" w:space="0" w:color="auto"/>
            </w:tcBorders>
            <w:hideMark/>
          </w:tcPr>
          <w:p w14:paraId="430A59A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1.7</w:t>
            </w:r>
          </w:p>
        </w:tc>
        <w:tc>
          <w:tcPr>
            <w:tcW w:w="2288" w:type="pct"/>
            <w:tcBorders>
              <w:top w:val="single" w:sz="4" w:space="0" w:color="auto"/>
              <w:left w:val="single" w:sz="4" w:space="0" w:color="auto"/>
              <w:bottom w:val="single" w:sz="4" w:space="0" w:color="auto"/>
              <w:right w:val="single" w:sz="4" w:space="0" w:color="auto"/>
            </w:tcBorders>
            <w:hideMark/>
          </w:tcPr>
          <w:p w14:paraId="7F1F237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ОБЩАЯ СУММА ПОДВЕРЖЕННОСТЕЙ РИСКУ, СВЯЗАННОГО С КРУПНЫМИ ПОДВЕРЖЕННОСТЯМИ ТОРГОВОГО ПОРТФЕЛЯ</w:t>
            </w:r>
          </w:p>
        </w:tc>
        <w:tc>
          <w:tcPr>
            <w:tcW w:w="370" w:type="pct"/>
            <w:tcBorders>
              <w:top w:val="single" w:sz="4" w:space="0" w:color="auto"/>
              <w:left w:val="single" w:sz="4" w:space="0" w:color="auto"/>
              <w:bottom w:val="single" w:sz="4" w:space="0" w:color="auto"/>
              <w:right w:val="single" w:sz="4" w:space="0" w:color="auto"/>
            </w:tcBorders>
          </w:tcPr>
          <w:p w14:paraId="68A0F328" w14:textId="77777777" w:rsidR="00460423" w:rsidRPr="00DD36A2" w:rsidRDefault="00460423" w:rsidP="00196CF9">
            <w:pPr>
              <w:spacing w:after="0"/>
              <w:jc w:val="center"/>
              <w:rPr>
                <w:rFonts w:ascii="Times New Roman" w:hAnsi="Times New Roman"/>
                <w:b/>
                <w:bCs/>
                <w:lang w:val="ru-RU"/>
              </w:rPr>
            </w:pPr>
          </w:p>
        </w:tc>
        <w:tc>
          <w:tcPr>
            <w:tcW w:w="0" w:type="auto"/>
            <w:tcBorders>
              <w:top w:val="single" w:sz="4" w:space="0" w:color="auto"/>
              <w:left w:val="single" w:sz="4" w:space="0" w:color="auto"/>
              <w:bottom w:val="single" w:sz="4" w:space="0" w:color="auto"/>
              <w:right w:val="single" w:sz="4" w:space="0" w:color="auto"/>
            </w:tcBorders>
          </w:tcPr>
          <w:p w14:paraId="019D3ED8" w14:textId="77777777" w:rsidR="00460423" w:rsidRPr="00DD36A2" w:rsidRDefault="00460423" w:rsidP="00196CF9">
            <w:pPr>
              <w:spacing w:after="0"/>
              <w:jc w:val="center"/>
              <w:rPr>
                <w:rFonts w:ascii="Times New Roman" w:hAnsi="Times New Roman"/>
                <w:b/>
                <w:bCs/>
                <w:lang w:val="ru-RU"/>
              </w:rPr>
            </w:pPr>
          </w:p>
        </w:tc>
      </w:tr>
      <w:tr w:rsidR="00460423" w:rsidRPr="00DD36A2" w14:paraId="3C84BFF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8C20B8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0690</w:t>
            </w:r>
          </w:p>
        </w:tc>
        <w:tc>
          <w:tcPr>
            <w:tcW w:w="706" w:type="pct"/>
            <w:tcBorders>
              <w:top w:val="single" w:sz="4" w:space="0" w:color="auto"/>
              <w:left w:val="single" w:sz="4" w:space="0" w:color="auto"/>
              <w:bottom w:val="single" w:sz="4" w:space="0" w:color="auto"/>
              <w:right w:val="single" w:sz="4" w:space="0" w:color="auto"/>
            </w:tcBorders>
            <w:hideMark/>
          </w:tcPr>
          <w:p w14:paraId="5741B11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1.8</w:t>
            </w:r>
          </w:p>
        </w:tc>
        <w:tc>
          <w:tcPr>
            <w:tcW w:w="2288" w:type="pct"/>
            <w:tcBorders>
              <w:top w:val="single" w:sz="4" w:space="0" w:color="auto"/>
              <w:left w:val="single" w:sz="4" w:space="0" w:color="auto"/>
              <w:bottom w:val="single" w:sz="4" w:space="0" w:color="auto"/>
              <w:right w:val="single" w:sz="4" w:space="0" w:color="auto"/>
            </w:tcBorders>
            <w:hideMark/>
          </w:tcPr>
          <w:p w14:paraId="0E34B759"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ПРОЧИЕ СУММЫ ПОДВЕРЖЕННОСТИ РИСКУ</w:t>
            </w:r>
          </w:p>
        </w:tc>
        <w:tc>
          <w:tcPr>
            <w:tcW w:w="370" w:type="pct"/>
            <w:tcBorders>
              <w:top w:val="single" w:sz="4" w:space="0" w:color="auto"/>
              <w:left w:val="single" w:sz="4" w:space="0" w:color="auto"/>
              <w:bottom w:val="single" w:sz="4" w:space="0" w:color="auto"/>
              <w:right w:val="single" w:sz="4" w:space="0" w:color="auto"/>
            </w:tcBorders>
          </w:tcPr>
          <w:p w14:paraId="176A96F1" w14:textId="77777777" w:rsidR="00460423" w:rsidRPr="00DD36A2" w:rsidRDefault="00460423" w:rsidP="00196CF9">
            <w:pPr>
              <w:spacing w:after="0"/>
              <w:jc w:val="center"/>
              <w:rPr>
                <w:rFonts w:ascii="Times New Roman" w:hAnsi="Times New Roman"/>
                <w:b/>
                <w:bCs/>
                <w:lang w:val="ru-RU"/>
              </w:rPr>
            </w:pPr>
          </w:p>
        </w:tc>
        <w:tc>
          <w:tcPr>
            <w:tcW w:w="0" w:type="auto"/>
            <w:tcBorders>
              <w:top w:val="single" w:sz="4" w:space="0" w:color="auto"/>
              <w:left w:val="single" w:sz="4" w:space="0" w:color="auto"/>
              <w:bottom w:val="single" w:sz="4" w:space="0" w:color="auto"/>
              <w:right w:val="single" w:sz="4" w:space="0" w:color="auto"/>
            </w:tcBorders>
          </w:tcPr>
          <w:p w14:paraId="6F2D6B92" w14:textId="77777777" w:rsidR="00460423" w:rsidRPr="00DD36A2" w:rsidRDefault="00460423" w:rsidP="00196CF9">
            <w:pPr>
              <w:spacing w:after="0"/>
              <w:jc w:val="center"/>
              <w:rPr>
                <w:rFonts w:ascii="Times New Roman" w:hAnsi="Times New Roman"/>
                <w:b/>
                <w:bCs/>
                <w:lang w:val="ru-RU"/>
              </w:rPr>
            </w:pPr>
          </w:p>
        </w:tc>
      </w:tr>
      <w:tr w:rsidR="00460423" w:rsidRPr="00DD36A2" w14:paraId="1545709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BC45CC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0710</w:t>
            </w:r>
          </w:p>
        </w:tc>
        <w:tc>
          <w:tcPr>
            <w:tcW w:w="706" w:type="pct"/>
            <w:tcBorders>
              <w:top w:val="single" w:sz="4" w:space="0" w:color="auto"/>
              <w:left w:val="single" w:sz="4" w:space="0" w:color="auto"/>
              <w:bottom w:val="single" w:sz="4" w:space="0" w:color="auto"/>
              <w:right w:val="single" w:sz="4" w:space="0" w:color="auto"/>
            </w:tcBorders>
            <w:hideMark/>
          </w:tcPr>
          <w:p w14:paraId="47287BD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1.8.2</w:t>
            </w:r>
          </w:p>
        </w:tc>
        <w:tc>
          <w:tcPr>
            <w:tcW w:w="2288" w:type="pct"/>
            <w:tcBorders>
              <w:top w:val="single" w:sz="4" w:space="0" w:color="auto"/>
              <w:left w:val="single" w:sz="4" w:space="0" w:color="auto"/>
              <w:bottom w:val="single" w:sz="4" w:space="0" w:color="auto"/>
              <w:right w:val="single" w:sz="4" w:space="0" w:color="auto"/>
            </w:tcBorders>
            <w:hideMark/>
          </w:tcPr>
          <w:p w14:paraId="772495E3" w14:textId="77777777" w:rsidR="00460423" w:rsidRPr="00DD36A2" w:rsidRDefault="00460423" w:rsidP="00196CF9">
            <w:pPr>
              <w:spacing w:after="0"/>
              <w:rPr>
                <w:rFonts w:ascii="Times New Roman" w:hAnsi="Times New Roman"/>
                <w:b/>
                <w:bCs/>
                <w:lang w:val="ru-RU"/>
              </w:rPr>
            </w:pPr>
            <w:r w:rsidRPr="00DD36A2">
              <w:rPr>
                <w:rFonts w:ascii="Times New Roman" w:hAnsi="Times New Roman"/>
                <w:lang w:val="ru-RU"/>
              </w:rPr>
              <w:t xml:space="preserve">Из которых: более строгие дополнительные пруденциальные требования </w:t>
            </w:r>
          </w:p>
        </w:tc>
        <w:tc>
          <w:tcPr>
            <w:tcW w:w="370" w:type="pct"/>
            <w:tcBorders>
              <w:top w:val="single" w:sz="4" w:space="0" w:color="auto"/>
              <w:left w:val="single" w:sz="4" w:space="0" w:color="auto"/>
              <w:bottom w:val="single" w:sz="4" w:space="0" w:color="auto"/>
              <w:right w:val="single" w:sz="4" w:space="0" w:color="auto"/>
            </w:tcBorders>
            <w:hideMark/>
          </w:tcPr>
          <w:p w14:paraId="5197260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0" w:type="auto"/>
            <w:tcBorders>
              <w:top w:val="single" w:sz="4" w:space="0" w:color="auto"/>
              <w:left w:val="single" w:sz="4" w:space="0" w:color="auto"/>
              <w:bottom w:val="single" w:sz="4" w:space="0" w:color="auto"/>
              <w:right w:val="single" w:sz="4" w:space="0" w:color="auto"/>
            </w:tcBorders>
            <w:hideMark/>
          </w:tcPr>
          <w:p w14:paraId="2E9B422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D2539F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3FD20F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0720</w:t>
            </w:r>
          </w:p>
        </w:tc>
        <w:tc>
          <w:tcPr>
            <w:tcW w:w="706" w:type="pct"/>
            <w:tcBorders>
              <w:top w:val="single" w:sz="4" w:space="0" w:color="auto"/>
              <w:left w:val="single" w:sz="4" w:space="0" w:color="auto"/>
              <w:bottom w:val="single" w:sz="4" w:space="0" w:color="auto"/>
              <w:right w:val="single" w:sz="4" w:space="0" w:color="auto"/>
            </w:tcBorders>
            <w:hideMark/>
          </w:tcPr>
          <w:p w14:paraId="40E6112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1.8.2*</w:t>
            </w:r>
          </w:p>
        </w:tc>
        <w:tc>
          <w:tcPr>
            <w:tcW w:w="2288" w:type="pct"/>
            <w:tcBorders>
              <w:top w:val="single" w:sz="4" w:space="0" w:color="auto"/>
              <w:left w:val="single" w:sz="4" w:space="0" w:color="auto"/>
              <w:bottom w:val="single" w:sz="4" w:space="0" w:color="auto"/>
              <w:right w:val="single" w:sz="4" w:space="0" w:color="auto"/>
            </w:tcBorders>
            <w:hideMark/>
          </w:tcPr>
          <w:p w14:paraId="552CB6D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требования в отношении крупных подверженностей</w:t>
            </w:r>
          </w:p>
        </w:tc>
        <w:tc>
          <w:tcPr>
            <w:tcW w:w="370" w:type="pct"/>
            <w:tcBorders>
              <w:top w:val="single" w:sz="4" w:space="0" w:color="auto"/>
              <w:left w:val="single" w:sz="4" w:space="0" w:color="auto"/>
              <w:bottom w:val="single" w:sz="4" w:space="0" w:color="auto"/>
              <w:right w:val="single" w:sz="4" w:space="0" w:color="auto"/>
            </w:tcBorders>
            <w:hideMark/>
          </w:tcPr>
          <w:p w14:paraId="2F6F66B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0" w:type="auto"/>
            <w:tcBorders>
              <w:top w:val="single" w:sz="4" w:space="0" w:color="auto"/>
              <w:left w:val="single" w:sz="4" w:space="0" w:color="auto"/>
              <w:bottom w:val="single" w:sz="4" w:space="0" w:color="auto"/>
              <w:right w:val="single" w:sz="4" w:space="0" w:color="auto"/>
            </w:tcBorders>
            <w:hideMark/>
          </w:tcPr>
          <w:p w14:paraId="5FC46A0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1DD249D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82D3F8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0730</w:t>
            </w:r>
          </w:p>
        </w:tc>
        <w:tc>
          <w:tcPr>
            <w:tcW w:w="706" w:type="pct"/>
            <w:tcBorders>
              <w:top w:val="single" w:sz="4" w:space="0" w:color="auto"/>
              <w:left w:val="single" w:sz="4" w:space="0" w:color="auto"/>
              <w:bottom w:val="single" w:sz="4" w:space="0" w:color="auto"/>
              <w:right w:val="single" w:sz="4" w:space="0" w:color="auto"/>
            </w:tcBorders>
            <w:hideMark/>
          </w:tcPr>
          <w:p w14:paraId="2AEBCC0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1.8.2**</w:t>
            </w:r>
          </w:p>
        </w:tc>
        <w:tc>
          <w:tcPr>
            <w:tcW w:w="2288" w:type="pct"/>
            <w:tcBorders>
              <w:top w:val="single" w:sz="4" w:space="0" w:color="auto"/>
              <w:left w:val="single" w:sz="4" w:space="0" w:color="auto"/>
              <w:bottom w:val="single" w:sz="4" w:space="0" w:color="auto"/>
              <w:right w:val="single" w:sz="4" w:space="0" w:color="auto"/>
            </w:tcBorders>
            <w:hideMark/>
          </w:tcPr>
          <w:p w14:paraId="32FE1CA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обусловленные изменением коэффициентов риска, направленными на пресечение спекулятивных пузырей в секторе жилой и коммерческой недвижимости</w:t>
            </w:r>
          </w:p>
        </w:tc>
        <w:tc>
          <w:tcPr>
            <w:tcW w:w="370" w:type="pct"/>
            <w:tcBorders>
              <w:top w:val="single" w:sz="4" w:space="0" w:color="auto"/>
              <w:left w:val="single" w:sz="4" w:space="0" w:color="auto"/>
              <w:bottom w:val="single" w:sz="4" w:space="0" w:color="auto"/>
              <w:right w:val="single" w:sz="4" w:space="0" w:color="auto"/>
            </w:tcBorders>
            <w:hideMark/>
          </w:tcPr>
          <w:p w14:paraId="599E07C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0" w:type="auto"/>
            <w:tcBorders>
              <w:top w:val="single" w:sz="4" w:space="0" w:color="auto"/>
              <w:left w:val="single" w:sz="4" w:space="0" w:color="auto"/>
              <w:bottom w:val="single" w:sz="4" w:space="0" w:color="auto"/>
              <w:right w:val="single" w:sz="4" w:space="0" w:color="auto"/>
            </w:tcBorders>
            <w:hideMark/>
          </w:tcPr>
          <w:p w14:paraId="1E9D910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3D53C4E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7674D5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0740</w:t>
            </w:r>
          </w:p>
        </w:tc>
        <w:tc>
          <w:tcPr>
            <w:tcW w:w="706" w:type="pct"/>
            <w:tcBorders>
              <w:top w:val="single" w:sz="4" w:space="0" w:color="auto"/>
              <w:left w:val="single" w:sz="4" w:space="0" w:color="auto"/>
              <w:bottom w:val="single" w:sz="4" w:space="0" w:color="auto"/>
              <w:right w:val="single" w:sz="4" w:space="0" w:color="auto"/>
            </w:tcBorders>
            <w:hideMark/>
          </w:tcPr>
          <w:p w14:paraId="410FD29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1.8.2***</w:t>
            </w:r>
          </w:p>
        </w:tc>
        <w:tc>
          <w:tcPr>
            <w:tcW w:w="2288" w:type="pct"/>
            <w:tcBorders>
              <w:top w:val="single" w:sz="4" w:space="0" w:color="auto"/>
              <w:left w:val="single" w:sz="4" w:space="0" w:color="auto"/>
              <w:bottom w:val="single" w:sz="4" w:space="0" w:color="auto"/>
              <w:right w:val="single" w:sz="4" w:space="0" w:color="auto"/>
            </w:tcBorders>
            <w:hideMark/>
          </w:tcPr>
          <w:p w14:paraId="170E8A4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обусловленные внутрисекторными подверженностями в финансовом секторе</w:t>
            </w:r>
          </w:p>
        </w:tc>
        <w:tc>
          <w:tcPr>
            <w:tcW w:w="370" w:type="pct"/>
            <w:tcBorders>
              <w:top w:val="single" w:sz="4" w:space="0" w:color="auto"/>
              <w:left w:val="single" w:sz="4" w:space="0" w:color="auto"/>
              <w:bottom w:val="single" w:sz="4" w:space="0" w:color="auto"/>
              <w:right w:val="single" w:sz="4" w:space="0" w:color="auto"/>
            </w:tcBorders>
            <w:hideMark/>
          </w:tcPr>
          <w:p w14:paraId="23DA973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0" w:type="auto"/>
            <w:tcBorders>
              <w:top w:val="single" w:sz="4" w:space="0" w:color="auto"/>
              <w:left w:val="single" w:sz="4" w:space="0" w:color="auto"/>
              <w:bottom w:val="single" w:sz="4" w:space="0" w:color="auto"/>
              <w:right w:val="single" w:sz="4" w:space="0" w:color="auto"/>
            </w:tcBorders>
            <w:hideMark/>
          </w:tcPr>
          <w:p w14:paraId="13E7C3E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E910CD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1B64E3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0750</w:t>
            </w:r>
          </w:p>
        </w:tc>
        <w:tc>
          <w:tcPr>
            <w:tcW w:w="706" w:type="pct"/>
            <w:tcBorders>
              <w:top w:val="single" w:sz="4" w:space="0" w:color="auto"/>
              <w:left w:val="single" w:sz="4" w:space="0" w:color="auto"/>
              <w:bottom w:val="single" w:sz="4" w:space="0" w:color="auto"/>
              <w:right w:val="single" w:sz="4" w:space="0" w:color="auto"/>
            </w:tcBorders>
            <w:hideMark/>
          </w:tcPr>
          <w:p w14:paraId="59E2EAC5"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1.8.3</w:t>
            </w:r>
          </w:p>
        </w:tc>
        <w:tc>
          <w:tcPr>
            <w:tcW w:w="2288" w:type="pct"/>
            <w:tcBorders>
              <w:top w:val="single" w:sz="4" w:space="0" w:color="auto"/>
              <w:left w:val="single" w:sz="4" w:space="0" w:color="auto"/>
              <w:bottom w:val="single" w:sz="4" w:space="0" w:color="auto"/>
              <w:right w:val="single" w:sz="4" w:space="0" w:color="auto"/>
            </w:tcBorders>
            <w:hideMark/>
          </w:tcPr>
          <w:p w14:paraId="7155652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Из которых: более строгие дополнительные пруденциальные требования</w:t>
            </w:r>
          </w:p>
        </w:tc>
        <w:tc>
          <w:tcPr>
            <w:tcW w:w="370" w:type="pct"/>
            <w:tcBorders>
              <w:top w:val="single" w:sz="4" w:space="0" w:color="auto"/>
              <w:left w:val="single" w:sz="4" w:space="0" w:color="auto"/>
              <w:bottom w:val="single" w:sz="4" w:space="0" w:color="auto"/>
              <w:right w:val="single" w:sz="4" w:space="0" w:color="auto"/>
            </w:tcBorders>
            <w:hideMark/>
          </w:tcPr>
          <w:p w14:paraId="74165DF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0" w:type="auto"/>
            <w:tcBorders>
              <w:top w:val="single" w:sz="4" w:space="0" w:color="auto"/>
              <w:left w:val="single" w:sz="4" w:space="0" w:color="auto"/>
              <w:bottom w:val="single" w:sz="4" w:space="0" w:color="auto"/>
              <w:right w:val="single" w:sz="4" w:space="0" w:color="auto"/>
            </w:tcBorders>
            <w:hideMark/>
          </w:tcPr>
          <w:p w14:paraId="19207E1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1B6BA49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DA69CE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0755</w:t>
            </w:r>
          </w:p>
        </w:tc>
        <w:tc>
          <w:tcPr>
            <w:tcW w:w="706" w:type="pct"/>
            <w:tcBorders>
              <w:top w:val="single" w:sz="4" w:space="0" w:color="auto"/>
              <w:left w:val="single" w:sz="4" w:space="0" w:color="auto"/>
              <w:bottom w:val="single" w:sz="4" w:space="0" w:color="auto"/>
              <w:right w:val="single" w:sz="4" w:space="0" w:color="auto"/>
            </w:tcBorders>
            <w:hideMark/>
          </w:tcPr>
          <w:p w14:paraId="2BDEFD8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1.8.3a</w:t>
            </w:r>
          </w:p>
        </w:tc>
        <w:tc>
          <w:tcPr>
            <w:tcW w:w="2288" w:type="pct"/>
            <w:tcBorders>
              <w:top w:val="single" w:sz="4" w:space="0" w:color="auto"/>
              <w:left w:val="single" w:sz="4" w:space="0" w:color="auto"/>
              <w:bottom w:val="single" w:sz="4" w:space="0" w:color="auto"/>
              <w:right w:val="single" w:sz="4" w:space="0" w:color="auto"/>
            </w:tcBorders>
            <w:hideMark/>
          </w:tcPr>
          <w:p w14:paraId="24AFE36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сумма взвешенной по риску подверженности по подверженностям, не находящимся в состоянии невозврата, в отношении МСП (далее — RWEA), с учетом дополнительного коэффициента, установленного надзорным органом для учета рыночного риска</w:t>
            </w:r>
          </w:p>
        </w:tc>
        <w:tc>
          <w:tcPr>
            <w:tcW w:w="370" w:type="pct"/>
            <w:tcBorders>
              <w:top w:val="single" w:sz="4" w:space="0" w:color="auto"/>
              <w:left w:val="single" w:sz="4" w:space="0" w:color="auto"/>
              <w:bottom w:val="single" w:sz="4" w:space="0" w:color="auto"/>
              <w:right w:val="single" w:sz="4" w:space="0" w:color="auto"/>
            </w:tcBorders>
            <w:hideMark/>
          </w:tcPr>
          <w:p w14:paraId="0AB3C05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0" w:type="auto"/>
            <w:tcBorders>
              <w:top w:val="single" w:sz="4" w:space="0" w:color="auto"/>
              <w:left w:val="single" w:sz="4" w:space="0" w:color="auto"/>
              <w:bottom w:val="single" w:sz="4" w:space="0" w:color="auto"/>
              <w:right w:val="single" w:sz="4" w:space="0" w:color="auto"/>
            </w:tcBorders>
            <w:hideMark/>
          </w:tcPr>
          <w:p w14:paraId="2CE6558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40A3037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B95DD1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0760</w:t>
            </w:r>
          </w:p>
        </w:tc>
        <w:tc>
          <w:tcPr>
            <w:tcW w:w="706" w:type="pct"/>
            <w:tcBorders>
              <w:top w:val="single" w:sz="4" w:space="0" w:color="auto"/>
              <w:left w:val="single" w:sz="4" w:space="0" w:color="auto"/>
              <w:bottom w:val="single" w:sz="4" w:space="0" w:color="auto"/>
              <w:right w:val="single" w:sz="4" w:space="0" w:color="auto"/>
            </w:tcBorders>
            <w:hideMark/>
          </w:tcPr>
          <w:p w14:paraId="0F4FA9F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1.8.4</w:t>
            </w:r>
          </w:p>
        </w:tc>
        <w:tc>
          <w:tcPr>
            <w:tcW w:w="2288" w:type="pct"/>
            <w:tcBorders>
              <w:top w:val="single" w:sz="4" w:space="0" w:color="auto"/>
              <w:left w:val="single" w:sz="4" w:space="0" w:color="auto"/>
              <w:bottom w:val="single" w:sz="4" w:space="0" w:color="auto"/>
              <w:right w:val="single" w:sz="4" w:space="0" w:color="auto"/>
            </w:tcBorders>
            <w:hideMark/>
          </w:tcPr>
          <w:p w14:paraId="7E37AD02"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Из которых: дополнительная величина подверженности в соответствии с пунктом 3 Регламента № 109/2018</w:t>
            </w:r>
          </w:p>
        </w:tc>
        <w:tc>
          <w:tcPr>
            <w:tcW w:w="370" w:type="pct"/>
            <w:tcBorders>
              <w:top w:val="single" w:sz="4" w:space="0" w:color="auto"/>
              <w:left w:val="single" w:sz="4" w:space="0" w:color="auto"/>
              <w:bottom w:val="single" w:sz="4" w:space="0" w:color="auto"/>
              <w:right w:val="single" w:sz="4" w:space="0" w:color="auto"/>
            </w:tcBorders>
          </w:tcPr>
          <w:p w14:paraId="38F52ED9"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hideMark/>
          </w:tcPr>
          <w:p w14:paraId="3112FDE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3449AE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8C90529"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0770</w:t>
            </w:r>
          </w:p>
        </w:tc>
        <w:tc>
          <w:tcPr>
            <w:tcW w:w="706" w:type="pct"/>
            <w:tcBorders>
              <w:top w:val="single" w:sz="4" w:space="0" w:color="auto"/>
              <w:left w:val="single" w:sz="4" w:space="0" w:color="auto"/>
              <w:bottom w:val="single" w:sz="4" w:space="0" w:color="auto"/>
              <w:right w:val="single" w:sz="4" w:space="0" w:color="auto"/>
            </w:tcBorders>
            <w:hideMark/>
          </w:tcPr>
          <w:p w14:paraId="62D7C551"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1.8.4*</w:t>
            </w:r>
          </w:p>
        </w:tc>
        <w:tc>
          <w:tcPr>
            <w:tcW w:w="2288" w:type="pct"/>
            <w:tcBorders>
              <w:top w:val="single" w:sz="4" w:space="0" w:color="auto"/>
              <w:left w:val="single" w:sz="4" w:space="0" w:color="auto"/>
              <w:bottom w:val="single" w:sz="4" w:space="0" w:color="auto"/>
              <w:right w:val="single" w:sz="4" w:space="0" w:color="auto"/>
            </w:tcBorders>
            <w:hideMark/>
          </w:tcPr>
          <w:p w14:paraId="0AB9A2F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Из которых: дополнительный RWEA для рыночного риска</w:t>
            </w:r>
          </w:p>
        </w:tc>
        <w:tc>
          <w:tcPr>
            <w:tcW w:w="370" w:type="pct"/>
            <w:tcBorders>
              <w:top w:val="single" w:sz="4" w:space="0" w:color="auto"/>
              <w:left w:val="single" w:sz="4" w:space="0" w:color="auto"/>
              <w:bottom w:val="single" w:sz="4" w:space="0" w:color="auto"/>
              <w:right w:val="single" w:sz="4" w:space="0" w:color="auto"/>
            </w:tcBorders>
          </w:tcPr>
          <w:p w14:paraId="0EACF4AF"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hideMark/>
          </w:tcPr>
          <w:p w14:paraId="1C339E1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BE61D9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9F7020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0780</w:t>
            </w:r>
          </w:p>
        </w:tc>
        <w:tc>
          <w:tcPr>
            <w:tcW w:w="706" w:type="pct"/>
            <w:tcBorders>
              <w:top w:val="single" w:sz="4" w:space="0" w:color="auto"/>
              <w:left w:val="single" w:sz="4" w:space="0" w:color="auto"/>
              <w:bottom w:val="single" w:sz="4" w:space="0" w:color="auto"/>
              <w:right w:val="single" w:sz="4" w:space="0" w:color="auto"/>
            </w:tcBorders>
            <w:hideMark/>
          </w:tcPr>
          <w:p w14:paraId="1416BC2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1.8.5</w:t>
            </w:r>
          </w:p>
        </w:tc>
        <w:tc>
          <w:tcPr>
            <w:tcW w:w="2288" w:type="pct"/>
            <w:tcBorders>
              <w:top w:val="single" w:sz="4" w:space="0" w:color="auto"/>
              <w:left w:val="single" w:sz="4" w:space="0" w:color="auto"/>
              <w:bottom w:val="single" w:sz="4" w:space="0" w:color="auto"/>
              <w:right w:val="single" w:sz="4" w:space="0" w:color="auto"/>
            </w:tcBorders>
            <w:hideMark/>
          </w:tcPr>
          <w:p w14:paraId="473C6E9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Из которых: переходный показатель подверженности риску, связанному с криптоактивами</w:t>
            </w:r>
          </w:p>
        </w:tc>
        <w:tc>
          <w:tcPr>
            <w:tcW w:w="370" w:type="pct"/>
            <w:tcBorders>
              <w:top w:val="single" w:sz="4" w:space="0" w:color="auto"/>
              <w:left w:val="single" w:sz="4" w:space="0" w:color="auto"/>
              <w:bottom w:val="single" w:sz="4" w:space="0" w:color="auto"/>
              <w:right w:val="single" w:sz="4" w:space="0" w:color="auto"/>
            </w:tcBorders>
          </w:tcPr>
          <w:p w14:paraId="746B9BED" w14:textId="77777777" w:rsidR="00460423" w:rsidRPr="00DD36A2" w:rsidRDefault="00460423" w:rsidP="00196CF9">
            <w:pPr>
              <w:spacing w:after="0"/>
              <w:jc w:val="center"/>
              <w:rPr>
                <w:rFonts w:ascii="Times New Roman" w:hAnsi="Times New Roman"/>
                <w:lang w:val="ru-RU"/>
              </w:rPr>
            </w:pPr>
          </w:p>
        </w:tc>
        <w:tc>
          <w:tcPr>
            <w:tcW w:w="0" w:type="auto"/>
            <w:tcBorders>
              <w:top w:val="single" w:sz="4" w:space="0" w:color="auto"/>
              <w:left w:val="single" w:sz="4" w:space="0" w:color="auto"/>
              <w:bottom w:val="single" w:sz="4" w:space="0" w:color="auto"/>
              <w:right w:val="single" w:sz="4" w:space="0" w:color="auto"/>
            </w:tcBorders>
            <w:hideMark/>
          </w:tcPr>
          <w:p w14:paraId="5F49C3B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bl>
    <w:p w14:paraId="360B23F2" w14:textId="77777777" w:rsidR="00460423" w:rsidRPr="00DD36A2" w:rsidRDefault="00460423" w:rsidP="00460423">
      <w:pPr>
        <w:rPr>
          <w:rFonts w:ascii="Times New Roman" w:hAnsi="Times New Roman"/>
          <w:lang w:val="ru-RU"/>
        </w:rPr>
      </w:pPr>
    </w:p>
    <w:p w14:paraId="646EC3D1" w14:textId="77777777" w:rsidR="00460423" w:rsidRPr="00DD36A2" w:rsidRDefault="00460423" w:rsidP="00460423">
      <w:pPr>
        <w:rPr>
          <w:rFonts w:ascii="Times New Roman" w:hAnsi="Times New Roman"/>
          <w:b/>
          <w:bCs/>
          <w:lang w:val="ru-RU"/>
        </w:rPr>
      </w:pPr>
    </w:p>
    <w:p w14:paraId="085B1F04" w14:textId="77777777" w:rsidR="00460423" w:rsidRPr="00DD36A2" w:rsidRDefault="00460423" w:rsidP="00196CF9">
      <w:pPr>
        <w:jc w:val="center"/>
        <w:rPr>
          <w:rFonts w:ascii="Times New Roman" w:hAnsi="Times New Roman"/>
          <w:b/>
          <w:bCs/>
          <w:lang w:val="ru-RU"/>
        </w:rPr>
      </w:pPr>
      <w:r w:rsidRPr="00DD36A2">
        <w:rPr>
          <w:rFonts w:ascii="Times New Roman" w:hAnsi="Times New Roman"/>
          <w:b/>
          <w:bCs/>
          <w:lang w:val="ru-RU"/>
        </w:rPr>
        <w:t>Порядок составления отчета</w:t>
      </w:r>
    </w:p>
    <w:p w14:paraId="2AC19A1F" w14:textId="77777777" w:rsidR="00460423" w:rsidRPr="00DD36A2" w:rsidRDefault="00460423" w:rsidP="00196CF9">
      <w:pPr>
        <w:jc w:val="center"/>
        <w:rPr>
          <w:rFonts w:ascii="Times New Roman" w:hAnsi="Times New Roman"/>
          <w:b/>
          <w:bCs/>
          <w:lang w:val="ru-RU"/>
        </w:rPr>
      </w:pPr>
      <w:r w:rsidRPr="00DD36A2">
        <w:rPr>
          <w:rFonts w:ascii="Times New Roman" w:hAnsi="Times New Roman"/>
          <w:b/>
          <w:bCs/>
          <w:lang w:val="ru-RU"/>
        </w:rPr>
        <w:t>C 02.00 – ТРЕБОВАНИЯ К СОБСТВЕННЫМ СРЕДСТВАМ (CA2)</w:t>
      </w:r>
    </w:p>
    <w:p w14:paraId="60425D8B" w14:textId="77777777" w:rsidR="00460423" w:rsidRPr="00DD36A2" w:rsidRDefault="00460423" w:rsidP="00460423">
      <w:pPr>
        <w:rPr>
          <w:rFonts w:ascii="Times New Roman" w:hAnsi="Times New Roman"/>
          <w:lang w:val="ru-RU"/>
        </w:rPr>
      </w:pPr>
      <w:r w:rsidRPr="00DD36A2">
        <w:rPr>
          <w:rFonts w:ascii="Times New Roman" w:hAnsi="Times New Roman"/>
          <w:lang w:val="ru-RU"/>
        </w:rPr>
        <w:t>  Инструкции по определенным позициям</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8363"/>
      </w:tblGrid>
      <w:tr w:rsidR="00460423" w:rsidRPr="00DD36A2" w14:paraId="3375FC30" w14:textId="77777777" w:rsidTr="00460423">
        <w:tc>
          <w:tcPr>
            <w:tcW w:w="993" w:type="dxa"/>
            <w:tcBorders>
              <w:top w:val="single" w:sz="4" w:space="0" w:color="auto"/>
              <w:left w:val="single" w:sz="4" w:space="0" w:color="auto"/>
              <w:bottom w:val="single" w:sz="4" w:space="0" w:color="auto"/>
              <w:right w:val="single" w:sz="4" w:space="0" w:color="auto"/>
            </w:tcBorders>
            <w:shd w:val="clear" w:color="auto" w:fill="D9D9D9"/>
            <w:hideMark/>
          </w:tcPr>
          <w:p w14:paraId="6D0B85DE" w14:textId="77777777" w:rsidR="00460423" w:rsidRPr="00DD36A2" w:rsidRDefault="00460423" w:rsidP="00460423">
            <w:pPr>
              <w:rPr>
                <w:rFonts w:ascii="Times New Roman" w:hAnsi="Times New Roman"/>
                <w:lang w:val="ru-RU"/>
              </w:rPr>
            </w:pPr>
            <w:r w:rsidRPr="00DD36A2">
              <w:rPr>
                <w:rFonts w:ascii="Times New Roman" w:hAnsi="Times New Roman"/>
                <w:lang w:val="ru-RU"/>
              </w:rPr>
              <w:t xml:space="preserve">Графы </w:t>
            </w:r>
          </w:p>
        </w:tc>
        <w:tc>
          <w:tcPr>
            <w:tcW w:w="8363" w:type="dxa"/>
            <w:tcBorders>
              <w:top w:val="single" w:sz="4" w:space="0" w:color="auto"/>
              <w:left w:val="single" w:sz="4" w:space="0" w:color="auto"/>
              <w:bottom w:val="single" w:sz="4" w:space="0" w:color="auto"/>
              <w:right w:val="single" w:sz="4" w:space="0" w:color="auto"/>
            </w:tcBorders>
            <w:shd w:val="clear" w:color="auto" w:fill="D9D9D9"/>
            <w:hideMark/>
          </w:tcPr>
          <w:p w14:paraId="6E1B96D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Правовые ссылки и инструкции</w:t>
            </w:r>
          </w:p>
        </w:tc>
      </w:tr>
      <w:tr w:rsidR="00460423" w:rsidRPr="00DD36A2" w14:paraId="739B7DE2" w14:textId="77777777" w:rsidTr="00460423">
        <w:tc>
          <w:tcPr>
            <w:tcW w:w="993" w:type="dxa"/>
            <w:tcBorders>
              <w:top w:val="single" w:sz="4" w:space="0" w:color="auto"/>
              <w:left w:val="single" w:sz="4" w:space="0" w:color="auto"/>
              <w:bottom w:val="single" w:sz="4" w:space="0" w:color="auto"/>
              <w:right w:val="single" w:sz="4" w:space="0" w:color="auto"/>
            </w:tcBorders>
            <w:hideMark/>
          </w:tcPr>
          <w:p w14:paraId="505887B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0010</w:t>
            </w:r>
          </w:p>
        </w:tc>
        <w:tc>
          <w:tcPr>
            <w:tcW w:w="8363" w:type="dxa"/>
            <w:tcBorders>
              <w:top w:val="single" w:sz="4" w:space="0" w:color="auto"/>
              <w:left w:val="single" w:sz="4" w:space="0" w:color="auto"/>
              <w:bottom w:val="single" w:sz="4" w:space="0" w:color="auto"/>
              <w:right w:val="single" w:sz="4" w:space="0" w:color="auto"/>
            </w:tcBorders>
            <w:hideMark/>
          </w:tcPr>
          <w:p w14:paraId="6F5A6B5D" w14:textId="77777777" w:rsidR="00460423" w:rsidRPr="00DD36A2" w:rsidRDefault="00460423" w:rsidP="00196CF9">
            <w:pPr>
              <w:spacing w:after="0"/>
              <w:rPr>
                <w:rFonts w:ascii="Times New Roman" w:hAnsi="Times New Roman"/>
                <w:bCs/>
                <w:lang w:val="ru-RU"/>
              </w:rPr>
            </w:pPr>
            <w:r w:rsidRPr="00DD36A2">
              <w:rPr>
                <w:rFonts w:ascii="Times New Roman" w:hAnsi="Times New Roman"/>
                <w:b/>
                <w:lang w:val="ru-RU"/>
              </w:rPr>
              <w:t>ОБЩАЯ СУММА ПОДВЕРЖЕННОСТИ РИСКУ</w:t>
            </w:r>
            <w:r w:rsidRPr="00DD36A2">
              <w:rPr>
                <w:rFonts w:ascii="Times New Roman" w:hAnsi="Times New Roman"/>
                <w:lang w:val="ru-RU"/>
              </w:rPr>
              <w:t xml:space="preserve"> </w:t>
            </w:r>
            <w:r w:rsidRPr="00DD36A2">
              <w:rPr>
                <w:rFonts w:ascii="Times New Roman" w:hAnsi="Times New Roman"/>
                <w:b/>
                <w:lang w:val="ru-RU"/>
              </w:rPr>
              <w:t>(TREA)</w:t>
            </w:r>
          </w:p>
          <w:p w14:paraId="7AD5B55C" w14:textId="0F0D3A1C"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 </w:t>
            </w:r>
            <w:r w:rsidR="00D50F81" w:rsidRPr="00DD36A2">
              <w:rPr>
                <w:rFonts w:ascii="Times New Roman" w:hAnsi="Times New Roman"/>
                <w:lang w:val="ru-RU"/>
              </w:rPr>
              <w:t>131</w:t>
            </w:r>
            <w:r w:rsidR="00D50F81" w:rsidRPr="00DD36A2">
              <w:rPr>
                <w:rFonts w:ascii="Times New Roman" w:hAnsi="Times New Roman"/>
                <w:vertAlign w:val="superscript"/>
                <w:lang w:val="ru-RU"/>
              </w:rPr>
              <w:t>1</w:t>
            </w:r>
            <w:r w:rsidR="00D50F81" w:rsidRPr="00DD36A2">
              <w:rPr>
                <w:rFonts w:ascii="Times New Roman" w:hAnsi="Times New Roman"/>
                <w:lang w:val="ru-RU"/>
              </w:rPr>
              <w:t xml:space="preserve"> Регламента</w:t>
            </w:r>
            <w:r w:rsidRPr="00DD36A2">
              <w:rPr>
                <w:rFonts w:ascii="Times New Roman" w:hAnsi="Times New Roman"/>
                <w:lang w:val="ru-RU"/>
              </w:rPr>
              <w:t xml:space="preserve"> №109/2018.</w:t>
            </w:r>
          </w:p>
        </w:tc>
      </w:tr>
      <w:tr w:rsidR="00460423" w:rsidRPr="00EE64C5" w14:paraId="308C1ABE" w14:textId="77777777" w:rsidTr="00460423">
        <w:tc>
          <w:tcPr>
            <w:tcW w:w="993" w:type="dxa"/>
            <w:tcBorders>
              <w:top w:val="single" w:sz="4" w:space="0" w:color="auto"/>
              <w:left w:val="single" w:sz="4" w:space="0" w:color="auto"/>
              <w:bottom w:val="single" w:sz="4" w:space="0" w:color="auto"/>
              <w:right w:val="single" w:sz="4" w:space="0" w:color="auto"/>
            </w:tcBorders>
            <w:hideMark/>
          </w:tcPr>
          <w:p w14:paraId="2F3943D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0020</w:t>
            </w:r>
          </w:p>
        </w:tc>
        <w:tc>
          <w:tcPr>
            <w:tcW w:w="8363" w:type="dxa"/>
            <w:tcBorders>
              <w:top w:val="single" w:sz="4" w:space="0" w:color="auto"/>
              <w:left w:val="single" w:sz="4" w:space="0" w:color="auto"/>
              <w:bottom w:val="single" w:sz="4" w:space="0" w:color="auto"/>
              <w:right w:val="single" w:sz="4" w:space="0" w:color="auto"/>
            </w:tcBorders>
            <w:hideMark/>
          </w:tcPr>
          <w:p w14:paraId="42ED1308"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МИНИМАЛЬНЫЙ ПОРОГ ПО ТРЕБОВАНИЯМ К КАПИТАЛУ S-TREA</w:t>
            </w:r>
          </w:p>
          <w:p w14:paraId="1BFFF80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Банки, на которые распространяется минимальный порог требований к капиталу в соответствии с пунктом 131</w:t>
            </w:r>
            <w:r w:rsidRPr="00DD36A2">
              <w:rPr>
                <w:rFonts w:ascii="Times New Roman" w:hAnsi="Times New Roman"/>
                <w:vertAlign w:val="superscript"/>
                <w:lang w:val="ru-RU"/>
              </w:rPr>
              <w:t>1</w:t>
            </w:r>
            <w:r w:rsidRPr="00DD36A2">
              <w:rPr>
                <w:rFonts w:ascii="Times New Roman" w:hAnsi="Times New Roman"/>
                <w:lang w:val="ru-RU"/>
              </w:rPr>
              <w:t xml:space="preserve"> Регламента № 109/2018, указывают совокупную сумму подверженности риску организации по стандартизированным подходам, рассчитанную в соответствии с пунктом 132</w:t>
            </w:r>
            <w:r w:rsidRPr="00196CF9">
              <w:rPr>
                <w:rFonts w:ascii="Times New Roman" w:hAnsi="Times New Roman"/>
                <w:vertAlign w:val="superscript"/>
                <w:lang w:val="ru-RU"/>
              </w:rPr>
              <w:t>1</w:t>
            </w:r>
            <w:r w:rsidRPr="00DD36A2">
              <w:rPr>
                <w:rFonts w:ascii="Times New Roman" w:hAnsi="Times New Roman"/>
                <w:lang w:val="ru-RU"/>
              </w:rPr>
              <w:t xml:space="preserve"> Регламента № 109/2018.</w:t>
            </w:r>
          </w:p>
          <w:p w14:paraId="45DA90B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Данный столбец применяется только к банкам, использующим внутренние модели.</w:t>
            </w:r>
          </w:p>
          <w:p w14:paraId="6CED849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строках, в которых для расчета RWEA используются подходы, основанные на внутренних моделях, указываются стандартизированные суммы по этим подверженностям.</w:t>
            </w:r>
          </w:p>
          <w:p w14:paraId="6F0511E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строках, в которых для расчета RWEA используются стандартизированные подходы, указываются те же суммы, что и в колонке 0010 по этим подверженностям.</w:t>
            </w:r>
          </w:p>
        </w:tc>
      </w:tr>
    </w:tbl>
    <w:p w14:paraId="09EAA672" w14:textId="77777777" w:rsidR="00460423" w:rsidRPr="00DD36A2" w:rsidRDefault="00460423" w:rsidP="00460423">
      <w:pPr>
        <w:rPr>
          <w:rFonts w:ascii="Times New Roman" w:hAnsi="Times New Roman"/>
          <w:lang w:val="ru-RU"/>
        </w:rPr>
      </w:pPr>
    </w:p>
    <w:tbl>
      <w:tblPr>
        <w:tblW w:w="49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1"/>
        <w:gridCol w:w="5993"/>
        <w:gridCol w:w="1365"/>
        <w:gridCol w:w="1365"/>
      </w:tblGrid>
      <w:tr w:rsidR="00460423" w:rsidRPr="00DD36A2" w14:paraId="6D3E624F"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00187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Строка</w:t>
            </w:r>
          </w:p>
        </w:tc>
        <w:tc>
          <w:tcPr>
            <w:tcW w:w="353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B757C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Правовые ссылки и инструкции</w:t>
            </w:r>
          </w:p>
        </w:tc>
        <w:tc>
          <w:tcPr>
            <w:tcW w:w="10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AF899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Стоимость</w:t>
            </w:r>
          </w:p>
        </w:tc>
      </w:tr>
      <w:tr w:rsidR="00460423" w:rsidRPr="00DD36A2" w14:paraId="5C4C6391"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4E6597" w14:textId="77777777" w:rsidR="00460423" w:rsidRPr="00DD36A2" w:rsidRDefault="00460423" w:rsidP="00196CF9">
            <w:pPr>
              <w:spacing w:after="0"/>
              <w:rPr>
                <w:rFonts w:ascii="Times New Roman" w:hAnsi="Times New Roman"/>
                <w:lang w:val="ru-RU"/>
              </w:rPr>
            </w:pPr>
          </w:p>
        </w:tc>
        <w:tc>
          <w:tcPr>
            <w:tcW w:w="353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9C131F" w14:textId="77777777" w:rsidR="00460423" w:rsidRPr="00DD36A2" w:rsidRDefault="00460423" w:rsidP="00196CF9">
            <w:pPr>
              <w:spacing w:after="0"/>
              <w:rPr>
                <w:rFonts w:ascii="Times New Roman" w:hAnsi="Times New Roman"/>
                <w:lang w:val="ru-RU"/>
              </w:rPr>
            </w:pPr>
          </w:p>
        </w:tc>
        <w:tc>
          <w:tcPr>
            <w:tcW w:w="53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59647C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0010</w:t>
            </w:r>
          </w:p>
        </w:tc>
        <w:tc>
          <w:tcPr>
            <w:tcW w:w="530"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14B997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0020</w:t>
            </w:r>
          </w:p>
        </w:tc>
      </w:tr>
      <w:tr w:rsidR="00460423" w:rsidRPr="00EE64C5" w14:paraId="5871FF0F"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994A7F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0010</w:t>
            </w:r>
          </w:p>
        </w:tc>
        <w:tc>
          <w:tcPr>
            <w:tcW w:w="3534" w:type="pct"/>
            <w:tcBorders>
              <w:top w:val="single" w:sz="4" w:space="0" w:color="auto"/>
              <w:left w:val="single" w:sz="4" w:space="0" w:color="auto"/>
              <w:bottom w:val="single" w:sz="4" w:space="0" w:color="auto"/>
              <w:right w:val="single" w:sz="4" w:space="0" w:color="auto"/>
            </w:tcBorders>
            <w:hideMark/>
          </w:tcPr>
          <w:p w14:paraId="56FD677B"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w:t>
            </w:r>
            <w:r w:rsidRPr="00DD36A2">
              <w:rPr>
                <w:rFonts w:ascii="Times New Roman" w:hAnsi="Times New Roman"/>
                <w:b/>
                <w:bCs/>
                <w:lang w:val="ru-RU"/>
              </w:rPr>
              <w:tab/>
              <w:t>ОБЩАЯ СУММА ПОДВЕРЖЕННОСТИ РИСКУ</w:t>
            </w:r>
          </w:p>
          <w:p w14:paraId="5277BA1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131</w:t>
            </w:r>
            <w:r w:rsidRPr="00DD36A2">
              <w:rPr>
                <w:rFonts w:ascii="Times New Roman" w:hAnsi="Times New Roman"/>
                <w:vertAlign w:val="superscript"/>
                <w:lang w:val="ru-RU"/>
              </w:rPr>
              <w:t>1</w:t>
            </w:r>
            <w:r w:rsidRPr="00DD36A2">
              <w:rPr>
                <w:rFonts w:ascii="Times New Roman" w:hAnsi="Times New Roman"/>
                <w:lang w:val="ru-RU"/>
              </w:rPr>
              <w:t xml:space="preserve"> Регламента №109/2018.</w:t>
            </w:r>
          </w:p>
        </w:tc>
        <w:tc>
          <w:tcPr>
            <w:tcW w:w="531" w:type="pct"/>
            <w:tcBorders>
              <w:top w:val="single" w:sz="4" w:space="0" w:color="auto"/>
              <w:left w:val="single" w:sz="4" w:space="0" w:color="auto"/>
              <w:bottom w:val="single" w:sz="4" w:space="0" w:color="auto"/>
              <w:right w:val="single" w:sz="4" w:space="0" w:color="auto"/>
            </w:tcBorders>
          </w:tcPr>
          <w:p w14:paraId="562BE1F8" w14:textId="77777777" w:rsidR="00460423" w:rsidRPr="00DD36A2" w:rsidRDefault="00460423" w:rsidP="00196CF9">
            <w:pPr>
              <w:spacing w:after="0"/>
              <w:rPr>
                <w:rFonts w:ascii="Times New Roman" w:hAnsi="Times New Roman"/>
                <w:b/>
                <w:bCs/>
                <w:lang w:val="ro-MD"/>
              </w:rPr>
            </w:pPr>
          </w:p>
        </w:tc>
        <w:tc>
          <w:tcPr>
            <w:tcW w:w="530" w:type="pct"/>
            <w:tcBorders>
              <w:top w:val="single" w:sz="4" w:space="0" w:color="auto"/>
              <w:left w:val="single" w:sz="4" w:space="0" w:color="auto"/>
              <w:bottom w:val="single" w:sz="4" w:space="0" w:color="auto"/>
              <w:right w:val="single" w:sz="4" w:space="0" w:color="auto"/>
            </w:tcBorders>
          </w:tcPr>
          <w:p w14:paraId="6C88D576" w14:textId="77777777" w:rsidR="00460423" w:rsidRPr="00DD36A2" w:rsidRDefault="00460423" w:rsidP="00196CF9">
            <w:pPr>
              <w:spacing w:after="0"/>
              <w:rPr>
                <w:rFonts w:ascii="Times New Roman" w:hAnsi="Times New Roman"/>
                <w:b/>
                <w:bCs/>
                <w:lang w:val="ru-RU"/>
              </w:rPr>
            </w:pPr>
          </w:p>
        </w:tc>
      </w:tr>
      <w:tr w:rsidR="00460423" w:rsidRPr="00DD36A2" w14:paraId="4E50B9E8"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852D192"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0020</w:t>
            </w:r>
          </w:p>
        </w:tc>
        <w:tc>
          <w:tcPr>
            <w:tcW w:w="3534" w:type="pct"/>
            <w:tcBorders>
              <w:top w:val="single" w:sz="4" w:space="0" w:color="auto"/>
              <w:left w:val="single" w:sz="4" w:space="0" w:color="auto"/>
              <w:bottom w:val="single" w:sz="4" w:space="0" w:color="auto"/>
              <w:right w:val="single" w:sz="4" w:space="0" w:color="auto"/>
            </w:tcBorders>
            <w:hideMark/>
          </w:tcPr>
          <w:p w14:paraId="0C3E8FD4"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w:t>
            </w:r>
            <w:r w:rsidRPr="00DD36A2">
              <w:rPr>
                <w:rFonts w:ascii="Times New Roman" w:hAnsi="Times New Roman"/>
                <w:b/>
                <w:bCs/>
                <w:lang w:val="ru-RU"/>
              </w:rPr>
              <w:tab/>
              <w:t>В том числе: инвестиционные компании</w:t>
            </w:r>
          </w:p>
        </w:tc>
        <w:tc>
          <w:tcPr>
            <w:tcW w:w="531" w:type="pct"/>
            <w:tcBorders>
              <w:top w:val="single" w:sz="4" w:space="0" w:color="auto"/>
              <w:left w:val="single" w:sz="4" w:space="0" w:color="auto"/>
              <w:bottom w:val="single" w:sz="4" w:space="0" w:color="auto"/>
              <w:right w:val="single" w:sz="4" w:space="0" w:color="auto"/>
            </w:tcBorders>
            <w:hideMark/>
          </w:tcPr>
          <w:p w14:paraId="57207DEC"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заблокировано</w:t>
            </w:r>
          </w:p>
        </w:tc>
        <w:tc>
          <w:tcPr>
            <w:tcW w:w="530" w:type="pct"/>
            <w:tcBorders>
              <w:top w:val="single" w:sz="4" w:space="0" w:color="auto"/>
              <w:left w:val="single" w:sz="4" w:space="0" w:color="auto"/>
              <w:bottom w:val="single" w:sz="4" w:space="0" w:color="auto"/>
              <w:right w:val="single" w:sz="4" w:space="0" w:color="auto"/>
            </w:tcBorders>
            <w:hideMark/>
          </w:tcPr>
          <w:p w14:paraId="148BB2A2"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DD36A2" w14:paraId="0ED50BE7"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9F8D6F2"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0030</w:t>
            </w:r>
          </w:p>
        </w:tc>
        <w:tc>
          <w:tcPr>
            <w:tcW w:w="3534" w:type="pct"/>
            <w:tcBorders>
              <w:top w:val="single" w:sz="4" w:space="0" w:color="auto"/>
              <w:left w:val="single" w:sz="4" w:space="0" w:color="auto"/>
              <w:bottom w:val="single" w:sz="4" w:space="0" w:color="auto"/>
              <w:right w:val="single" w:sz="4" w:space="0" w:color="auto"/>
            </w:tcBorders>
            <w:hideMark/>
          </w:tcPr>
          <w:p w14:paraId="2A5AB757"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w:t>
            </w:r>
            <w:r w:rsidRPr="00DD36A2">
              <w:rPr>
                <w:rFonts w:ascii="Times New Roman" w:hAnsi="Times New Roman"/>
                <w:b/>
                <w:bCs/>
                <w:lang w:val="ru-RU"/>
              </w:rPr>
              <w:tab/>
              <w:t>В том числе: инвестиционные компании</w:t>
            </w:r>
          </w:p>
        </w:tc>
        <w:tc>
          <w:tcPr>
            <w:tcW w:w="531" w:type="pct"/>
            <w:tcBorders>
              <w:top w:val="single" w:sz="4" w:space="0" w:color="auto"/>
              <w:left w:val="single" w:sz="4" w:space="0" w:color="auto"/>
              <w:bottom w:val="single" w:sz="4" w:space="0" w:color="auto"/>
              <w:right w:val="single" w:sz="4" w:space="0" w:color="auto"/>
            </w:tcBorders>
            <w:hideMark/>
          </w:tcPr>
          <w:p w14:paraId="75384BA2"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заблокировано</w:t>
            </w:r>
          </w:p>
        </w:tc>
        <w:tc>
          <w:tcPr>
            <w:tcW w:w="530" w:type="pct"/>
            <w:tcBorders>
              <w:top w:val="single" w:sz="4" w:space="0" w:color="auto"/>
              <w:left w:val="single" w:sz="4" w:space="0" w:color="auto"/>
              <w:bottom w:val="single" w:sz="4" w:space="0" w:color="auto"/>
              <w:right w:val="single" w:sz="4" w:space="0" w:color="auto"/>
            </w:tcBorders>
            <w:hideMark/>
          </w:tcPr>
          <w:p w14:paraId="0BBA8D8D"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DD36A2" w14:paraId="71D2AAE3"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E3660CE"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0035</w:t>
            </w:r>
          </w:p>
        </w:tc>
        <w:tc>
          <w:tcPr>
            <w:tcW w:w="3534" w:type="pct"/>
            <w:tcBorders>
              <w:top w:val="single" w:sz="4" w:space="0" w:color="auto"/>
              <w:left w:val="single" w:sz="4" w:space="0" w:color="auto"/>
              <w:bottom w:val="single" w:sz="4" w:space="0" w:color="auto"/>
              <w:right w:val="single" w:sz="4" w:space="0" w:color="auto"/>
            </w:tcBorders>
            <w:hideMark/>
          </w:tcPr>
          <w:p w14:paraId="272C880B"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w:t>
            </w:r>
            <w:r w:rsidRPr="00DD36A2">
              <w:rPr>
                <w:rFonts w:ascii="Times New Roman" w:hAnsi="Times New Roman"/>
                <w:b/>
                <w:bCs/>
                <w:lang w:val="ru-RU"/>
              </w:rPr>
              <w:tab/>
              <w:t>Из которых: корректировка до минимального порога</w:t>
            </w:r>
          </w:p>
          <w:p w14:paraId="726BD33A"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Банки, на которые распространяется минимальный порог требований к капиталу в соответствии с пунктом 131</w:t>
            </w:r>
            <w:r w:rsidRPr="00DD36A2">
              <w:rPr>
                <w:rFonts w:ascii="Times New Roman" w:hAnsi="Times New Roman"/>
                <w:vertAlign w:val="superscript"/>
                <w:lang w:val="ru-RU"/>
              </w:rPr>
              <w:t>1</w:t>
            </w:r>
            <w:r w:rsidRPr="00DD36A2">
              <w:rPr>
                <w:rFonts w:ascii="Times New Roman" w:hAnsi="Times New Roman"/>
                <w:lang w:val="ru-RU"/>
              </w:rPr>
              <w:t xml:space="preserve"> Регламента № 109/2018, указывают разницу между суммой, указанной в колонке 0010, и суммой, указанной в строке 0036. Эта величина может быть либо положительной, либо равной нулю.</w:t>
            </w:r>
          </w:p>
        </w:tc>
        <w:tc>
          <w:tcPr>
            <w:tcW w:w="531" w:type="pct"/>
            <w:tcBorders>
              <w:top w:val="single" w:sz="4" w:space="0" w:color="auto"/>
              <w:left w:val="single" w:sz="4" w:space="0" w:color="auto"/>
              <w:bottom w:val="single" w:sz="4" w:space="0" w:color="auto"/>
              <w:right w:val="single" w:sz="4" w:space="0" w:color="auto"/>
            </w:tcBorders>
          </w:tcPr>
          <w:p w14:paraId="2D9351FB"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hideMark/>
          </w:tcPr>
          <w:p w14:paraId="07BCD20B"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DD36A2" w14:paraId="67BB75B8"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9F2BDD4"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0036</w:t>
            </w:r>
          </w:p>
        </w:tc>
        <w:tc>
          <w:tcPr>
            <w:tcW w:w="3534" w:type="pct"/>
            <w:tcBorders>
              <w:top w:val="single" w:sz="4" w:space="0" w:color="auto"/>
              <w:left w:val="single" w:sz="4" w:space="0" w:color="auto"/>
              <w:bottom w:val="single" w:sz="4" w:space="0" w:color="auto"/>
              <w:right w:val="single" w:sz="4" w:space="0" w:color="auto"/>
            </w:tcBorders>
            <w:hideMark/>
          </w:tcPr>
          <w:p w14:paraId="30692F21"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1a ОБЩАЯ СУММА ПОДВЕРЖЕННОСТИ РИСКУ ДО ПРИМЕНЕНИЯ МИНИМАЛЬНОГО ПОРОГА</w:t>
            </w:r>
          </w:p>
          <w:p w14:paraId="4E41D8E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Банки, на которые распространяется минимальный порог требований к капиталу в соответствии с пунктом 131</w:t>
            </w:r>
            <w:r w:rsidRPr="00DD36A2">
              <w:rPr>
                <w:rFonts w:ascii="Times New Roman" w:hAnsi="Times New Roman"/>
                <w:vertAlign w:val="superscript"/>
                <w:lang w:val="ru-RU"/>
              </w:rPr>
              <w:t>1</w:t>
            </w:r>
            <w:r w:rsidRPr="00DD36A2">
              <w:rPr>
                <w:rFonts w:ascii="Times New Roman" w:hAnsi="Times New Roman"/>
                <w:lang w:val="ru-RU"/>
              </w:rPr>
              <w:t xml:space="preserve"> Регламента № 109/2018, представляют отчетность TREA без применения минимального порога, как это определено в пункте 132 Регламента № 109/2018.</w:t>
            </w:r>
          </w:p>
        </w:tc>
        <w:tc>
          <w:tcPr>
            <w:tcW w:w="531" w:type="pct"/>
            <w:tcBorders>
              <w:top w:val="single" w:sz="4" w:space="0" w:color="auto"/>
              <w:left w:val="single" w:sz="4" w:space="0" w:color="auto"/>
              <w:bottom w:val="single" w:sz="4" w:space="0" w:color="auto"/>
              <w:right w:val="single" w:sz="4" w:space="0" w:color="auto"/>
            </w:tcBorders>
          </w:tcPr>
          <w:p w14:paraId="4F2B26E7"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hideMark/>
          </w:tcPr>
          <w:p w14:paraId="458057F7"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DD36A2" w14:paraId="55DDE8A2"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DA00FA1"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0040</w:t>
            </w:r>
          </w:p>
        </w:tc>
        <w:tc>
          <w:tcPr>
            <w:tcW w:w="3534" w:type="pct"/>
            <w:tcBorders>
              <w:top w:val="single" w:sz="4" w:space="0" w:color="auto"/>
              <w:left w:val="single" w:sz="4" w:space="0" w:color="auto"/>
              <w:bottom w:val="single" w:sz="4" w:space="0" w:color="auto"/>
              <w:right w:val="single" w:sz="4" w:space="0" w:color="auto"/>
            </w:tcBorders>
            <w:hideMark/>
          </w:tcPr>
          <w:p w14:paraId="208449AA" w14:textId="77777777" w:rsidR="00460423" w:rsidRPr="00DD36A2" w:rsidRDefault="00460423" w:rsidP="00196CF9">
            <w:pPr>
              <w:spacing w:after="0"/>
              <w:rPr>
                <w:rFonts w:ascii="Times New Roman" w:hAnsi="Times New Roman"/>
                <w:bCs/>
                <w:lang w:val="ru-RU"/>
              </w:rPr>
            </w:pPr>
            <w:r w:rsidRPr="00DD36A2">
              <w:rPr>
                <w:rFonts w:ascii="Times New Roman" w:hAnsi="Times New Roman"/>
                <w:b/>
                <w:bCs/>
                <w:lang w:val="ru-RU"/>
              </w:rPr>
              <w:t>1.1.</w:t>
            </w:r>
            <w:r w:rsidRPr="00DD36A2">
              <w:rPr>
                <w:rFonts w:ascii="Times New Roman" w:hAnsi="Times New Roman"/>
                <w:b/>
                <w:bCs/>
                <w:lang w:val="ru-RU"/>
              </w:rPr>
              <w:tab/>
              <w:t>СУММА С УЧЕТОМ РИСКА ПОДВЕРЖЕННОСТЕЙ ДЛЯ КРЕДИТНОГО РИСКА, КРЕДИТНОГО РИСКА КОНТРАГЕНТА, РИСКА СНИЖЕНИЯ СТОИМОСТИ ТРЕБОВАНИЯ И НЕПОЛНЫЕ СДЕЛКИ</w:t>
            </w:r>
            <w:r w:rsidRPr="00DD36A2">
              <w:rPr>
                <w:rFonts w:ascii="Times New Roman" w:hAnsi="Times New Roman"/>
                <w:lang w:val="ru-RU"/>
              </w:rPr>
              <w:t xml:space="preserve"> </w:t>
            </w:r>
          </w:p>
          <w:p w14:paraId="0E0ABEC0" w14:textId="4FF0F0A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131</w:t>
            </w:r>
            <w:r w:rsidRPr="00DD36A2">
              <w:rPr>
                <w:rFonts w:ascii="Times New Roman" w:hAnsi="Times New Roman"/>
                <w:vertAlign w:val="superscript"/>
                <w:lang w:val="ru-RU"/>
              </w:rPr>
              <w:t>1</w:t>
            </w:r>
            <w:r w:rsidRPr="00DD36A2">
              <w:rPr>
                <w:rFonts w:ascii="Times New Roman" w:hAnsi="Times New Roman"/>
                <w:lang w:val="ru-RU"/>
              </w:rPr>
              <w:t xml:space="preserve"> и 132 подпункт 1</w:t>
            </w:r>
            <w:r w:rsidR="00D50F81" w:rsidRPr="00DD36A2">
              <w:rPr>
                <w:rFonts w:ascii="Times New Roman" w:hAnsi="Times New Roman"/>
                <w:lang w:val="ru-RU"/>
              </w:rPr>
              <w:t>) Регламента</w:t>
            </w:r>
            <w:r w:rsidRPr="00DD36A2">
              <w:rPr>
                <w:rFonts w:ascii="Times New Roman" w:hAnsi="Times New Roman"/>
                <w:lang w:val="ru-RU"/>
              </w:rPr>
              <w:t xml:space="preserve"> №109/2018</w:t>
            </w:r>
          </w:p>
        </w:tc>
        <w:tc>
          <w:tcPr>
            <w:tcW w:w="531" w:type="pct"/>
            <w:tcBorders>
              <w:top w:val="single" w:sz="4" w:space="0" w:color="auto"/>
              <w:left w:val="single" w:sz="4" w:space="0" w:color="auto"/>
              <w:bottom w:val="single" w:sz="4" w:space="0" w:color="auto"/>
              <w:right w:val="single" w:sz="4" w:space="0" w:color="auto"/>
            </w:tcBorders>
          </w:tcPr>
          <w:p w14:paraId="4D4483DF" w14:textId="77777777" w:rsidR="00460423" w:rsidRPr="00DD36A2" w:rsidRDefault="00460423" w:rsidP="00196CF9">
            <w:pPr>
              <w:spacing w:after="0"/>
              <w:rPr>
                <w:rFonts w:ascii="Times New Roman" w:hAnsi="Times New Roman"/>
                <w:b/>
                <w:bCs/>
                <w:lang w:val="ro-MD"/>
              </w:rPr>
            </w:pPr>
          </w:p>
        </w:tc>
        <w:tc>
          <w:tcPr>
            <w:tcW w:w="530" w:type="pct"/>
            <w:tcBorders>
              <w:top w:val="single" w:sz="4" w:space="0" w:color="auto"/>
              <w:left w:val="single" w:sz="4" w:space="0" w:color="auto"/>
              <w:bottom w:val="single" w:sz="4" w:space="0" w:color="auto"/>
              <w:right w:val="single" w:sz="4" w:space="0" w:color="auto"/>
            </w:tcBorders>
          </w:tcPr>
          <w:p w14:paraId="5883DDB9" w14:textId="77777777" w:rsidR="00460423" w:rsidRPr="00DD36A2" w:rsidRDefault="00460423" w:rsidP="00196CF9">
            <w:pPr>
              <w:spacing w:after="0"/>
              <w:rPr>
                <w:rFonts w:ascii="Times New Roman" w:hAnsi="Times New Roman"/>
                <w:b/>
                <w:bCs/>
                <w:lang w:val="ru-RU"/>
              </w:rPr>
            </w:pPr>
          </w:p>
        </w:tc>
      </w:tr>
      <w:tr w:rsidR="00460423" w:rsidRPr="00EE64C5" w14:paraId="79243F4F"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D32744E"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0050</w:t>
            </w:r>
          </w:p>
        </w:tc>
        <w:tc>
          <w:tcPr>
            <w:tcW w:w="3534" w:type="pct"/>
            <w:tcBorders>
              <w:top w:val="single" w:sz="4" w:space="0" w:color="auto"/>
              <w:left w:val="single" w:sz="4" w:space="0" w:color="auto"/>
              <w:bottom w:val="single" w:sz="4" w:space="0" w:color="auto"/>
              <w:right w:val="single" w:sz="4" w:space="0" w:color="auto"/>
            </w:tcBorders>
            <w:hideMark/>
          </w:tcPr>
          <w:p w14:paraId="53A4ABED"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1.1.1.</w:t>
            </w:r>
            <w:r w:rsidRPr="00DD36A2">
              <w:rPr>
                <w:rFonts w:ascii="Times New Roman" w:hAnsi="Times New Roman"/>
                <w:b/>
                <w:bCs/>
                <w:lang w:val="ru-RU"/>
              </w:rPr>
              <w:tab/>
              <w:t>Стандартизованный подход (SA)</w:t>
            </w:r>
          </w:p>
          <w:p w14:paraId="6F6489E6"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 xml:space="preserve">Формуляр CR SA (CR – кредитный риск) на уровне общих подверженностей </w:t>
            </w:r>
          </w:p>
        </w:tc>
        <w:tc>
          <w:tcPr>
            <w:tcW w:w="531" w:type="pct"/>
            <w:tcBorders>
              <w:top w:val="single" w:sz="4" w:space="0" w:color="auto"/>
              <w:left w:val="single" w:sz="4" w:space="0" w:color="auto"/>
              <w:bottom w:val="single" w:sz="4" w:space="0" w:color="auto"/>
              <w:right w:val="single" w:sz="4" w:space="0" w:color="auto"/>
            </w:tcBorders>
          </w:tcPr>
          <w:p w14:paraId="7F0B1E7C" w14:textId="77777777" w:rsidR="00460423" w:rsidRPr="00DD36A2" w:rsidRDefault="00460423" w:rsidP="00196CF9">
            <w:pPr>
              <w:spacing w:after="0"/>
              <w:rPr>
                <w:rFonts w:ascii="Times New Roman" w:hAnsi="Times New Roman"/>
                <w:b/>
                <w:bCs/>
                <w:lang w:val="ro-MD"/>
              </w:rPr>
            </w:pPr>
          </w:p>
        </w:tc>
        <w:tc>
          <w:tcPr>
            <w:tcW w:w="530" w:type="pct"/>
            <w:tcBorders>
              <w:top w:val="single" w:sz="4" w:space="0" w:color="auto"/>
              <w:left w:val="single" w:sz="4" w:space="0" w:color="auto"/>
              <w:bottom w:val="single" w:sz="4" w:space="0" w:color="auto"/>
              <w:right w:val="single" w:sz="4" w:space="0" w:color="auto"/>
            </w:tcBorders>
          </w:tcPr>
          <w:p w14:paraId="689D6478" w14:textId="77777777" w:rsidR="00460423" w:rsidRPr="00DD36A2" w:rsidRDefault="00460423" w:rsidP="00196CF9">
            <w:pPr>
              <w:spacing w:after="0"/>
              <w:rPr>
                <w:rFonts w:ascii="Times New Roman" w:hAnsi="Times New Roman"/>
                <w:b/>
                <w:bCs/>
                <w:lang w:val="ru-RU"/>
              </w:rPr>
            </w:pPr>
          </w:p>
        </w:tc>
      </w:tr>
      <w:tr w:rsidR="00460423" w:rsidRPr="00DD36A2" w14:paraId="743946BE"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E9DB33B"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0051</w:t>
            </w:r>
          </w:p>
        </w:tc>
        <w:tc>
          <w:tcPr>
            <w:tcW w:w="3534" w:type="pct"/>
            <w:tcBorders>
              <w:top w:val="single" w:sz="4" w:space="0" w:color="auto"/>
              <w:left w:val="single" w:sz="4" w:space="0" w:color="auto"/>
              <w:bottom w:val="single" w:sz="4" w:space="0" w:color="auto"/>
              <w:right w:val="single" w:sz="4" w:space="0" w:color="auto"/>
            </w:tcBorders>
            <w:hideMark/>
          </w:tcPr>
          <w:p w14:paraId="02F1D041" w14:textId="4F285E3F"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1.1.1*</w:t>
            </w:r>
            <w:r w:rsidRPr="00DD36A2">
              <w:rPr>
                <w:rFonts w:ascii="Times New Roman" w:hAnsi="Times New Roman"/>
                <w:b/>
                <w:bCs/>
                <w:lang w:val="ru-RU"/>
              </w:rPr>
              <w:tab/>
              <w:t xml:space="preserve">В том числе: более строгие дополнительные пруденциальные требования в соответствии с </w:t>
            </w:r>
            <w:r w:rsidR="00D50F81" w:rsidRPr="00DD36A2">
              <w:rPr>
                <w:rFonts w:ascii="Times New Roman" w:hAnsi="Times New Roman"/>
                <w:b/>
                <w:bCs/>
                <w:lang w:val="ru-RU"/>
              </w:rPr>
              <w:t>пунктами 68</w:t>
            </w:r>
            <w:r w:rsidR="00D50F81" w:rsidRPr="00196CF9">
              <w:rPr>
                <w:rFonts w:ascii="Times New Roman" w:hAnsi="Times New Roman"/>
                <w:b/>
                <w:bCs/>
                <w:vertAlign w:val="superscript"/>
                <w:lang w:val="ru-RU"/>
              </w:rPr>
              <w:t>4</w:t>
            </w:r>
            <w:r w:rsidRPr="00DD36A2">
              <w:rPr>
                <w:rFonts w:ascii="Times New Roman" w:hAnsi="Times New Roman"/>
                <w:b/>
                <w:bCs/>
                <w:lang w:val="ru-RU"/>
              </w:rPr>
              <w:t xml:space="preserve"> – 68</w:t>
            </w:r>
            <w:r w:rsidRPr="00DD36A2">
              <w:rPr>
                <w:rFonts w:ascii="Times New Roman" w:hAnsi="Times New Roman"/>
                <w:b/>
                <w:bCs/>
                <w:vertAlign w:val="superscript"/>
                <w:lang w:val="ru-RU"/>
              </w:rPr>
              <w:t>9</w:t>
            </w:r>
            <w:r w:rsidRPr="00DD36A2">
              <w:rPr>
                <w:rFonts w:ascii="Times New Roman" w:hAnsi="Times New Roman"/>
                <w:b/>
                <w:bCs/>
                <w:lang w:val="ru-RU"/>
              </w:rPr>
              <w:t xml:space="preserve">  Регламента № 111/2018</w:t>
            </w:r>
          </w:p>
        </w:tc>
        <w:tc>
          <w:tcPr>
            <w:tcW w:w="531" w:type="pct"/>
            <w:tcBorders>
              <w:top w:val="single" w:sz="4" w:space="0" w:color="auto"/>
              <w:left w:val="single" w:sz="4" w:space="0" w:color="auto"/>
              <w:bottom w:val="single" w:sz="4" w:space="0" w:color="auto"/>
              <w:right w:val="single" w:sz="4" w:space="0" w:color="auto"/>
            </w:tcBorders>
            <w:hideMark/>
          </w:tcPr>
          <w:p w14:paraId="11CEFDCC"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c>
          <w:tcPr>
            <w:tcW w:w="530" w:type="pct"/>
            <w:tcBorders>
              <w:top w:val="single" w:sz="4" w:space="0" w:color="auto"/>
              <w:left w:val="single" w:sz="4" w:space="0" w:color="auto"/>
              <w:bottom w:val="single" w:sz="4" w:space="0" w:color="auto"/>
              <w:right w:val="single" w:sz="4" w:space="0" w:color="auto"/>
            </w:tcBorders>
            <w:hideMark/>
          </w:tcPr>
          <w:p w14:paraId="4CEB26B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заблокировано</w:t>
            </w:r>
          </w:p>
        </w:tc>
      </w:tr>
      <w:tr w:rsidR="00460423" w:rsidRPr="00EE64C5" w14:paraId="64B38371"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45BE86C"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0060</w:t>
            </w:r>
          </w:p>
        </w:tc>
        <w:tc>
          <w:tcPr>
            <w:tcW w:w="3534" w:type="pct"/>
            <w:tcBorders>
              <w:top w:val="single" w:sz="4" w:space="0" w:color="auto"/>
              <w:left w:val="single" w:sz="4" w:space="0" w:color="auto"/>
              <w:bottom w:val="single" w:sz="4" w:space="0" w:color="auto"/>
              <w:right w:val="single" w:sz="4" w:space="0" w:color="auto"/>
            </w:tcBorders>
            <w:hideMark/>
          </w:tcPr>
          <w:p w14:paraId="64F06BBF" w14:textId="77777777" w:rsidR="00460423" w:rsidRPr="00DD36A2" w:rsidRDefault="00460423" w:rsidP="00196CF9">
            <w:pPr>
              <w:spacing w:after="0"/>
              <w:rPr>
                <w:rFonts w:ascii="Times New Roman" w:hAnsi="Times New Roman"/>
                <w:bCs/>
                <w:lang w:val="ru-RU"/>
              </w:rPr>
            </w:pPr>
            <w:r w:rsidRPr="00DD36A2">
              <w:rPr>
                <w:rFonts w:ascii="Times New Roman" w:hAnsi="Times New Roman"/>
                <w:b/>
                <w:bCs/>
                <w:lang w:val="ru-RU"/>
              </w:rPr>
              <w:t>1.1.1.1.</w:t>
            </w:r>
            <w:r w:rsidRPr="00DD36A2">
              <w:rPr>
                <w:rFonts w:ascii="Times New Roman" w:hAnsi="Times New Roman"/>
                <w:b/>
                <w:bCs/>
                <w:lang w:val="ru-RU"/>
              </w:rPr>
              <w:tab/>
              <w:t>Классы подверженностей SA, исключая позиции от секъюритизации</w:t>
            </w:r>
          </w:p>
          <w:p w14:paraId="7662698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Формуляр CR SA на уровне общих подверженностей. Классы подверженностей SA это те, которые указаны в </w:t>
            </w:r>
            <w:r w:rsidRPr="00DD36A2">
              <w:rPr>
                <w:rFonts w:ascii="Times New Roman" w:hAnsi="Times New Roman"/>
                <w:bCs/>
                <w:lang w:val="ru-RU"/>
              </w:rPr>
              <w:t>пункте</w:t>
            </w:r>
            <w:r w:rsidRPr="00DD36A2">
              <w:rPr>
                <w:rFonts w:ascii="Times New Roman" w:hAnsi="Times New Roman"/>
                <w:lang w:val="ru-RU"/>
              </w:rPr>
              <w:t xml:space="preserve"> 11 Регламент</w:t>
            </w:r>
            <w:r w:rsidRPr="00DD36A2">
              <w:rPr>
                <w:rFonts w:ascii="Times New Roman" w:hAnsi="Times New Roman"/>
                <w:b/>
                <w:bCs/>
                <w:lang w:val="ru-RU"/>
              </w:rPr>
              <w:t xml:space="preserve">а </w:t>
            </w:r>
            <w:r w:rsidRPr="00DD36A2">
              <w:rPr>
                <w:rFonts w:ascii="Times New Roman" w:hAnsi="Times New Roman"/>
                <w:lang w:val="ru-RU"/>
              </w:rPr>
              <w:t xml:space="preserve">об отношении к кредитному риску согласно стандартизованному подходу № 111/2018 </w:t>
            </w:r>
            <w:r w:rsidRPr="001E02FA">
              <w:rPr>
                <w:rFonts w:ascii="Times New Roman" w:hAnsi="Times New Roman"/>
                <w:lang w:val="ru-RU"/>
              </w:rPr>
              <w:t>(</w:t>
            </w:r>
            <w:r w:rsidRPr="00196CF9">
              <w:rPr>
                <w:rFonts w:ascii="Times New Roman" w:hAnsi="Times New Roman"/>
                <w:lang w:val="ru-RU"/>
              </w:rPr>
              <w:t>далее</w:t>
            </w:r>
            <w:r w:rsidRPr="00DD36A2">
              <w:rPr>
                <w:rFonts w:ascii="Times New Roman" w:hAnsi="Times New Roman"/>
                <w:b/>
                <w:bCs/>
                <w:lang w:val="ru-RU"/>
              </w:rPr>
              <w:t xml:space="preserve"> -</w:t>
            </w:r>
            <w:r w:rsidRPr="00DD36A2">
              <w:rPr>
                <w:rFonts w:ascii="Times New Roman" w:hAnsi="Times New Roman"/>
                <w:lang w:val="ru-RU"/>
              </w:rPr>
              <w:t xml:space="preserve"> Регламент № 111/2018), позиции от секъюритизации исключаются.</w:t>
            </w:r>
          </w:p>
        </w:tc>
        <w:tc>
          <w:tcPr>
            <w:tcW w:w="531" w:type="pct"/>
            <w:tcBorders>
              <w:top w:val="single" w:sz="4" w:space="0" w:color="auto"/>
              <w:left w:val="single" w:sz="4" w:space="0" w:color="auto"/>
              <w:bottom w:val="single" w:sz="4" w:space="0" w:color="auto"/>
              <w:right w:val="single" w:sz="4" w:space="0" w:color="auto"/>
            </w:tcBorders>
          </w:tcPr>
          <w:p w14:paraId="38777CDE"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5AFE313B" w14:textId="77777777" w:rsidR="00460423" w:rsidRPr="00DD36A2" w:rsidRDefault="00460423" w:rsidP="00196CF9">
            <w:pPr>
              <w:spacing w:after="0"/>
              <w:rPr>
                <w:rFonts w:ascii="Times New Roman" w:hAnsi="Times New Roman"/>
                <w:lang w:val="ru-RU"/>
              </w:rPr>
            </w:pPr>
          </w:p>
        </w:tc>
      </w:tr>
      <w:tr w:rsidR="00460423" w:rsidRPr="00DD36A2" w14:paraId="66E907BD"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5C66C2D"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0070</w:t>
            </w:r>
          </w:p>
        </w:tc>
        <w:tc>
          <w:tcPr>
            <w:tcW w:w="3534" w:type="pct"/>
            <w:tcBorders>
              <w:top w:val="single" w:sz="4" w:space="0" w:color="auto"/>
              <w:left w:val="single" w:sz="4" w:space="0" w:color="auto"/>
              <w:bottom w:val="single" w:sz="4" w:space="0" w:color="auto"/>
              <w:right w:val="single" w:sz="4" w:space="0" w:color="auto"/>
            </w:tcBorders>
            <w:hideMark/>
          </w:tcPr>
          <w:p w14:paraId="3830EA4B" w14:textId="77777777" w:rsidR="00460423" w:rsidRPr="00DD36A2" w:rsidRDefault="00460423" w:rsidP="00196CF9">
            <w:pPr>
              <w:numPr>
                <w:ilvl w:val="4"/>
                <w:numId w:val="17"/>
              </w:numPr>
              <w:spacing w:after="0"/>
              <w:rPr>
                <w:rFonts w:ascii="Times New Roman" w:hAnsi="Times New Roman"/>
              </w:rPr>
            </w:pPr>
            <w:r w:rsidRPr="00DD36A2">
              <w:rPr>
                <w:rFonts w:ascii="Times New Roman" w:hAnsi="Times New Roman"/>
                <w:b/>
                <w:bCs/>
                <w:lang w:val="ru-RU"/>
              </w:rPr>
              <w:t>Центральные администрации или центральные банки</w:t>
            </w:r>
            <w:r w:rsidRPr="00DD36A2">
              <w:rPr>
                <w:rFonts w:ascii="Times New Roman" w:hAnsi="Times New Roman"/>
                <w:lang w:val="ru-RU"/>
              </w:rPr>
              <w:t xml:space="preserve"> </w:t>
            </w:r>
          </w:p>
          <w:p w14:paraId="479900F5"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53C69C4E"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05674C5C" w14:textId="77777777" w:rsidR="00460423" w:rsidRPr="00DD36A2" w:rsidRDefault="00460423" w:rsidP="00196CF9">
            <w:pPr>
              <w:spacing w:after="0"/>
              <w:rPr>
                <w:rFonts w:ascii="Times New Roman" w:hAnsi="Times New Roman"/>
                <w:lang w:val="ru-RU"/>
              </w:rPr>
            </w:pPr>
          </w:p>
        </w:tc>
      </w:tr>
      <w:tr w:rsidR="00460423" w:rsidRPr="00DD36A2" w14:paraId="3ABF7356"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4DABED8"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0080</w:t>
            </w:r>
          </w:p>
        </w:tc>
        <w:tc>
          <w:tcPr>
            <w:tcW w:w="3534" w:type="pct"/>
            <w:tcBorders>
              <w:top w:val="single" w:sz="4" w:space="0" w:color="auto"/>
              <w:left w:val="single" w:sz="4" w:space="0" w:color="auto"/>
              <w:bottom w:val="single" w:sz="4" w:space="0" w:color="auto"/>
              <w:right w:val="single" w:sz="4" w:space="0" w:color="auto"/>
            </w:tcBorders>
            <w:hideMark/>
          </w:tcPr>
          <w:p w14:paraId="26D82E80" w14:textId="77777777" w:rsidR="00460423" w:rsidRPr="00DD36A2" w:rsidRDefault="00460423" w:rsidP="00196CF9">
            <w:pPr>
              <w:numPr>
                <w:ilvl w:val="4"/>
                <w:numId w:val="17"/>
              </w:numPr>
              <w:spacing w:after="0"/>
              <w:rPr>
                <w:rFonts w:ascii="Times New Roman" w:hAnsi="Times New Roman"/>
              </w:rPr>
            </w:pPr>
            <w:r w:rsidRPr="00DD36A2">
              <w:rPr>
                <w:rFonts w:ascii="Times New Roman" w:hAnsi="Times New Roman"/>
                <w:b/>
                <w:bCs/>
                <w:lang w:val="ru-RU"/>
              </w:rPr>
              <w:t>Региональные администрации или местные органы</w:t>
            </w:r>
            <w:r w:rsidRPr="00DD36A2">
              <w:rPr>
                <w:rFonts w:ascii="Times New Roman" w:hAnsi="Times New Roman"/>
                <w:lang w:val="ru-RU"/>
              </w:rPr>
              <w:t xml:space="preserve"> </w:t>
            </w:r>
          </w:p>
          <w:p w14:paraId="4E7CA9A9"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1F8584F9"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604B105C" w14:textId="77777777" w:rsidR="00460423" w:rsidRPr="00DD36A2" w:rsidRDefault="00460423" w:rsidP="00196CF9">
            <w:pPr>
              <w:spacing w:after="0"/>
              <w:rPr>
                <w:rFonts w:ascii="Times New Roman" w:hAnsi="Times New Roman"/>
                <w:lang w:val="ru-RU"/>
              </w:rPr>
            </w:pPr>
          </w:p>
        </w:tc>
      </w:tr>
      <w:tr w:rsidR="00460423" w:rsidRPr="00DD36A2" w14:paraId="370F7A05"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DB882E2"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0090</w:t>
            </w:r>
          </w:p>
        </w:tc>
        <w:tc>
          <w:tcPr>
            <w:tcW w:w="3534" w:type="pct"/>
            <w:tcBorders>
              <w:top w:val="single" w:sz="4" w:space="0" w:color="auto"/>
              <w:left w:val="single" w:sz="4" w:space="0" w:color="auto"/>
              <w:bottom w:val="single" w:sz="4" w:space="0" w:color="auto"/>
              <w:right w:val="single" w:sz="4" w:space="0" w:color="auto"/>
            </w:tcBorders>
            <w:hideMark/>
          </w:tcPr>
          <w:p w14:paraId="0A81ED60"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1.1.1.1.03.</w:t>
            </w:r>
            <w:r w:rsidRPr="00DD36A2">
              <w:rPr>
                <w:rFonts w:ascii="Times New Roman" w:hAnsi="Times New Roman"/>
                <w:b/>
                <w:bCs/>
                <w:lang w:val="ru-RU"/>
              </w:rPr>
              <w:tab/>
              <w:t>Субъекты публичного сектора</w:t>
            </w:r>
            <w:r w:rsidRPr="00DD36A2">
              <w:rPr>
                <w:rFonts w:ascii="Times New Roman" w:hAnsi="Times New Roman"/>
                <w:lang w:val="ru-RU"/>
              </w:rPr>
              <w:t xml:space="preserve"> </w:t>
            </w:r>
          </w:p>
          <w:p w14:paraId="357C241D"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768234C3"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7C2F20EF" w14:textId="77777777" w:rsidR="00460423" w:rsidRPr="00DD36A2" w:rsidRDefault="00460423" w:rsidP="00196CF9">
            <w:pPr>
              <w:spacing w:after="0"/>
              <w:rPr>
                <w:rFonts w:ascii="Times New Roman" w:hAnsi="Times New Roman"/>
                <w:lang w:val="ru-RU"/>
              </w:rPr>
            </w:pPr>
          </w:p>
        </w:tc>
      </w:tr>
      <w:tr w:rsidR="00460423" w:rsidRPr="00DD36A2" w14:paraId="5EEE175E"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7C8DBC5"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0100</w:t>
            </w:r>
          </w:p>
        </w:tc>
        <w:tc>
          <w:tcPr>
            <w:tcW w:w="3534" w:type="pct"/>
            <w:tcBorders>
              <w:top w:val="single" w:sz="4" w:space="0" w:color="auto"/>
              <w:left w:val="single" w:sz="4" w:space="0" w:color="auto"/>
              <w:bottom w:val="single" w:sz="4" w:space="0" w:color="auto"/>
              <w:right w:val="single" w:sz="4" w:space="0" w:color="auto"/>
            </w:tcBorders>
            <w:hideMark/>
          </w:tcPr>
          <w:p w14:paraId="1FA3F91F"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1.1.1.1.04.</w:t>
            </w:r>
            <w:r w:rsidRPr="00DD36A2">
              <w:rPr>
                <w:rFonts w:ascii="Times New Roman" w:hAnsi="Times New Roman"/>
                <w:b/>
                <w:bCs/>
                <w:lang w:val="ru-RU"/>
              </w:rPr>
              <w:tab/>
              <w:t>Банки многостороннего развития</w:t>
            </w:r>
            <w:r w:rsidRPr="00DD36A2">
              <w:rPr>
                <w:rFonts w:ascii="Times New Roman" w:hAnsi="Times New Roman"/>
                <w:lang w:val="ru-RU"/>
              </w:rPr>
              <w:t xml:space="preserve"> </w:t>
            </w:r>
          </w:p>
          <w:p w14:paraId="7098EAF5"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357AAAE5"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3DFAF0A1" w14:textId="77777777" w:rsidR="00460423" w:rsidRPr="00DD36A2" w:rsidRDefault="00460423" w:rsidP="00196CF9">
            <w:pPr>
              <w:spacing w:after="0"/>
              <w:rPr>
                <w:rFonts w:ascii="Times New Roman" w:hAnsi="Times New Roman"/>
                <w:lang w:val="ru-RU"/>
              </w:rPr>
            </w:pPr>
          </w:p>
        </w:tc>
      </w:tr>
      <w:tr w:rsidR="00460423" w:rsidRPr="00DD36A2" w14:paraId="2BE1ED43"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F036AE8"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0110</w:t>
            </w:r>
          </w:p>
        </w:tc>
        <w:tc>
          <w:tcPr>
            <w:tcW w:w="3534" w:type="pct"/>
            <w:tcBorders>
              <w:top w:val="single" w:sz="4" w:space="0" w:color="auto"/>
              <w:left w:val="single" w:sz="4" w:space="0" w:color="auto"/>
              <w:bottom w:val="single" w:sz="4" w:space="0" w:color="auto"/>
              <w:right w:val="single" w:sz="4" w:space="0" w:color="auto"/>
            </w:tcBorders>
            <w:hideMark/>
          </w:tcPr>
          <w:p w14:paraId="7129267D"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1.1.1.1.05.</w:t>
            </w:r>
            <w:r w:rsidRPr="00DD36A2">
              <w:rPr>
                <w:rFonts w:ascii="Times New Roman" w:hAnsi="Times New Roman"/>
                <w:b/>
                <w:bCs/>
                <w:lang w:val="ru-RU"/>
              </w:rPr>
              <w:tab/>
              <w:t>Международные организации</w:t>
            </w:r>
            <w:r w:rsidRPr="00DD36A2">
              <w:rPr>
                <w:rFonts w:ascii="Times New Roman" w:hAnsi="Times New Roman"/>
                <w:lang w:val="ru-RU"/>
              </w:rPr>
              <w:t xml:space="preserve"> </w:t>
            </w:r>
          </w:p>
          <w:p w14:paraId="52B66BF1"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3B57D0FF"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32F99550" w14:textId="77777777" w:rsidR="00460423" w:rsidRPr="00DD36A2" w:rsidRDefault="00460423" w:rsidP="00196CF9">
            <w:pPr>
              <w:spacing w:after="0"/>
              <w:rPr>
                <w:rFonts w:ascii="Times New Roman" w:hAnsi="Times New Roman"/>
                <w:lang w:val="ru-RU"/>
              </w:rPr>
            </w:pPr>
          </w:p>
        </w:tc>
      </w:tr>
      <w:tr w:rsidR="00460423" w:rsidRPr="00DD36A2" w14:paraId="045D2BA8"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557FCF5"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0120</w:t>
            </w:r>
          </w:p>
        </w:tc>
        <w:tc>
          <w:tcPr>
            <w:tcW w:w="3534" w:type="pct"/>
            <w:tcBorders>
              <w:top w:val="single" w:sz="4" w:space="0" w:color="auto"/>
              <w:left w:val="single" w:sz="4" w:space="0" w:color="auto"/>
              <w:bottom w:val="single" w:sz="4" w:space="0" w:color="auto"/>
              <w:right w:val="single" w:sz="4" w:space="0" w:color="auto"/>
            </w:tcBorders>
            <w:hideMark/>
          </w:tcPr>
          <w:p w14:paraId="6B8FFFC5"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1.1.1.1.06.</w:t>
            </w:r>
            <w:r w:rsidRPr="00DD36A2">
              <w:rPr>
                <w:rFonts w:ascii="Times New Roman" w:hAnsi="Times New Roman"/>
                <w:b/>
                <w:bCs/>
                <w:lang w:val="ru-RU"/>
              </w:rPr>
              <w:tab/>
              <w:t>Банки</w:t>
            </w:r>
            <w:r w:rsidRPr="00DD36A2">
              <w:rPr>
                <w:rFonts w:ascii="Times New Roman" w:hAnsi="Times New Roman"/>
                <w:lang w:val="ru-RU"/>
              </w:rPr>
              <w:t xml:space="preserve"> </w:t>
            </w:r>
          </w:p>
          <w:p w14:paraId="0E540E53"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49B62D0A"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6CEABCE2" w14:textId="77777777" w:rsidR="00460423" w:rsidRPr="00DD36A2" w:rsidRDefault="00460423" w:rsidP="00196CF9">
            <w:pPr>
              <w:spacing w:after="0"/>
              <w:rPr>
                <w:rFonts w:ascii="Times New Roman" w:hAnsi="Times New Roman"/>
                <w:lang w:val="ru-RU"/>
              </w:rPr>
            </w:pPr>
          </w:p>
        </w:tc>
      </w:tr>
      <w:tr w:rsidR="00460423" w:rsidRPr="00DD36A2" w14:paraId="5DAD4F8C"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56081C2"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0125</w:t>
            </w:r>
          </w:p>
        </w:tc>
        <w:tc>
          <w:tcPr>
            <w:tcW w:w="3534" w:type="pct"/>
            <w:tcBorders>
              <w:top w:val="single" w:sz="4" w:space="0" w:color="auto"/>
              <w:left w:val="single" w:sz="4" w:space="0" w:color="auto"/>
              <w:bottom w:val="single" w:sz="4" w:space="0" w:color="auto"/>
              <w:right w:val="single" w:sz="4" w:space="0" w:color="auto"/>
            </w:tcBorders>
            <w:hideMark/>
          </w:tcPr>
          <w:p w14:paraId="625EAC04"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1.1.1.1.07a</w:t>
            </w:r>
            <w:r w:rsidRPr="00DD36A2">
              <w:rPr>
                <w:rFonts w:ascii="Times New Roman" w:hAnsi="Times New Roman"/>
                <w:b/>
                <w:bCs/>
                <w:lang w:val="ru-RU"/>
              </w:rPr>
              <w:tab/>
              <w:t>Общества</w:t>
            </w:r>
            <w:r w:rsidRPr="00DD36A2">
              <w:rPr>
                <w:rFonts w:ascii="Times New Roman" w:hAnsi="Times New Roman"/>
                <w:lang w:val="ru-RU"/>
              </w:rPr>
              <w:t xml:space="preserve"> - </w:t>
            </w:r>
            <w:r w:rsidRPr="00DD36A2">
              <w:rPr>
                <w:rFonts w:ascii="Times New Roman" w:hAnsi="Times New Roman"/>
                <w:b/>
                <w:bCs/>
                <w:lang w:val="ru-RU"/>
              </w:rPr>
              <w:t>Прочие</w:t>
            </w:r>
          </w:p>
          <w:p w14:paraId="64FA0CA9" w14:textId="77777777" w:rsidR="00460423" w:rsidRPr="00DD36A2" w:rsidRDefault="00460423" w:rsidP="00196CF9">
            <w:pPr>
              <w:spacing w:after="0"/>
              <w:rPr>
                <w:rFonts w:ascii="Times New Roman" w:hAnsi="Times New Roman"/>
                <w:b/>
                <w:bCs/>
                <w:lang w:val="ro-MD"/>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67C4AF38"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tcPr>
          <w:p w14:paraId="7F82F2E6" w14:textId="77777777" w:rsidR="00460423" w:rsidRPr="00DD36A2" w:rsidRDefault="00460423" w:rsidP="00196CF9">
            <w:pPr>
              <w:spacing w:after="0"/>
              <w:rPr>
                <w:rFonts w:ascii="Times New Roman" w:hAnsi="Times New Roman"/>
                <w:lang w:val="ru-RU"/>
              </w:rPr>
            </w:pPr>
          </w:p>
        </w:tc>
      </w:tr>
      <w:tr w:rsidR="00460423" w:rsidRPr="00DD36A2" w14:paraId="2C8D388D"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CD1A093"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0131</w:t>
            </w:r>
          </w:p>
        </w:tc>
        <w:tc>
          <w:tcPr>
            <w:tcW w:w="3534" w:type="pct"/>
            <w:tcBorders>
              <w:top w:val="single" w:sz="4" w:space="0" w:color="auto"/>
              <w:left w:val="single" w:sz="4" w:space="0" w:color="auto"/>
              <w:bottom w:val="single" w:sz="4" w:space="0" w:color="auto"/>
              <w:right w:val="single" w:sz="4" w:space="0" w:color="auto"/>
            </w:tcBorders>
            <w:hideMark/>
          </w:tcPr>
          <w:p w14:paraId="710A04C3" w14:textId="77777777" w:rsidR="00460423" w:rsidRPr="00DD36A2" w:rsidRDefault="00460423" w:rsidP="00196CF9">
            <w:pPr>
              <w:spacing w:after="0"/>
              <w:rPr>
                <w:rFonts w:ascii="Times New Roman" w:hAnsi="Times New Roman"/>
                <w:bCs/>
                <w:lang w:val="ru-RU"/>
              </w:rPr>
            </w:pPr>
            <w:r w:rsidRPr="00DD36A2">
              <w:rPr>
                <w:rFonts w:ascii="Times New Roman" w:hAnsi="Times New Roman"/>
                <w:b/>
                <w:bCs/>
                <w:lang w:val="ru-RU"/>
              </w:rPr>
              <w:t>1.1.1.1.07b Общества — Специализированное финансирование</w:t>
            </w:r>
          </w:p>
          <w:p w14:paraId="2865931E"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5BC9BD7D"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tcPr>
          <w:p w14:paraId="65774B36" w14:textId="77777777" w:rsidR="00460423" w:rsidRPr="00DD36A2" w:rsidRDefault="00460423" w:rsidP="00196CF9">
            <w:pPr>
              <w:spacing w:after="0"/>
              <w:rPr>
                <w:rFonts w:ascii="Times New Roman" w:hAnsi="Times New Roman"/>
                <w:lang w:val="ru-RU"/>
              </w:rPr>
            </w:pPr>
          </w:p>
        </w:tc>
      </w:tr>
      <w:tr w:rsidR="00460423" w:rsidRPr="00DD36A2" w14:paraId="1285E45B"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0BF3C35"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0140</w:t>
            </w:r>
          </w:p>
        </w:tc>
        <w:tc>
          <w:tcPr>
            <w:tcW w:w="3534" w:type="pct"/>
            <w:tcBorders>
              <w:top w:val="single" w:sz="4" w:space="0" w:color="auto"/>
              <w:left w:val="single" w:sz="4" w:space="0" w:color="auto"/>
              <w:bottom w:val="single" w:sz="4" w:space="0" w:color="auto"/>
              <w:right w:val="single" w:sz="4" w:space="0" w:color="auto"/>
            </w:tcBorders>
            <w:hideMark/>
          </w:tcPr>
          <w:p w14:paraId="0375A5EF" w14:textId="77777777" w:rsidR="00460423" w:rsidRPr="00DD36A2" w:rsidRDefault="00460423" w:rsidP="00196CF9">
            <w:pPr>
              <w:spacing w:after="0"/>
              <w:rPr>
                <w:rFonts w:ascii="Times New Roman" w:hAnsi="Times New Roman"/>
                <w:bCs/>
                <w:lang w:val="ru-RU"/>
              </w:rPr>
            </w:pPr>
            <w:r w:rsidRPr="00DD36A2">
              <w:rPr>
                <w:rFonts w:ascii="Times New Roman" w:hAnsi="Times New Roman"/>
                <w:b/>
                <w:bCs/>
                <w:lang w:val="ru-RU"/>
              </w:rPr>
              <w:t>1.1.1.1.08.</w:t>
            </w:r>
            <w:r w:rsidRPr="00DD36A2">
              <w:rPr>
                <w:rFonts w:ascii="Times New Roman" w:hAnsi="Times New Roman"/>
                <w:b/>
                <w:bCs/>
                <w:lang w:val="ru-RU"/>
              </w:rPr>
              <w:tab/>
              <w:t>Ритейл</w:t>
            </w:r>
          </w:p>
          <w:p w14:paraId="536B6BC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5B12CD11"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7B51F737" w14:textId="77777777" w:rsidR="00460423" w:rsidRPr="00DD36A2" w:rsidRDefault="00460423" w:rsidP="00196CF9">
            <w:pPr>
              <w:spacing w:after="0"/>
              <w:rPr>
                <w:rFonts w:ascii="Times New Roman" w:hAnsi="Times New Roman"/>
                <w:lang w:val="ru-RU"/>
              </w:rPr>
            </w:pPr>
          </w:p>
        </w:tc>
      </w:tr>
      <w:tr w:rsidR="00460423" w:rsidRPr="00DD36A2" w14:paraId="5EA725CD"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59635C6"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0150</w:t>
            </w:r>
          </w:p>
        </w:tc>
        <w:tc>
          <w:tcPr>
            <w:tcW w:w="3534" w:type="pct"/>
            <w:tcBorders>
              <w:top w:val="single" w:sz="4" w:space="0" w:color="auto"/>
              <w:left w:val="single" w:sz="4" w:space="0" w:color="auto"/>
              <w:bottom w:val="single" w:sz="4" w:space="0" w:color="auto"/>
              <w:right w:val="single" w:sz="4" w:space="0" w:color="auto"/>
            </w:tcBorders>
            <w:hideMark/>
          </w:tcPr>
          <w:p w14:paraId="5E99C80A"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1.1.1.1.09.</w:t>
            </w:r>
            <w:r w:rsidRPr="00DD36A2">
              <w:rPr>
                <w:rFonts w:ascii="Times New Roman" w:hAnsi="Times New Roman"/>
                <w:b/>
                <w:bCs/>
                <w:lang w:val="ru-RU"/>
              </w:rPr>
              <w:tab/>
              <w:t>Подверженности, обеспеченные недвижимы</w:t>
            </w:r>
            <w:r w:rsidRPr="00DD36A2">
              <w:rPr>
                <w:rFonts w:ascii="Times New Roman" w:hAnsi="Times New Roman"/>
                <w:lang w:val="ru-RU"/>
              </w:rPr>
              <w:t xml:space="preserve">м </w:t>
            </w:r>
            <w:r w:rsidRPr="00DD36A2">
              <w:rPr>
                <w:rFonts w:ascii="Times New Roman" w:hAnsi="Times New Roman"/>
                <w:b/>
                <w:bCs/>
                <w:lang w:val="ru-RU"/>
              </w:rPr>
              <w:t>имуществом</w:t>
            </w:r>
            <w:r w:rsidRPr="00DD36A2">
              <w:rPr>
                <w:rFonts w:ascii="Times New Roman" w:hAnsi="Times New Roman"/>
                <w:lang w:val="ru-RU"/>
              </w:rPr>
              <w:t xml:space="preserve"> и</w:t>
            </w:r>
            <w:r w:rsidRPr="00DD36A2">
              <w:rPr>
                <w:rFonts w:ascii="Times New Roman" w:hAnsi="Times New Roman"/>
                <w:b/>
                <w:bCs/>
                <w:lang w:val="ru-RU"/>
              </w:rPr>
              <w:t xml:space="preserve"> подверженности ADC</w:t>
            </w:r>
          </w:p>
          <w:p w14:paraId="4C9C230A"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1CF916B1"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1AE858E6" w14:textId="77777777" w:rsidR="00460423" w:rsidRPr="00DD36A2" w:rsidRDefault="00460423" w:rsidP="00196CF9">
            <w:pPr>
              <w:spacing w:after="0"/>
              <w:rPr>
                <w:rFonts w:ascii="Times New Roman" w:hAnsi="Times New Roman"/>
                <w:lang w:val="ru-RU"/>
              </w:rPr>
            </w:pPr>
          </w:p>
        </w:tc>
      </w:tr>
      <w:tr w:rsidR="00460423" w:rsidRPr="00DD36A2" w14:paraId="13C3B9BF"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D6216CB"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0151</w:t>
            </w:r>
          </w:p>
        </w:tc>
        <w:tc>
          <w:tcPr>
            <w:tcW w:w="3534" w:type="pct"/>
            <w:tcBorders>
              <w:top w:val="single" w:sz="4" w:space="0" w:color="auto"/>
              <w:left w:val="single" w:sz="4" w:space="0" w:color="auto"/>
              <w:bottom w:val="single" w:sz="4" w:space="0" w:color="auto"/>
              <w:right w:val="single" w:sz="4" w:space="0" w:color="auto"/>
            </w:tcBorders>
            <w:hideMark/>
          </w:tcPr>
          <w:p w14:paraId="4711441C"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1.1.1.1.09.1.  Подверженности, обеспеченные недвижимы</w:t>
            </w:r>
            <w:r w:rsidRPr="00DD36A2">
              <w:rPr>
                <w:rFonts w:ascii="Times New Roman" w:hAnsi="Times New Roman"/>
                <w:lang w:val="ru-RU"/>
              </w:rPr>
              <w:t xml:space="preserve">м </w:t>
            </w:r>
            <w:r w:rsidRPr="00DD36A2">
              <w:rPr>
                <w:rFonts w:ascii="Times New Roman" w:hAnsi="Times New Roman"/>
                <w:b/>
                <w:bCs/>
                <w:lang w:val="ru-RU"/>
              </w:rPr>
              <w:t>имуществом</w:t>
            </w:r>
            <w:r w:rsidRPr="00DD36A2">
              <w:rPr>
                <w:rFonts w:ascii="Times New Roman" w:hAnsi="Times New Roman"/>
                <w:lang w:val="ru-RU"/>
              </w:rPr>
              <w:t xml:space="preserve"> и</w:t>
            </w:r>
            <w:r w:rsidRPr="00DD36A2">
              <w:rPr>
                <w:rFonts w:ascii="Times New Roman" w:hAnsi="Times New Roman"/>
                <w:b/>
                <w:bCs/>
                <w:lang w:val="ru-RU"/>
              </w:rPr>
              <w:t xml:space="preserve"> подверженности– не-IPRE (обеспеченные)</w:t>
            </w:r>
          </w:p>
          <w:p w14:paraId="7C6EC24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401F40E2"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tcPr>
          <w:p w14:paraId="0A08EEF4" w14:textId="77777777" w:rsidR="00460423" w:rsidRPr="00DD36A2" w:rsidRDefault="00460423" w:rsidP="00196CF9">
            <w:pPr>
              <w:spacing w:after="0"/>
              <w:rPr>
                <w:rFonts w:ascii="Times New Roman" w:hAnsi="Times New Roman"/>
                <w:lang w:val="ru-RU"/>
              </w:rPr>
            </w:pPr>
          </w:p>
        </w:tc>
      </w:tr>
      <w:tr w:rsidR="00460423" w:rsidRPr="00DD36A2" w14:paraId="5356D467"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6B98337"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0152</w:t>
            </w:r>
          </w:p>
        </w:tc>
        <w:tc>
          <w:tcPr>
            <w:tcW w:w="3534" w:type="pct"/>
            <w:tcBorders>
              <w:top w:val="single" w:sz="4" w:space="0" w:color="auto"/>
              <w:left w:val="single" w:sz="4" w:space="0" w:color="auto"/>
              <w:bottom w:val="single" w:sz="4" w:space="0" w:color="auto"/>
              <w:right w:val="single" w:sz="4" w:space="0" w:color="auto"/>
            </w:tcBorders>
            <w:hideMark/>
          </w:tcPr>
          <w:p w14:paraId="25EBC2FA" w14:textId="5E534455"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1.1.1.1.09.2.  Подверженности, обеспеченные недвижимы</w:t>
            </w:r>
            <w:r w:rsidRPr="00DD36A2">
              <w:rPr>
                <w:rFonts w:ascii="Times New Roman" w:hAnsi="Times New Roman"/>
                <w:lang w:val="ru-RU"/>
              </w:rPr>
              <w:t xml:space="preserve">м </w:t>
            </w:r>
            <w:r w:rsidR="00DD36A2" w:rsidRPr="00DD36A2">
              <w:rPr>
                <w:rFonts w:ascii="Times New Roman" w:hAnsi="Times New Roman"/>
                <w:b/>
                <w:bCs/>
                <w:lang w:val="ru-RU"/>
              </w:rPr>
              <w:t>имуществом</w:t>
            </w:r>
            <w:r w:rsidR="00DD36A2" w:rsidRPr="00DD36A2">
              <w:rPr>
                <w:rFonts w:ascii="Times New Roman" w:hAnsi="Times New Roman"/>
                <w:lang w:val="ru-RU"/>
              </w:rPr>
              <w:t xml:space="preserve"> и</w:t>
            </w:r>
            <w:r w:rsidRPr="00DD36A2">
              <w:rPr>
                <w:rFonts w:ascii="Times New Roman" w:hAnsi="Times New Roman"/>
                <w:b/>
                <w:bCs/>
                <w:lang w:val="ru-RU"/>
              </w:rPr>
              <w:t xml:space="preserve"> подверженности– не-IPRE (необеспеченные)</w:t>
            </w:r>
          </w:p>
          <w:p w14:paraId="60A3BD2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049D1E59"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tcPr>
          <w:p w14:paraId="1AA1FC40" w14:textId="77777777" w:rsidR="00460423" w:rsidRPr="00DD36A2" w:rsidRDefault="00460423" w:rsidP="00196CF9">
            <w:pPr>
              <w:spacing w:after="0"/>
              <w:rPr>
                <w:rFonts w:ascii="Times New Roman" w:hAnsi="Times New Roman"/>
                <w:lang w:val="ru-RU"/>
              </w:rPr>
            </w:pPr>
          </w:p>
        </w:tc>
      </w:tr>
      <w:tr w:rsidR="00460423" w:rsidRPr="00DD36A2" w14:paraId="3CE3DBB2"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51F5340"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0153</w:t>
            </w:r>
          </w:p>
        </w:tc>
        <w:tc>
          <w:tcPr>
            <w:tcW w:w="3534" w:type="pct"/>
            <w:tcBorders>
              <w:top w:val="single" w:sz="4" w:space="0" w:color="auto"/>
              <w:left w:val="single" w:sz="4" w:space="0" w:color="auto"/>
              <w:bottom w:val="single" w:sz="4" w:space="0" w:color="auto"/>
              <w:right w:val="single" w:sz="4" w:space="0" w:color="auto"/>
            </w:tcBorders>
            <w:hideMark/>
          </w:tcPr>
          <w:p w14:paraId="5DC9A44D"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1.1.1.1.09.3.  Подверженности, обеспеченные недвижимы</w:t>
            </w:r>
            <w:r w:rsidRPr="00DD36A2">
              <w:rPr>
                <w:rFonts w:ascii="Times New Roman" w:hAnsi="Times New Roman"/>
                <w:lang w:val="ru-RU"/>
              </w:rPr>
              <w:t xml:space="preserve">м </w:t>
            </w:r>
            <w:r w:rsidRPr="00DD36A2">
              <w:rPr>
                <w:rFonts w:ascii="Times New Roman" w:hAnsi="Times New Roman"/>
                <w:b/>
                <w:bCs/>
                <w:lang w:val="ru-RU"/>
              </w:rPr>
              <w:t>имуществом – прочие – не-IPRE</w:t>
            </w:r>
          </w:p>
          <w:p w14:paraId="1BB106F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71645E1C"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tcPr>
          <w:p w14:paraId="327B3D1A" w14:textId="77777777" w:rsidR="00460423" w:rsidRPr="00DD36A2" w:rsidRDefault="00460423" w:rsidP="00196CF9">
            <w:pPr>
              <w:spacing w:after="0"/>
              <w:rPr>
                <w:rFonts w:ascii="Times New Roman" w:hAnsi="Times New Roman"/>
                <w:lang w:val="ru-RU"/>
              </w:rPr>
            </w:pPr>
          </w:p>
        </w:tc>
      </w:tr>
      <w:tr w:rsidR="00460423" w:rsidRPr="00EE64C5" w14:paraId="5F1EED6D"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C701FEC"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0154</w:t>
            </w:r>
          </w:p>
        </w:tc>
        <w:tc>
          <w:tcPr>
            <w:tcW w:w="3534" w:type="pct"/>
            <w:tcBorders>
              <w:top w:val="single" w:sz="4" w:space="0" w:color="auto"/>
              <w:left w:val="single" w:sz="4" w:space="0" w:color="auto"/>
              <w:bottom w:val="single" w:sz="4" w:space="0" w:color="auto"/>
              <w:right w:val="single" w:sz="4" w:space="0" w:color="auto"/>
            </w:tcBorders>
            <w:hideMark/>
          </w:tcPr>
          <w:p w14:paraId="4485558F"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1.1.1.1.09.4.  Подверженности, обеспеченные недвижимы</w:t>
            </w:r>
            <w:r w:rsidRPr="00DD36A2">
              <w:rPr>
                <w:rFonts w:ascii="Times New Roman" w:hAnsi="Times New Roman"/>
                <w:lang w:val="ru-RU"/>
              </w:rPr>
              <w:t xml:space="preserve">м </w:t>
            </w:r>
            <w:r w:rsidRPr="00DD36A2">
              <w:rPr>
                <w:rFonts w:ascii="Times New Roman" w:hAnsi="Times New Roman"/>
                <w:b/>
                <w:bCs/>
                <w:lang w:val="ru-RU"/>
              </w:rPr>
              <w:t>имуществом – IPRE</w:t>
            </w:r>
          </w:p>
          <w:p w14:paraId="4A302AF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34ECFB4E"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tcPr>
          <w:p w14:paraId="0271B44F" w14:textId="77777777" w:rsidR="00460423" w:rsidRPr="00DD36A2" w:rsidRDefault="00460423" w:rsidP="00196CF9">
            <w:pPr>
              <w:spacing w:after="0"/>
              <w:rPr>
                <w:rFonts w:ascii="Times New Roman" w:hAnsi="Times New Roman"/>
                <w:lang w:val="ru-RU"/>
              </w:rPr>
            </w:pPr>
          </w:p>
        </w:tc>
      </w:tr>
      <w:tr w:rsidR="00460423" w:rsidRPr="00DD36A2" w14:paraId="54D09F60"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0874751"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0155</w:t>
            </w:r>
          </w:p>
        </w:tc>
        <w:tc>
          <w:tcPr>
            <w:tcW w:w="3534" w:type="pct"/>
            <w:tcBorders>
              <w:top w:val="single" w:sz="4" w:space="0" w:color="auto"/>
              <w:left w:val="single" w:sz="4" w:space="0" w:color="auto"/>
              <w:bottom w:val="single" w:sz="4" w:space="0" w:color="auto"/>
              <w:right w:val="single" w:sz="4" w:space="0" w:color="auto"/>
            </w:tcBorders>
            <w:hideMark/>
          </w:tcPr>
          <w:p w14:paraId="20C7BB4E"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1.1.1.1.09.5.  Подверженности, обеспеченные недвижимы</w:t>
            </w:r>
            <w:r w:rsidRPr="00DD36A2">
              <w:rPr>
                <w:rFonts w:ascii="Times New Roman" w:hAnsi="Times New Roman"/>
                <w:lang w:val="ru-RU"/>
              </w:rPr>
              <w:t xml:space="preserve">м </w:t>
            </w:r>
            <w:r w:rsidRPr="00DD36A2">
              <w:rPr>
                <w:rFonts w:ascii="Times New Roman" w:hAnsi="Times New Roman"/>
                <w:b/>
                <w:bCs/>
                <w:lang w:val="ru-RU"/>
              </w:rPr>
              <w:t>имуществом – прочие – IPRE</w:t>
            </w:r>
          </w:p>
          <w:p w14:paraId="296960C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4AB16F2E"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tcPr>
          <w:p w14:paraId="140311DA" w14:textId="77777777" w:rsidR="00460423" w:rsidRPr="00DD36A2" w:rsidRDefault="00460423" w:rsidP="00196CF9">
            <w:pPr>
              <w:spacing w:after="0"/>
              <w:rPr>
                <w:rFonts w:ascii="Times New Roman" w:hAnsi="Times New Roman"/>
                <w:lang w:val="ru-RU"/>
              </w:rPr>
            </w:pPr>
          </w:p>
        </w:tc>
      </w:tr>
      <w:tr w:rsidR="00460423" w:rsidRPr="00DD36A2" w14:paraId="785F9467"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27F1524"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0156</w:t>
            </w:r>
          </w:p>
        </w:tc>
        <w:tc>
          <w:tcPr>
            <w:tcW w:w="3534" w:type="pct"/>
            <w:tcBorders>
              <w:top w:val="single" w:sz="4" w:space="0" w:color="auto"/>
              <w:left w:val="single" w:sz="4" w:space="0" w:color="auto"/>
              <w:bottom w:val="single" w:sz="4" w:space="0" w:color="auto"/>
              <w:right w:val="single" w:sz="4" w:space="0" w:color="auto"/>
            </w:tcBorders>
            <w:hideMark/>
          </w:tcPr>
          <w:p w14:paraId="405AFC2A"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1.1.1.1.09.6.  Подверженности, обеспеченные коммерческим недвижимы</w:t>
            </w:r>
            <w:r w:rsidRPr="00DD36A2">
              <w:rPr>
                <w:rFonts w:ascii="Times New Roman" w:hAnsi="Times New Roman"/>
                <w:lang w:val="ru-RU"/>
              </w:rPr>
              <w:t xml:space="preserve">м </w:t>
            </w:r>
            <w:r w:rsidRPr="00DD36A2">
              <w:rPr>
                <w:rFonts w:ascii="Times New Roman" w:hAnsi="Times New Roman"/>
                <w:b/>
                <w:bCs/>
                <w:lang w:val="ru-RU"/>
              </w:rPr>
              <w:t>имуществом – не-IPRE (обеспеченные)</w:t>
            </w:r>
          </w:p>
          <w:p w14:paraId="7D88BB4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0185CC2B"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tcPr>
          <w:p w14:paraId="04F64FC9" w14:textId="77777777" w:rsidR="00460423" w:rsidRPr="00DD36A2" w:rsidRDefault="00460423" w:rsidP="00196CF9">
            <w:pPr>
              <w:spacing w:after="0"/>
              <w:rPr>
                <w:rFonts w:ascii="Times New Roman" w:hAnsi="Times New Roman"/>
                <w:lang w:val="ru-RU"/>
              </w:rPr>
            </w:pPr>
          </w:p>
        </w:tc>
      </w:tr>
      <w:tr w:rsidR="00460423" w:rsidRPr="00DD36A2" w14:paraId="533B54E2"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5CD3C93"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0157</w:t>
            </w:r>
          </w:p>
        </w:tc>
        <w:tc>
          <w:tcPr>
            <w:tcW w:w="3534" w:type="pct"/>
            <w:tcBorders>
              <w:top w:val="single" w:sz="4" w:space="0" w:color="auto"/>
              <w:left w:val="single" w:sz="4" w:space="0" w:color="auto"/>
              <w:bottom w:val="single" w:sz="4" w:space="0" w:color="auto"/>
              <w:right w:val="single" w:sz="4" w:space="0" w:color="auto"/>
            </w:tcBorders>
            <w:hideMark/>
          </w:tcPr>
          <w:p w14:paraId="2D997F16"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1.1.1.1.09.7.  Подверженности, обеспеченные коммерческим недвижимы</w:t>
            </w:r>
            <w:r w:rsidRPr="00DD36A2">
              <w:rPr>
                <w:rFonts w:ascii="Times New Roman" w:hAnsi="Times New Roman"/>
                <w:lang w:val="ru-RU"/>
              </w:rPr>
              <w:t xml:space="preserve">м </w:t>
            </w:r>
            <w:r w:rsidRPr="00DD36A2">
              <w:rPr>
                <w:rFonts w:ascii="Times New Roman" w:hAnsi="Times New Roman"/>
                <w:b/>
                <w:bCs/>
                <w:lang w:val="ru-RU"/>
              </w:rPr>
              <w:t>имуществом – не-IPRE (необеспеченные)</w:t>
            </w:r>
          </w:p>
          <w:p w14:paraId="74AD44D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36378BE8"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tcPr>
          <w:p w14:paraId="0BFF10FC" w14:textId="77777777" w:rsidR="00460423" w:rsidRPr="00DD36A2" w:rsidRDefault="00460423" w:rsidP="00196CF9">
            <w:pPr>
              <w:spacing w:after="0"/>
              <w:rPr>
                <w:rFonts w:ascii="Times New Roman" w:hAnsi="Times New Roman"/>
                <w:lang w:val="ru-RU"/>
              </w:rPr>
            </w:pPr>
          </w:p>
        </w:tc>
      </w:tr>
      <w:tr w:rsidR="00460423" w:rsidRPr="00DD36A2" w14:paraId="166EB469"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6344AEE"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0158</w:t>
            </w:r>
          </w:p>
        </w:tc>
        <w:tc>
          <w:tcPr>
            <w:tcW w:w="3534" w:type="pct"/>
            <w:tcBorders>
              <w:top w:val="single" w:sz="4" w:space="0" w:color="auto"/>
              <w:left w:val="single" w:sz="4" w:space="0" w:color="auto"/>
              <w:bottom w:val="single" w:sz="4" w:space="0" w:color="auto"/>
              <w:right w:val="single" w:sz="4" w:space="0" w:color="auto"/>
            </w:tcBorders>
            <w:hideMark/>
          </w:tcPr>
          <w:p w14:paraId="3F2B445C" w14:textId="77777777" w:rsidR="00460423" w:rsidRPr="00DD36A2" w:rsidRDefault="00460423" w:rsidP="00196CF9">
            <w:pPr>
              <w:spacing w:after="0"/>
              <w:rPr>
                <w:rFonts w:ascii="Times New Roman" w:hAnsi="Times New Roman"/>
                <w:lang w:val="ro-MD"/>
              </w:rPr>
            </w:pPr>
            <w:r w:rsidRPr="00196CF9">
              <w:rPr>
                <w:rFonts w:ascii="Times New Roman" w:hAnsi="Times New Roman"/>
                <w:b/>
                <w:bCs/>
                <w:lang w:val="ru-RU"/>
              </w:rPr>
              <w:t>1</w:t>
            </w:r>
            <w:r w:rsidRPr="00DD36A2">
              <w:rPr>
                <w:rFonts w:ascii="Times New Roman" w:hAnsi="Times New Roman"/>
                <w:b/>
                <w:bCs/>
                <w:lang w:val="ru-RU"/>
              </w:rPr>
              <w:t>.1.1.1.09.8.  Подверженности, обеспеченные коммерческим недвижимы</w:t>
            </w:r>
            <w:r w:rsidRPr="00DD36A2">
              <w:rPr>
                <w:rFonts w:ascii="Times New Roman" w:hAnsi="Times New Roman"/>
                <w:lang w:val="ru-RU"/>
              </w:rPr>
              <w:t xml:space="preserve">м </w:t>
            </w:r>
            <w:r w:rsidRPr="00DD36A2">
              <w:rPr>
                <w:rFonts w:ascii="Times New Roman" w:hAnsi="Times New Roman"/>
                <w:b/>
                <w:bCs/>
                <w:lang w:val="ru-RU"/>
              </w:rPr>
              <w:t>имуществом – прочие – не-IPRE</w:t>
            </w:r>
          </w:p>
          <w:p w14:paraId="79EA443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2B4857DD"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tcPr>
          <w:p w14:paraId="115F7741" w14:textId="77777777" w:rsidR="00460423" w:rsidRPr="00DD36A2" w:rsidRDefault="00460423" w:rsidP="00196CF9">
            <w:pPr>
              <w:spacing w:after="0"/>
              <w:rPr>
                <w:rFonts w:ascii="Times New Roman" w:hAnsi="Times New Roman"/>
                <w:lang w:val="ru-RU"/>
              </w:rPr>
            </w:pPr>
          </w:p>
        </w:tc>
      </w:tr>
      <w:tr w:rsidR="00460423" w:rsidRPr="00DD36A2" w14:paraId="6266D7A2"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00BD1AC"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0159</w:t>
            </w:r>
          </w:p>
        </w:tc>
        <w:tc>
          <w:tcPr>
            <w:tcW w:w="3534" w:type="pct"/>
            <w:tcBorders>
              <w:top w:val="single" w:sz="4" w:space="0" w:color="auto"/>
              <w:left w:val="single" w:sz="4" w:space="0" w:color="auto"/>
              <w:bottom w:val="single" w:sz="4" w:space="0" w:color="auto"/>
              <w:right w:val="single" w:sz="4" w:space="0" w:color="auto"/>
            </w:tcBorders>
            <w:hideMark/>
          </w:tcPr>
          <w:p w14:paraId="50778FCC"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1.1.1.1.09.9.  Подверженности, обеспеченные коммерческим недвижимы</w:t>
            </w:r>
            <w:r w:rsidRPr="00DD36A2">
              <w:rPr>
                <w:rFonts w:ascii="Times New Roman" w:hAnsi="Times New Roman"/>
                <w:lang w:val="ru-RU"/>
              </w:rPr>
              <w:t xml:space="preserve">м </w:t>
            </w:r>
            <w:r w:rsidRPr="00DD36A2">
              <w:rPr>
                <w:rFonts w:ascii="Times New Roman" w:hAnsi="Times New Roman"/>
                <w:b/>
                <w:bCs/>
                <w:lang w:val="ru-RU"/>
              </w:rPr>
              <w:t>имуществом –- IPRE</w:t>
            </w:r>
          </w:p>
          <w:p w14:paraId="15D4568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0E097070"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tcPr>
          <w:p w14:paraId="1B2B2CEA" w14:textId="77777777" w:rsidR="00460423" w:rsidRPr="00DD36A2" w:rsidRDefault="00460423" w:rsidP="00196CF9">
            <w:pPr>
              <w:spacing w:after="0"/>
              <w:rPr>
                <w:rFonts w:ascii="Times New Roman" w:hAnsi="Times New Roman"/>
                <w:lang w:val="ru-RU"/>
              </w:rPr>
            </w:pPr>
          </w:p>
        </w:tc>
      </w:tr>
      <w:tr w:rsidR="00460423" w:rsidRPr="00DD36A2" w14:paraId="24B88416"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E6B5EC2"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0900</w:t>
            </w:r>
          </w:p>
        </w:tc>
        <w:tc>
          <w:tcPr>
            <w:tcW w:w="3534" w:type="pct"/>
            <w:tcBorders>
              <w:top w:val="single" w:sz="4" w:space="0" w:color="auto"/>
              <w:left w:val="single" w:sz="4" w:space="0" w:color="auto"/>
              <w:bottom w:val="single" w:sz="4" w:space="0" w:color="auto"/>
              <w:right w:val="single" w:sz="4" w:space="0" w:color="auto"/>
            </w:tcBorders>
            <w:hideMark/>
          </w:tcPr>
          <w:p w14:paraId="181F0A73"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1.1.1.1.09.9a Подверженности, обеспеченные коммерческим недвижимы</w:t>
            </w:r>
            <w:r w:rsidRPr="00DD36A2">
              <w:rPr>
                <w:rFonts w:ascii="Times New Roman" w:hAnsi="Times New Roman"/>
                <w:lang w:val="ru-RU"/>
              </w:rPr>
              <w:t xml:space="preserve">м </w:t>
            </w:r>
            <w:r w:rsidRPr="00DD36A2">
              <w:rPr>
                <w:rFonts w:ascii="Times New Roman" w:hAnsi="Times New Roman"/>
                <w:b/>
                <w:bCs/>
                <w:lang w:val="ru-RU"/>
              </w:rPr>
              <w:t>имуществом – прочие – IPRE</w:t>
            </w:r>
          </w:p>
          <w:p w14:paraId="79E0ACA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3B4D4CF4"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tcPr>
          <w:p w14:paraId="1F8DF9E5" w14:textId="77777777" w:rsidR="00460423" w:rsidRPr="00DD36A2" w:rsidRDefault="00460423" w:rsidP="00196CF9">
            <w:pPr>
              <w:spacing w:after="0"/>
              <w:rPr>
                <w:rFonts w:ascii="Times New Roman" w:hAnsi="Times New Roman"/>
                <w:lang w:val="ru-RU"/>
              </w:rPr>
            </w:pPr>
          </w:p>
        </w:tc>
      </w:tr>
      <w:tr w:rsidR="00460423" w:rsidRPr="00DD36A2" w14:paraId="72CD2F6A"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5AFF4D1"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0910</w:t>
            </w:r>
          </w:p>
        </w:tc>
        <w:tc>
          <w:tcPr>
            <w:tcW w:w="3534" w:type="pct"/>
            <w:tcBorders>
              <w:top w:val="single" w:sz="4" w:space="0" w:color="auto"/>
              <w:left w:val="single" w:sz="4" w:space="0" w:color="auto"/>
              <w:bottom w:val="single" w:sz="4" w:space="0" w:color="auto"/>
              <w:right w:val="single" w:sz="4" w:space="0" w:color="auto"/>
            </w:tcBorders>
            <w:hideMark/>
          </w:tcPr>
          <w:p w14:paraId="5A4FD1F0"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1.1.1.1.09.9b Закупки, развитие и строительство (ADC)</w:t>
            </w:r>
          </w:p>
          <w:p w14:paraId="4335C02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00186099"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tcPr>
          <w:p w14:paraId="423E804F" w14:textId="77777777" w:rsidR="00460423" w:rsidRPr="00DD36A2" w:rsidRDefault="00460423" w:rsidP="00196CF9">
            <w:pPr>
              <w:spacing w:after="0"/>
              <w:rPr>
                <w:rFonts w:ascii="Times New Roman" w:hAnsi="Times New Roman"/>
                <w:lang w:val="ru-RU"/>
              </w:rPr>
            </w:pPr>
          </w:p>
        </w:tc>
      </w:tr>
      <w:tr w:rsidR="00460423" w:rsidRPr="00EE64C5" w14:paraId="121C0BC0"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4A0DF62"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0160</w:t>
            </w:r>
          </w:p>
        </w:tc>
        <w:tc>
          <w:tcPr>
            <w:tcW w:w="3534" w:type="pct"/>
            <w:tcBorders>
              <w:top w:val="single" w:sz="4" w:space="0" w:color="auto"/>
              <w:left w:val="single" w:sz="4" w:space="0" w:color="auto"/>
              <w:bottom w:val="single" w:sz="4" w:space="0" w:color="auto"/>
              <w:right w:val="single" w:sz="4" w:space="0" w:color="auto"/>
            </w:tcBorders>
            <w:hideMark/>
          </w:tcPr>
          <w:p w14:paraId="6AA67F67"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1.1.1.1.10.</w:t>
            </w:r>
            <w:r w:rsidRPr="00DD36A2">
              <w:rPr>
                <w:rFonts w:ascii="Times New Roman" w:hAnsi="Times New Roman"/>
                <w:b/>
                <w:bCs/>
                <w:lang w:val="ru-RU"/>
              </w:rPr>
              <w:tab/>
              <w:t>Подверженности в состоянии невозврата</w:t>
            </w:r>
          </w:p>
          <w:p w14:paraId="1072733B"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11BB45A0"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586ABE86" w14:textId="77777777" w:rsidR="00460423" w:rsidRPr="00DD36A2" w:rsidRDefault="00460423" w:rsidP="00196CF9">
            <w:pPr>
              <w:spacing w:after="0"/>
              <w:rPr>
                <w:rFonts w:ascii="Times New Roman" w:hAnsi="Times New Roman"/>
                <w:lang w:val="ru-RU"/>
              </w:rPr>
            </w:pPr>
          </w:p>
        </w:tc>
      </w:tr>
      <w:tr w:rsidR="00460423" w:rsidRPr="00EE64C5" w14:paraId="3773A91E"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8FB7BE5"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0171</w:t>
            </w:r>
          </w:p>
        </w:tc>
        <w:tc>
          <w:tcPr>
            <w:tcW w:w="3534" w:type="pct"/>
            <w:tcBorders>
              <w:top w:val="single" w:sz="4" w:space="0" w:color="auto"/>
              <w:left w:val="single" w:sz="4" w:space="0" w:color="auto"/>
              <w:bottom w:val="single" w:sz="4" w:space="0" w:color="auto"/>
              <w:right w:val="single" w:sz="4" w:space="0" w:color="auto"/>
            </w:tcBorders>
            <w:hideMark/>
          </w:tcPr>
          <w:p w14:paraId="42CCF468"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1.1.1.1.11a   Подверженности из субординированных долгов</w:t>
            </w:r>
          </w:p>
          <w:p w14:paraId="4BC9090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7A6D3EAA"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tcPr>
          <w:p w14:paraId="4C0A0521" w14:textId="77777777" w:rsidR="00460423" w:rsidRPr="00DD36A2" w:rsidRDefault="00460423" w:rsidP="00196CF9">
            <w:pPr>
              <w:spacing w:after="0"/>
              <w:rPr>
                <w:rFonts w:ascii="Times New Roman" w:hAnsi="Times New Roman"/>
                <w:lang w:val="ru-RU"/>
              </w:rPr>
            </w:pPr>
          </w:p>
        </w:tc>
      </w:tr>
      <w:tr w:rsidR="00460423" w:rsidRPr="00EE64C5" w14:paraId="4C45027B"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B2BAD7A"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0180</w:t>
            </w:r>
          </w:p>
        </w:tc>
        <w:tc>
          <w:tcPr>
            <w:tcW w:w="3534" w:type="pct"/>
            <w:tcBorders>
              <w:top w:val="single" w:sz="4" w:space="0" w:color="auto"/>
              <w:left w:val="single" w:sz="4" w:space="0" w:color="auto"/>
              <w:bottom w:val="single" w:sz="4" w:space="0" w:color="auto"/>
              <w:right w:val="single" w:sz="4" w:space="0" w:color="auto"/>
            </w:tcBorders>
            <w:hideMark/>
          </w:tcPr>
          <w:p w14:paraId="05AB0966"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1.1.1.1.12.</w:t>
            </w:r>
            <w:r w:rsidRPr="00DD36A2">
              <w:rPr>
                <w:rFonts w:ascii="Times New Roman" w:hAnsi="Times New Roman"/>
                <w:b/>
                <w:bCs/>
                <w:lang w:val="ru-RU"/>
              </w:rPr>
              <w:tab/>
              <w:t>Обеспеченные обязательства</w:t>
            </w:r>
          </w:p>
          <w:p w14:paraId="0D944D13"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0D5D7C2A"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56711BD1" w14:textId="77777777" w:rsidR="00460423" w:rsidRPr="00DD36A2" w:rsidRDefault="00460423" w:rsidP="00196CF9">
            <w:pPr>
              <w:spacing w:after="0"/>
              <w:rPr>
                <w:rFonts w:ascii="Times New Roman" w:hAnsi="Times New Roman"/>
                <w:lang w:val="ru-RU"/>
              </w:rPr>
            </w:pPr>
          </w:p>
        </w:tc>
      </w:tr>
      <w:tr w:rsidR="00460423" w:rsidRPr="00DD36A2" w14:paraId="15C27F30"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E7D158F"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0190</w:t>
            </w:r>
          </w:p>
        </w:tc>
        <w:tc>
          <w:tcPr>
            <w:tcW w:w="3534" w:type="pct"/>
            <w:tcBorders>
              <w:top w:val="single" w:sz="4" w:space="0" w:color="auto"/>
              <w:left w:val="single" w:sz="4" w:space="0" w:color="auto"/>
              <w:bottom w:val="single" w:sz="4" w:space="0" w:color="auto"/>
              <w:right w:val="single" w:sz="4" w:space="0" w:color="auto"/>
            </w:tcBorders>
            <w:hideMark/>
          </w:tcPr>
          <w:p w14:paraId="6FB0BF80"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1.1.1.1.13.</w:t>
            </w:r>
            <w:r w:rsidRPr="00DD36A2">
              <w:rPr>
                <w:rFonts w:ascii="Times New Roman" w:hAnsi="Times New Roman"/>
                <w:b/>
                <w:bCs/>
                <w:lang w:val="ru-RU"/>
              </w:rPr>
              <w:tab/>
              <w:t>Требования банков и обществ с краткосрочной кредитной оценкой</w:t>
            </w:r>
          </w:p>
          <w:p w14:paraId="6AAF8650"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6AC08BCB"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77BFD7B0" w14:textId="77777777" w:rsidR="00460423" w:rsidRPr="00DD36A2" w:rsidRDefault="00460423" w:rsidP="00196CF9">
            <w:pPr>
              <w:spacing w:after="0"/>
              <w:rPr>
                <w:rFonts w:ascii="Times New Roman" w:hAnsi="Times New Roman"/>
                <w:lang w:val="ru-RU"/>
              </w:rPr>
            </w:pPr>
          </w:p>
        </w:tc>
      </w:tr>
      <w:tr w:rsidR="00460423" w:rsidRPr="00EE64C5" w14:paraId="778159A6"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1961ED7"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0200</w:t>
            </w:r>
          </w:p>
        </w:tc>
        <w:tc>
          <w:tcPr>
            <w:tcW w:w="3534" w:type="pct"/>
            <w:tcBorders>
              <w:top w:val="single" w:sz="4" w:space="0" w:color="auto"/>
              <w:left w:val="single" w:sz="4" w:space="0" w:color="auto"/>
              <w:bottom w:val="single" w:sz="4" w:space="0" w:color="auto"/>
              <w:right w:val="single" w:sz="4" w:space="0" w:color="auto"/>
            </w:tcBorders>
            <w:hideMark/>
          </w:tcPr>
          <w:p w14:paraId="3B931593" w14:textId="77777777" w:rsidR="00942257" w:rsidRDefault="00460423" w:rsidP="001E02FA">
            <w:pPr>
              <w:spacing w:after="0"/>
              <w:rPr>
                <w:rFonts w:ascii="Times New Roman" w:hAnsi="Times New Roman"/>
                <w:lang w:val="ru-RU"/>
              </w:rPr>
            </w:pPr>
            <w:r w:rsidRPr="00DD36A2">
              <w:rPr>
                <w:rFonts w:ascii="Times New Roman" w:hAnsi="Times New Roman"/>
                <w:b/>
                <w:bCs/>
                <w:lang w:val="ru-RU"/>
              </w:rPr>
              <w:t>1.1.1.1.14.</w:t>
            </w:r>
            <w:r w:rsidRPr="00DD36A2">
              <w:rPr>
                <w:rFonts w:ascii="Times New Roman" w:hAnsi="Times New Roman"/>
                <w:b/>
                <w:bCs/>
                <w:lang w:val="ru-RU"/>
              </w:rPr>
              <w:tab/>
              <w:t>Организации коллективного инвестирования (ОКИ)</w:t>
            </w:r>
            <w:r w:rsidRPr="00DD36A2">
              <w:rPr>
                <w:rFonts w:ascii="Times New Roman" w:hAnsi="Times New Roman"/>
                <w:lang w:val="ru-RU"/>
              </w:rPr>
              <w:t xml:space="preserve"> </w:t>
            </w:r>
          </w:p>
          <w:p w14:paraId="572A061B" w14:textId="70D8787C"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02391826"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63601137" w14:textId="77777777" w:rsidR="00460423" w:rsidRPr="00DD36A2" w:rsidRDefault="00460423" w:rsidP="00196CF9">
            <w:pPr>
              <w:spacing w:after="0"/>
              <w:rPr>
                <w:rFonts w:ascii="Times New Roman" w:hAnsi="Times New Roman"/>
                <w:lang w:val="ru-RU"/>
              </w:rPr>
            </w:pPr>
          </w:p>
        </w:tc>
      </w:tr>
      <w:tr w:rsidR="00460423" w:rsidRPr="00EE64C5" w14:paraId="7A431F56"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8593103"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0210</w:t>
            </w:r>
          </w:p>
        </w:tc>
        <w:tc>
          <w:tcPr>
            <w:tcW w:w="3534" w:type="pct"/>
            <w:tcBorders>
              <w:top w:val="single" w:sz="4" w:space="0" w:color="auto"/>
              <w:left w:val="single" w:sz="4" w:space="0" w:color="auto"/>
              <w:bottom w:val="single" w:sz="4" w:space="0" w:color="auto"/>
              <w:right w:val="single" w:sz="4" w:space="0" w:color="auto"/>
            </w:tcBorders>
            <w:hideMark/>
          </w:tcPr>
          <w:p w14:paraId="50BA15BB"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1.1.1.1.15.</w:t>
            </w:r>
            <w:r w:rsidRPr="00DD36A2">
              <w:rPr>
                <w:rFonts w:ascii="Times New Roman" w:hAnsi="Times New Roman"/>
                <w:b/>
                <w:bCs/>
                <w:lang w:val="ru-RU"/>
              </w:rPr>
              <w:tab/>
              <w:t>Капитальные ценные бумаги</w:t>
            </w:r>
          </w:p>
          <w:p w14:paraId="0DE09861"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7C4274DC"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1C8A21E5" w14:textId="77777777" w:rsidR="00460423" w:rsidRPr="00DD36A2" w:rsidRDefault="00460423" w:rsidP="00196CF9">
            <w:pPr>
              <w:spacing w:after="0"/>
              <w:rPr>
                <w:rFonts w:ascii="Times New Roman" w:hAnsi="Times New Roman"/>
                <w:lang w:val="ru-RU"/>
              </w:rPr>
            </w:pPr>
          </w:p>
        </w:tc>
      </w:tr>
      <w:tr w:rsidR="00460423" w:rsidRPr="00EE64C5" w14:paraId="127DC7F2"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C161B94"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0211</w:t>
            </w:r>
          </w:p>
        </w:tc>
        <w:tc>
          <w:tcPr>
            <w:tcW w:w="3534" w:type="pct"/>
            <w:tcBorders>
              <w:top w:val="single" w:sz="4" w:space="0" w:color="auto"/>
              <w:left w:val="single" w:sz="4" w:space="0" w:color="auto"/>
              <w:bottom w:val="single" w:sz="4" w:space="0" w:color="auto"/>
              <w:right w:val="single" w:sz="4" w:space="0" w:color="auto"/>
            </w:tcBorders>
            <w:hideMark/>
          </w:tcPr>
          <w:p w14:paraId="772CE7FC"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1.1.1.1.16.</w:t>
            </w:r>
            <w:r w:rsidRPr="00DD36A2">
              <w:rPr>
                <w:rFonts w:ascii="Times New Roman" w:hAnsi="Times New Roman"/>
                <w:b/>
                <w:bCs/>
                <w:lang w:val="ru-RU"/>
              </w:rPr>
              <w:tab/>
              <w:t>Прочие элементы</w:t>
            </w:r>
            <w:r w:rsidRPr="00DD36A2">
              <w:rPr>
                <w:rFonts w:ascii="Times New Roman" w:hAnsi="Times New Roman"/>
                <w:lang w:val="ru-RU"/>
              </w:rPr>
              <w:t xml:space="preserve"> </w:t>
            </w:r>
          </w:p>
          <w:p w14:paraId="10CCAC0E"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Смотреть формуляр CR SA</w:t>
            </w:r>
          </w:p>
        </w:tc>
        <w:tc>
          <w:tcPr>
            <w:tcW w:w="531" w:type="pct"/>
            <w:tcBorders>
              <w:top w:val="single" w:sz="4" w:space="0" w:color="auto"/>
              <w:left w:val="single" w:sz="4" w:space="0" w:color="auto"/>
              <w:bottom w:val="single" w:sz="4" w:space="0" w:color="auto"/>
              <w:right w:val="single" w:sz="4" w:space="0" w:color="auto"/>
            </w:tcBorders>
          </w:tcPr>
          <w:p w14:paraId="16F15228"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tcPr>
          <w:p w14:paraId="42E97D6E" w14:textId="77777777" w:rsidR="00460423" w:rsidRPr="00DD36A2" w:rsidRDefault="00460423" w:rsidP="00196CF9">
            <w:pPr>
              <w:spacing w:after="0"/>
              <w:rPr>
                <w:rFonts w:ascii="Times New Roman" w:hAnsi="Times New Roman"/>
                <w:lang w:val="ru-RU"/>
              </w:rPr>
            </w:pPr>
          </w:p>
        </w:tc>
      </w:tr>
      <w:tr w:rsidR="00460423" w:rsidRPr="00EE64C5" w14:paraId="33BE3728"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E6C405D"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0212</w:t>
            </w:r>
          </w:p>
        </w:tc>
        <w:tc>
          <w:tcPr>
            <w:tcW w:w="3534" w:type="pct"/>
            <w:tcBorders>
              <w:top w:val="single" w:sz="4" w:space="0" w:color="auto"/>
              <w:left w:val="single" w:sz="4" w:space="0" w:color="auto"/>
              <w:bottom w:val="single" w:sz="4" w:space="0" w:color="auto"/>
              <w:right w:val="single" w:sz="4" w:space="0" w:color="auto"/>
            </w:tcBorders>
            <w:hideMark/>
          </w:tcPr>
          <w:p w14:paraId="19EE2B7F"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1.1.1.1.16.1.</w:t>
            </w:r>
            <w:r w:rsidRPr="00DD36A2">
              <w:rPr>
                <w:rFonts w:ascii="Times New Roman" w:hAnsi="Times New Roman"/>
                <w:b/>
                <w:bCs/>
                <w:lang w:val="ru-RU"/>
              </w:rPr>
              <w:tab/>
              <w:t>Из которых: компьютерные программы, учитываемые в качестве нематериальных активов</w:t>
            </w:r>
          </w:p>
          <w:p w14:paraId="6107566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Взвешенная по риску сумма подверженностей, связанных с той частью компьютерных программ, учитываемых в качестве нематериальных активов, которая не вычитается из составляющих собственных средств 1 уровня в соответствии с пунктом 30 подпунктом 2) Регламента № 109/2018, а подвергается взвешиванию по риску в соответствии с пунктом 17 Регламента № 111/2018.</w:t>
            </w:r>
          </w:p>
        </w:tc>
        <w:tc>
          <w:tcPr>
            <w:tcW w:w="531" w:type="pct"/>
            <w:tcBorders>
              <w:top w:val="single" w:sz="4" w:space="0" w:color="auto"/>
              <w:left w:val="single" w:sz="4" w:space="0" w:color="auto"/>
              <w:bottom w:val="single" w:sz="4" w:space="0" w:color="auto"/>
              <w:right w:val="single" w:sz="4" w:space="0" w:color="auto"/>
            </w:tcBorders>
          </w:tcPr>
          <w:p w14:paraId="718B11F2" w14:textId="77777777" w:rsidR="00460423" w:rsidRPr="00DD36A2" w:rsidRDefault="00460423" w:rsidP="00196CF9">
            <w:pPr>
              <w:spacing w:after="0"/>
              <w:rPr>
                <w:rFonts w:ascii="Times New Roman" w:hAnsi="Times New Roman"/>
                <w:b/>
                <w:bCs/>
                <w:lang w:val="ru-RU"/>
              </w:rPr>
            </w:pPr>
          </w:p>
        </w:tc>
        <w:tc>
          <w:tcPr>
            <w:tcW w:w="530" w:type="pct"/>
            <w:tcBorders>
              <w:top w:val="single" w:sz="4" w:space="0" w:color="auto"/>
              <w:left w:val="single" w:sz="4" w:space="0" w:color="auto"/>
              <w:bottom w:val="single" w:sz="4" w:space="0" w:color="auto"/>
              <w:right w:val="single" w:sz="4" w:space="0" w:color="auto"/>
            </w:tcBorders>
          </w:tcPr>
          <w:p w14:paraId="7F3C7143" w14:textId="77777777" w:rsidR="00460423" w:rsidRPr="00DD36A2" w:rsidRDefault="00460423" w:rsidP="00196CF9">
            <w:pPr>
              <w:spacing w:after="0"/>
              <w:rPr>
                <w:rFonts w:ascii="Times New Roman" w:hAnsi="Times New Roman"/>
                <w:b/>
                <w:bCs/>
                <w:lang w:val="ru-RU"/>
              </w:rPr>
            </w:pPr>
          </w:p>
          <w:p w14:paraId="4CD21D63" w14:textId="77777777" w:rsidR="00460423" w:rsidRPr="00DD36A2" w:rsidRDefault="00460423" w:rsidP="00196CF9">
            <w:pPr>
              <w:spacing w:after="0"/>
              <w:rPr>
                <w:rFonts w:ascii="Times New Roman" w:hAnsi="Times New Roman"/>
                <w:lang w:val="ru-RU"/>
              </w:rPr>
            </w:pPr>
          </w:p>
        </w:tc>
      </w:tr>
      <w:tr w:rsidR="00460423" w:rsidRPr="00EE64C5" w14:paraId="276813C7"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356CB5B"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0240</w:t>
            </w:r>
          </w:p>
        </w:tc>
        <w:tc>
          <w:tcPr>
            <w:tcW w:w="3534" w:type="pct"/>
            <w:tcBorders>
              <w:top w:val="single" w:sz="4" w:space="0" w:color="auto"/>
              <w:left w:val="single" w:sz="4" w:space="0" w:color="auto"/>
              <w:bottom w:val="single" w:sz="4" w:space="0" w:color="auto"/>
              <w:right w:val="single" w:sz="4" w:space="0" w:color="auto"/>
            </w:tcBorders>
            <w:hideMark/>
          </w:tcPr>
          <w:p w14:paraId="53C42305" w14:textId="77777777" w:rsidR="00460423" w:rsidRPr="00DD36A2" w:rsidRDefault="00460423" w:rsidP="00196CF9">
            <w:pPr>
              <w:spacing w:after="0"/>
              <w:rPr>
                <w:rFonts w:ascii="Times New Roman" w:hAnsi="Times New Roman"/>
                <w:bCs/>
                <w:lang w:val="ru-RU"/>
              </w:rPr>
            </w:pPr>
            <w:r w:rsidRPr="00DD36A2">
              <w:rPr>
                <w:rFonts w:ascii="Times New Roman" w:hAnsi="Times New Roman"/>
                <w:b/>
                <w:bCs/>
                <w:lang w:val="ru-RU"/>
              </w:rPr>
              <w:t>1.1.2.</w:t>
            </w:r>
            <w:r w:rsidRPr="00DD36A2">
              <w:rPr>
                <w:rFonts w:ascii="Times New Roman" w:hAnsi="Times New Roman"/>
                <w:b/>
                <w:bCs/>
                <w:lang w:val="ru-RU"/>
              </w:rPr>
              <w:tab/>
              <w:t xml:space="preserve">Подход, основанный на внутренних рейтинговых моделях (IRB) </w:t>
            </w:r>
          </w:p>
        </w:tc>
        <w:tc>
          <w:tcPr>
            <w:tcW w:w="531" w:type="pct"/>
            <w:tcBorders>
              <w:top w:val="single" w:sz="4" w:space="0" w:color="auto"/>
              <w:left w:val="single" w:sz="4" w:space="0" w:color="auto"/>
              <w:bottom w:val="single" w:sz="4" w:space="0" w:color="auto"/>
              <w:right w:val="single" w:sz="4" w:space="0" w:color="auto"/>
            </w:tcBorders>
          </w:tcPr>
          <w:p w14:paraId="2680632A" w14:textId="77777777" w:rsidR="00460423" w:rsidRPr="00DD36A2" w:rsidRDefault="00460423" w:rsidP="00196CF9">
            <w:pPr>
              <w:spacing w:after="0"/>
              <w:rPr>
                <w:rFonts w:ascii="Times New Roman" w:hAnsi="Times New Roman"/>
                <w:b/>
                <w:bCs/>
                <w:lang w:val="ro-MD"/>
              </w:rPr>
            </w:pPr>
          </w:p>
        </w:tc>
        <w:tc>
          <w:tcPr>
            <w:tcW w:w="530" w:type="pct"/>
            <w:tcBorders>
              <w:top w:val="single" w:sz="4" w:space="0" w:color="auto"/>
              <w:left w:val="single" w:sz="4" w:space="0" w:color="auto"/>
              <w:bottom w:val="single" w:sz="4" w:space="0" w:color="auto"/>
              <w:right w:val="single" w:sz="4" w:space="0" w:color="auto"/>
            </w:tcBorders>
          </w:tcPr>
          <w:p w14:paraId="26690EC3" w14:textId="77777777" w:rsidR="00460423" w:rsidRPr="00DD36A2" w:rsidRDefault="00460423" w:rsidP="00196CF9">
            <w:pPr>
              <w:spacing w:after="0"/>
              <w:rPr>
                <w:rFonts w:ascii="Times New Roman" w:hAnsi="Times New Roman"/>
                <w:b/>
                <w:bCs/>
                <w:lang w:val="ru-RU"/>
              </w:rPr>
            </w:pPr>
          </w:p>
        </w:tc>
      </w:tr>
      <w:tr w:rsidR="00460423" w:rsidRPr="00DD36A2" w14:paraId="4CD4F625"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ECB70F7"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0241</w:t>
            </w:r>
          </w:p>
        </w:tc>
        <w:tc>
          <w:tcPr>
            <w:tcW w:w="3534" w:type="pct"/>
            <w:tcBorders>
              <w:top w:val="single" w:sz="4" w:space="0" w:color="auto"/>
              <w:left w:val="single" w:sz="4" w:space="0" w:color="auto"/>
              <w:bottom w:val="single" w:sz="4" w:space="0" w:color="auto"/>
              <w:right w:val="single" w:sz="4" w:space="0" w:color="auto"/>
            </w:tcBorders>
            <w:hideMark/>
          </w:tcPr>
          <w:p w14:paraId="3DB98BFF" w14:textId="0D7DEF76"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 xml:space="preserve">1.1.2* В том числе: более строгие дополнительные пруденциальные требования на основании пунктов 134–141 Регламента </w:t>
            </w:r>
            <w:r w:rsidR="00CE1AE9" w:rsidRPr="00196CF9">
              <w:rPr>
                <w:rFonts w:ascii="Times New Roman" w:hAnsi="Times New Roman"/>
                <w:b/>
                <w:bCs/>
                <w:lang w:val="ru-RU"/>
              </w:rPr>
              <w:t>№ 1</w:t>
            </w:r>
            <w:r w:rsidR="00CE1AE9" w:rsidRPr="00196CF9">
              <w:rPr>
                <w:rFonts w:ascii="Times New Roman" w:hAnsi="Times New Roman"/>
                <w:b/>
                <w:bCs/>
                <w:lang w:val="ro-RO"/>
              </w:rPr>
              <w:t>62</w:t>
            </w:r>
            <w:r w:rsidR="00CE1AE9" w:rsidRPr="00196CF9">
              <w:rPr>
                <w:rFonts w:ascii="Times New Roman" w:hAnsi="Times New Roman"/>
                <w:b/>
                <w:bCs/>
                <w:lang w:val="ru-RU"/>
              </w:rPr>
              <w:t>/20</w:t>
            </w:r>
            <w:r w:rsidR="00CE1AE9" w:rsidRPr="00196CF9">
              <w:rPr>
                <w:rFonts w:ascii="Times New Roman" w:hAnsi="Times New Roman"/>
                <w:b/>
                <w:bCs/>
                <w:lang w:val="ro-RO"/>
              </w:rPr>
              <w:t>26</w:t>
            </w:r>
          </w:p>
          <w:p w14:paraId="123C8E6E" w14:textId="335830B3" w:rsidR="00460423" w:rsidRPr="00DD36A2" w:rsidRDefault="00460423" w:rsidP="00196CF9">
            <w:pPr>
              <w:spacing w:after="0"/>
              <w:rPr>
                <w:rFonts w:ascii="Times New Roman" w:hAnsi="Times New Roman"/>
                <w:b/>
                <w:bCs/>
                <w:lang w:val="ro-MD"/>
              </w:rPr>
            </w:pPr>
            <w:r w:rsidRPr="00DD36A2">
              <w:rPr>
                <w:rFonts w:ascii="Times New Roman" w:hAnsi="Times New Roman"/>
                <w:lang w:val="ru-RU"/>
              </w:rPr>
              <w:t xml:space="preserve">Банки сообщают о дополнительных величинах рисковой экспозиции, необходимых для соблюдения более строгих пруденциальных требований, доведенных до сведения банков, в соответствии с пунктом 140 Регламента </w:t>
            </w:r>
            <w:r w:rsidR="00CE1AE9" w:rsidRPr="00DD36A2">
              <w:rPr>
                <w:rFonts w:ascii="Times New Roman" w:hAnsi="Times New Roman"/>
                <w:lang w:val="ru-RU"/>
              </w:rPr>
              <w:t>№ 1</w:t>
            </w:r>
            <w:r w:rsidR="00CE1AE9">
              <w:rPr>
                <w:rFonts w:ascii="Times New Roman" w:hAnsi="Times New Roman"/>
                <w:lang w:val="ro-RO"/>
              </w:rPr>
              <w:t>62</w:t>
            </w:r>
            <w:r w:rsidR="00CE1AE9" w:rsidRPr="00DD36A2">
              <w:rPr>
                <w:rFonts w:ascii="Times New Roman" w:hAnsi="Times New Roman"/>
                <w:lang w:val="ru-RU"/>
              </w:rPr>
              <w:t>/20</w:t>
            </w:r>
            <w:r w:rsidR="00CE1AE9">
              <w:rPr>
                <w:rFonts w:ascii="Times New Roman" w:hAnsi="Times New Roman"/>
                <w:lang w:val="ro-RO"/>
              </w:rPr>
              <w:t>26</w:t>
            </w:r>
            <w:r w:rsidRPr="00DD36A2">
              <w:rPr>
                <w:rFonts w:ascii="Times New Roman" w:hAnsi="Times New Roman"/>
                <w:lang w:val="ru-RU"/>
              </w:rPr>
              <w:t>.</w:t>
            </w:r>
          </w:p>
        </w:tc>
        <w:tc>
          <w:tcPr>
            <w:tcW w:w="531" w:type="pct"/>
            <w:tcBorders>
              <w:top w:val="single" w:sz="4" w:space="0" w:color="auto"/>
              <w:left w:val="single" w:sz="4" w:space="0" w:color="auto"/>
              <w:bottom w:val="single" w:sz="4" w:space="0" w:color="auto"/>
              <w:right w:val="single" w:sz="4" w:space="0" w:color="auto"/>
            </w:tcBorders>
          </w:tcPr>
          <w:p w14:paraId="3830CECE"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hideMark/>
          </w:tcPr>
          <w:p w14:paraId="437A7B32"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DD36A2" w14:paraId="0499A498"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0F3C023"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0242</w:t>
            </w:r>
          </w:p>
        </w:tc>
        <w:tc>
          <w:tcPr>
            <w:tcW w:w="3534" w:type="pct"/>
            <w:tcBorders>
              <w:top w:val="single" w:sz="4" w:space="0" w:color="auto"/>
              <w:left w:val="single" w:sz="4" w:space="0" w:color="auto"/>
              <w:bottom w:val="single" w:sz="4" w:space="0" w:color="auto"/>
              <w:right w:val="single" w:sz="4" w:space="0" w:color="auto"/>
            </w:tcBorders>
            <w:hideMark/>
          </w:tcPr>
          <w:p w14:paraId="421EB843"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 Из которых: дополнительные, более строгие пруденциальные требования на основании пунктов 65–68</w:t>
            </w:r>
            <w:r w:rsidRPr="00DD36A2">
              <w:rPr>
                <w:rFonts w:ascii="Times New Roman" w:hAnsi="Times New Roman"/>
                <w:b/>
                <w:bCs/>
                <w:vertAlign w:val="superscript"/>
                <w:lang w:val="ru-RU"/>
              </w:rPr>
              <w:t>9</w:t>
            </w:r>
            <w:r w:rsidRPr="00DD36A2">
              <w:rPr>
                <w:rFonts w:ascii="Times New Roman" w:hAnsi="Times New Roman"/>
                <w:b/>
                <w:bCs/>
                <w:lang w:val="ru-RU"/>
              </w:rPr>
              <w:t xml:space="preserve"> Регламента № 111/2018 </w:t>
            </w:r>
          </w:p>
          <w:p w14:paraId="2F8FA900" w14:textId="77777777" w:rsidR="00460423" w:rsidRPr="00DD36A2" w:rsidRDefault="00460423" w:rsidP="00196CF9">
            <w:pPr>
              <w:spacing w:after="0"/>
              <w:rPr>
                <w:rFonts w:ascii="Times New Roman" w:hAnsi="Times New Roman"/>
                <w:b/>
                <w:bCs/>
                <w:lang w:val="ro-MD"/>
              </w:rPr>
            </w:pPr>
            <w:r w:rsidRPr="00DD36A2">
              <w:rPr>
                <w:rFonts w:ascii="Times New Roman" w:hAnsi="Times New Roman"/>
                <w:lang w:val="ru-RU"/>
              </w:rPr>
              <w:t>Банки сообщают о дополнительных величинах подверженности риску, необходимых для соблюдения более строгих пруденциальных требований, установленных Национальным банком Молдовы, как это предусмотрено пунктами 68</w:t>
            </w:r>
            <w:r w:rsidRPr="00196CF9">
              <w:rPr>
                <w:rFonts w:ascii="Times New Roman" w:hAnsi="Times New Roman"/>
                <w:vertAlign w:val="superscript"/>
                <w:lang w:val="ru-RU"/>
              </w:rPr>
              <w:t>4</w:t>
            </w:r>
            <w:r w:rsidRPr="00DD36A2">
              <w:rPr>
                <w:rFonts w:ascii="Times New Roman" w:hAnsi="Times New Roman"/>
                <w:lang w:val="ru-RU"/>
              </w:rPr>
              <w:t>–68</w:t>
            </w:r>
            <w:r w:rsidRPr="00196CF9">
              <w:rPr>
                <w:rFonts w:ascii="Times New Roman" w:hAnsi="Times New Roman"/>
                <w:vertAlign w:val="superscript"/>
                <w:lang w:val="ru-RU"/>
              </w:rPr>
              <w:t>9</w:t>
            </w:r>
            <w:r w:rsidRPr="00DD36A2">
              <w:rPr>
                <w:rFonts w:ascii="Times New Roman" w:hAnsi="Times New Roman"/>
                <w:lang w:val="ru-RU"/>
              </w:rPr>
              <w:t xml:space="preserve"> Регламента № 111/2018, которые связаны с ограничением приемлемой рыночной стоимости вещных гарантий, как это предусмотрено пунктами 70</w:t>
            </w:r>
            <w:r w:rsidRPr="00DD36A2">
              <w:rPr>
                <w:rFonts w:ascii="Times New Roman" w:hAnsi="Times New Roman"/>
                <w:vertAlign w:val="superscript"/>
                <w:lang w:val="ru-RU"/>
              </w:rPr>
              <w:t>2</w:t>
            </w:r>
            <w:r w:rsidRPr="00DD36A2">
              <w:rPr>
                <w:rFonts w:ascii="Times New Roman" w:hAnsi="Times New Roman"/>
                <w:lang w:val="ru-RU"/>
              </w:rPr>
              <w:t xml:space="preserve"> и 72</w:t>
            </w:r>
            <w:r w:rsidRPr="00DD36A2">
              <w:rPr>
                <w:rFonts w:ascii="Times New Roman" w:hAnsi="Times New Roman"/>
                <w:vertAlign w:val="superscript"/>
                <w:lang w:val="ru-RU"/>
              </w:rPr>
              <w:t>2</w:t>
            </w:r>
            <w:r w:rsidRPr="00DD36A2">
              <w:rPr>
                <w:rFonts w:ascii="Times New Roman" w:hAnsi="Times New Roman"/>
                <w:lang w:val="ru-RU"/>
              </w:rPr>
              <w:t>.</w:t>
            </w:r>
          </w:p>
        </w:tc>
        <w:tc>
          <w:tcPr>
            <w:tcW w:w="531" w:type="pct"/>
            <w:tcBorders>
              <w:top w:val="single" w:sz="4" w:space="0" w:color="auto"/>
              <w:left w:val="single" w:sz="4" w:space="0" w:color="auto"/>
              <w:bottom w:val="single" w:sz="4" w:space="0" w:color="auto"/>
              <w:right w:val="single" w:sz="4" w:space="0" w:color="auto"/>
            </w:tcBorders>
          </w:tcPr>
          <w:p w14:paraId="3553237E"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hideMark/>
          </w:tcPr>
          <w:p w14:paraId="51855EFB"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EE64C5" w14:paraId="59B60D6E"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54C13CB"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0250</w:t>
            </w:r>
          </w:p>
        </w:tc>
        <w:tc>
          <w:tcPr>
            <w:tcW w:w="3534" w:type="pct"/>
            <w:tcBorders>
              <w:top w:val="single" w:sz="4" w:space="0" w:color="auto"/>
              <w:left w:val="single" w:sz="4" w:space="0" w:color="auto"/>
              <w:bottom w:val="single" w:sz="4" w:space="0" w:color="auto"/>
              <w:right w:val="single" w:sz="4" w:space="0" w:color="auto"/>
            </w:tcBorders>
            <w:hideMark/>
          </w:tcPr>
          <w:p w14:paraId="22A00B8B"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 xml:space="preserve">1.1.2.1. Подходы IRB, в которых не используются ни собственные оценки потери в случае невозврата (LGD), ни факторы конверсии </w:t>
            </w:r>
          </w:p>
          <w:p w14:paraId="70E7A132"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CR IRB по совокупным подверженностям</w:t>
            </w:r>
          </w:p>
        </w:tc>
        <w:tc>
          <w:tcPr>
            <w:tcW w:w="531" w:type="pct"/>
            <w:tcBorders>
              <w:top w:val="single" w:sz="4" w:space="0" w:color="auto"/>
              <w:left w:val="single" w:sz="4" w:space="0" w:color="auto"/>
              <w:bottom w:val="single" w:sz="4" w:space="0" w:color="auto"/>
              <w:right w:val="single" w:sz="4" w:space="0" w:color="auto"/>
            </w:tcBorders>
          </w:tcPr>
          <w:p w14:paraId="011FE2DE"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3F4F211C" w14:textId="77777777" w:rsidR="00460423" w:rsidRPr="00DD36A2" w:rsidRDefault="00460423" w:rsidP="00196CF9">
            <w:pPr>
              <w:spacing w:after="0"/>
              <w:rPr>
                <w:rFonts w:ascii="Times New Roman" w:hAnsi="Times New Roman"/>
                <w:lang w:val="ru-RU"/>
              </w:rPr>
            </w:pPr>
          </w:p>
        </w:tc>
      </w:tr>
      <w:tr w:rsidR="00460423" w:rsidRPr="00EE64C5" w14:paraId="0B619F57"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82E2D99"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0260</w:t>
            </w:r>
          </w:p>
        </w:tc>
        <w:tc>
          <w:tcPr>
            <w:tcW w:w="3534" w:type="pct"/>
            <w:tcBorders>
              <w:top w:val="single" w:sz="4" w:space="0" w:color="auto"/>
              <w:left w:val="single" w:sz="4" w:space="0" w:color="auto"/>
              <w:bottom w:val="single" w:sz="4" w:space="0" w:color="auto"/>
              <w:right w:val="single" w:sz="4" w:space="0" w:color="auto"/>
            </w:tcBorders>
            <w:hideMark/>
          </w:tcPr>
          <w:p w14:paraId="5E980AFD"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1.1.2.1.01.</w:t>
            </w:r>
            <w:r w:rsidRPr="00DD36A2">
              <w:rPr>
                <w:rFonts w:ascii="Times New Roman" w:hAnsi="Times New Roman"/>
                <w:b/>
                <w:bCs/>
                <w:lang w:val="ru-RU"/>
              </w:rPr>
              <w:tab/>
              <w:t>Центральные администрации и центральные банки</w:t>
            </w:r>
          </w:p>
          <w:p w14:paraId="09EA85E6" w14:textId="59510AA8" w:rsidR="00460423" w:rsidRPr="00DD36A2" w:rsidRDefault="00460423" w:rsidP="00196CF9">
            <w:pPr>
              <w:spacing w:after="0"/>
              <w:rPr>
                <w:rFonts w:ascii="Times New Roman" w:hAnsi="Times New Roman"/>
                <w:bCs/>
                <w:lang w:val="ro-MD"/>
              </w:rPr>
            </w:pPr>
            <w:r w:rsidRPr="00DD36A2">
              <w:rPr>
                <w:rFonts w:ascii="Times New Roman" w:hAnsi="Times New Roman"/>
                <w:lang w:val="ru-RU"/>
              </w:rPr>
              <w:t xml:space="preserve">Смотреть формуляр CR </w:t>
            </w:r>
            <w:r w:rsidR="00942257" w:rsidRPr="00DD36A2">
              <w:rPr>
                <w:rFonts w:ascii="Times New Roman" w:hAnsi="Times New Roman"/>
                <w:lang w:val="ru-RU"/>
              </w:rPr>
              <w:t>IRB</w:t>
            </w:r>
          </w:p>
        </w:tc>
        <w:tc>
          <w:tcPr>
            <w:tcW w:w="531" w:type="pct"/>
            <w:tcBorders>
              <w:top w:val="single" w:sz="4" w:space="0" w:color="auto"/>
              <w:left w:val="single" w:sz="4" w:space="0" w:color="auto"/>
              <w:bottom w:val="single" w:sz="4" w:space="0" w:color="auto"/>
              <w:right w:val="single" w:sz="4" w:space="0" w:color="auto"/>
            </w:tcBorders>
          </w:tcPr>
          <w:p w14:paraId="051F70F2"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223CA3B8" w14:textId="77777777" w:rsidR="00460423" w:rsidRPr="00DD36A2" w:rsidRDefault="00460423" w:rsidP="00196CF9">
            <w:pPr>
              <w:spacing w:after="0"/>
              <w:rPr>
                <w:rFonts w:ascii="Times New Roman" w:hAnsi="Times New Roman"/>
                <w:lang w:val="ru-RU"/>
              </w:rPr>
            </w:pPr>
          </w:p>
        </w:tc>
      </w:tr>
      <w:tr w:rsidR="00460423" w:rsidRPr="00DD36A2" w14:paraId="3891AB61"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B2A89BF"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0261</w:t>
            </w:r>
          </w:p>
        </w:tc>
        <w:tc>
          <w:tcPr>
            <w:tcW w:w="3534" w:type="pct"/>
            <w:tcBorders>
              <w:top w:val="single" w:sz="4" w:space="0" w:color="auto"/>
              <w:left w:val="single" w:sz="4" w:space="0" w:color="auto"/>
              <w:bottom w:val="single" w:sz="4" w:space="0" w:color="auto"/>
              <w:right w:val="single" w:sz="4" w:space="0" w:color="auto"/>
            </w:tcBorders>
            <w:hideMark/>
          </w:tcPr>
          <w:p w14:paraId="69F3469E"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1.1.2.1.01a</w:t>
            </w:r>
            <w:r w:rsidRPr="00DD36A2">
              <w:rPr>
                <w:rFonts w:ascii="Times New Roman" w:hAnsi="Times New Roman"/>
                <w:lang w:val="ru-RU"/>
              </w:rPr>
              <w:tab/>
            </w:r>
            <w:r w:rsidRPr="00DD36A2">
              <w:rPr>
                <w:rFonts w:ascii="Times New Roman" w:hAnsi="Times New Roman"/>
                <w:b/>
                <w:bCs/>
                <w:lang w:val="ru-RU"/>
              </w:rPr>
              <w:t>Региональные администрации и местные органы</w:t>
            </w:r>
          </w:p>
          <w:p w14:paraId="34E8FA42" w14:textId="1512C1C0" w:rsidR="00460423" w:rsidRPr="00DD36A2" w:rsidRDefault="00460423" w:rsidP="00196CF9">
            <w:pPr>
              <w:spacing w:after="0"/>
              <w:rPr>
                <w:rFonts w:ascii="Times New Roman" w:hAnsi="Times New Roman"/>
                <w:bCs/>
                <w:lang w:val="ro-MD"/>
              </w:rPr>
            </w:pPr>
            <w:r w:rsidRPr="00DD36A2">
              <w:rPr>
                <w:rFonts w:ascii="Times New Roman" w:hAnsi="Times New Roman"/>
                <w:lang w:val="ru-RU"/>
              </w:rPr>
              <w:t xml:space="preserve">Смотреть формуляр CR </w:t>
            </w:r>
            <w:r w:rsidR="00942257" w:rsidRPr="00DD36A2">
              <w:rPr>
                <w:rFonts w:ascii="Times New Roman" w:hAnsi="Times New Roman"/>
                <w:lang w:val="ru-RU"/>
              </w:rPr>
              <w:t>IRB</w:t>
            </w:r>
          </w:p>
        </w:tc>
        <w:tc>
          <w:tcPr>
            <w:tcW w:w="531" w:type="pct"/>
            <w:tcBorders>
              <w:top w:val="single" w:sz="4" w:space="0" w:color="auto"/>
              <w:left w:val="single" w:sz="4" w:space="0" w:color="auto"/>
              <w:bottom w:val="single" w:sz="4" w:space="0" w:color="auto"/>
              <w:right w:val="single" w:sz="4" w:space="0" w:color="auto"/>
            </w:tcBorders>
          </w:tcPr>
          <w:p w14:paraId="68D58E2A"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63BBD971" w14:textId="77777777" w:rsidR="00460423" w:rsidRPr="00DD36A2" w:rsidRDefault="00460423" w:rsidP="00196CF9">
            <w:pPr>
              <w:spacing w:after="0"/>
              <w:rPr>
                <w:rFonts w:ascii="Times New Roman" w:hAnsi="Times New Roman"/>
                <w:lang w:val="ru-RU"/>
              </w:rPr>
            </w:pPr>
          </w:p>
        </w:tc>
      </w:tr>
      <w:tr w:rsidR="00460423" w:rsidRPr="00EE64C5" w14:paraId="445FCF50"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7686E39"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0262</w:t>
            </w:r>
          </w:p>
        </w:tc>
        <w:tc>
          <w:tcPr>
            <w:tcW w:w="3534" w:type="pct"/>
            <w:tcBorders>
              <w:top w:val="single" w:sz="4" w:space="0" w:color="auto"/>
              <w:left w:val="single" w:sz="4" w:space="0" w:color="auto"/>
              <w:bottom w:val="single" w:sz="4" w:space="0" w:color="auto"/>
              <w:right w:val="single" w:sz="4" w:space="0" w:color="auto"/>
            </w:tcBorders>
            <w:hideMark/>
          </w:tcPr>
          <w:p w14:paraId="0C594D36"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1.1.2.1.01b</w:t>
            </w:r>
            <w:r w:rsidRPr="00DD36A2">
              <w:rPr>
                <w:rFonts w:ascii="Times New Roman" w:hAnsi="Times New Roman"/>
                <w:lang w:val="ru-RU"/>
              </w:rPr>
              <w:tab/>
            </w:r>
            <w:r w:rsidRPr="00DD36A2">
              <w:rPr>
                <w:rFonts w:ascii="Times New Roman" w:hAnsi="Times New Roman"/>
                <w:b/>
                <w:bCs/>
                <w:lang w:val="ru-RU"/>
              </w:rPr>
              <w:t>Организации публичного сектора</w:t>
            </w:r>
          </w:p>
          <w:p w14:paraId="58F3D58D" w14:textId="0B9F99C0" w:rsidR="00460423" w:rsidRPr="00DD36A2" w:rsidRDefault="00460423" w:rsidP="00196CF9">
            <w:pPr>
              <w:spacing w:after="0"/>
              <w:rPr>
                <w:rFonts w:ascii="Times New Roman" w:hAnsi="Times New Roman"/>
                <w:bCs/>
                <w:lang w:val="ro-MD"/>
              </w:rPr>
            </w:pPr>
            <w:r w:rsidRPr="00DD36A2">
              <w:rPr>
                <w:rFonts w:ascii="Times New Roman" w:hAnsi="Times New Roman"/>
                <w:lang w:val="ru-RU"/>
              </w:rPr>
              <w:t xml:space="preserve">Смотреть формуляр CR </w:t>
            </w:r>
            <w:r w:rsidR="00942257" w:rsidRPr="00DD36A2">
              <w:rPr>
                <w:rFonts w:ascii="Times New Roman" w:hAnsi="Times New Roman"/>
                <w:lang w:val="ru-RU"/>
              </w:rPr>
              <w:t>IRB</w:t>
            </w:r>
          </w:p>
        </w:tc>
        <w:tc>
          <w:tcPr>
            <w:tcW w:w="531" w:type="pct"/>
            <w:tcBorders>
              <w:top w:val="single" w:sz="4" w:space="0" w:color="auto"/>
              <w:left w:val="single" w:sz="4" w:space="0" w:color="auto"/>
              <w:bottom w:val="single" w:sz="4" w:space="0" w:color="auto"/>
              <w:right w:val="single" w:sz="4" w:space="0" w:color="auto"/>
            </w:tcBorders>
          </w:tcPr>
          <w:p w14:paraId="1D546043"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48FD9C3E" w14:textId="77777777" w:rsidR="00460423" w:rsidRPr="00DD36A2" w:rsidRDefault="00460423" w:rsidP="00196CF9">
            <w:pPr>
              <w:spacing w:after="0"/>
              <w:rPr>
                <w:rFonts w:ascii="Times New Roman" w:hAnsi="Times New Roman"/>
                <w:lang w:val="ru-RU"/>
              </w:rPr>
            </w:pPr>
          </w:p>
        </w:tc>
      </w:tr>
      <w:tr w:rsidR="00460423" w:rsidRPr="00EE64C5" w14:paraId="5565FB1E"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AA11345"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0270</w:t>
            </w:r>
          </w:p>
        </w:tc>
        <w:tc>
          <w:tcPr>
            <w:tcW w:w="3534" w:type="pct"/>
            <w:tcBorders>
              <w:top w:val="single" w:sz="4" w:space="0" w:color="auto"/>
              <w:left w:val="single" w:sz="4" w:space="0" w:color="auto"/>
              <w:bottom w:val="single" w:sz="4" w:space="0" w:color="auto"/>
              <w:right w:val="single" w:sz="4" w:space="0" w:color="auto"/>
            </w:tcBorders>
            <w:hideMark/>
          </w:tcPr>
          <w:p w14:paraId="006D046E"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1.1.2.1.02.</w:t>
            </w:r>
            <w:r w:rsidRPr="00DD36A2">
              <w:rPr>
                <w:rFonts w:ascii="Times New Roman" w:hAnsi="Times New Roman"/>
                <w:b/>
                <w:bCs/>
                <w:lang w:val="ru-RU"/>
              </w:rPr>
              <w:tab/>
              <w:t>Банки</w:t>
            </w:r>
          </w:p>
          <w:p w14:paraId="714F9293" w14:textId="04DA1AAB" w:rsidR="00460423" w:rsidRPr="00DD36A2" w:rsidRDefault="00460423" w:rsidP="00196CF9">
            <w:pPr>
              <w:spacing w:after="0"/>
              <w:rPr>
                <w:rFonts w:ascii="Times New Roman" w:hAnsi="Times New Roman"/>
                <w:bCs/>
                <w:lang w:val="ro-MD"/>
              </w:rPr>
            </w:pPr>
            <w:r w:rsidRPr="00DD36A2">
              <w:rPr>
                <w:rFonts w:ascii="Times New Roman" w:hAnsi="Times New Roman"/>
                <w:lang w:val="ru-RU"/>
              </w:rPr>
              <w:t xml:space="preserve">Смотреть формуляр CR </w:t>
            </w:r>
            <w:r w:rsidR="00942257" w:rsidRPr="00DD36A2">
              <w:rPr>
                <w:rFonts w:ascii="Times New Roman" w:hAnsi="Times New Roman"/>
                <w:lang w:val="ru-RU"/>
              </w:rPr>
              <w:t>IRB</w:t>
            </w:r>
          </w:p>
        </w:tc>
        <w:tc>
          <w:tcPr>
            <w:tcW w:w="531" w:type="pct"/>
            <w:tcBorders>
              <w:top w:val="single" w:sz="4" w:space="0" w:color="auto"/>
              <w:left w:val="single" w:sz="4" w:space="0" w:color="auto"/>
              <w:bottom w:val="single" w:sz="4" w:space="0" w:color="auto"/>
              <w:right w:val="single" w:sz="4" w:space="0" w:color="auto"/>
            </w:tcBorders>
          </w:tcPr>
          <w:p w14:paraId="14B70E76"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4DB28A07" w14:textId="77777777" w:rsidR="00460423" w:rsidRPr="00DD36A2" w:rsidRDefault="00460423" w:rsidP="00196CF9">
            <w:pPr>
              <w:spacing w:after="0"/>
              <w:rPr>
                <w:rFonts w:ascii="Times New Roman" w:hAnsi="Times New Roman"/>
                <w:lang w:val="ru-RU"/>
              </w:rPr>
            </w:pPr>
          </w:p>
        </w:tc>
      </w:tr>
      <w:tr w:rsidR="00460423" w:rsidRPr="00EE64C5" w14:paraId="43305E38"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45FA02A"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0290</w:t>
            </w:r>
          </w:p>
        </w:tc>
        <w:tc>
          <w:tcPr>
            <w:tcW w:w="3534" w:type="pct"/>
            <w:tcBorders>
              <w:top w:val="single" w:sz="4" w:space="0" w:color="auto"/>
              <w:left w:val="single" w:sz="4" w:space="0" w:color="auto"/>
              <w:bottom w:val="single" w:sz="4" w:space="0" w:color="auto"/>
              <w:right w:val="single" w:sz="4" w:space="0" w:color="auto"/>
            </w:tcBorders>
            <w:hideMark/>
          </w:tcPr>
          <w:p w14:paraId="2390452C"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1.1.2.1.04.</w:t>
            </w:r>
            <w:r w:rsidRPr="00DD36A2">
              <w:rPr>
                <w:rFonts w:ascii="Times New Roman" w:hAnsi="Times New Roman"/>
                <w:b/>
                <w:bCs/>
                <w:lang w:val="ru-RU"/>
              </w:rPr>
              <w:tab/>
              <w:t>Общества – Специализированные финансирования</w:t>
            </w:r>
          </w:p>
          <w:p w14:paraId="70BA819F" w14:textId="3E3DC346" w:rsidR="00460423" w:rsidRPr="00DD36A2" w:rsidRDefault="00460423" w:rsidP="00196CF9">
            <w:pPr>
              <w:spacing w:after="0"/>
              <w:rPr>
                <w:rFonts w:ascii="Times New Roman" w:hAnsi="Times New Roman"/>
                <w:bCs/>
                <w:lang w:val="ro-MD"/>
              </w:rPr>
            </w:pPr>
            <w:r w:rsidRPr="00DD36A2">
              <w:rPr>
                <w:rFonts w:ascii="Times New Roman" w:hAnsi="Times New Roman"/>
                <w:lang w:val="ru-RU"/>
              </w:rPr>
              <w:t xml:space="preserve">Смотреть формуляр CR </w:t>
            </w:r>
            <w:r w:rsidR="00942257" w:rsidRPr="00DD36A2">
              <w:rPr>
                <w:rFonts w:ascii="Times New Roman" w:hAnsi="Times New Roman"/>
                <w:lang w:val="ru-RU"/>
              </w:rPr>
              <w:t>IRB</w:t>
            </w:r>
          </w:p>
        </w:tc>
        <w:tc>
          <w:tcPr>
            <w:tcW w:w="531" w:type="pct"/>
            <w:tcBorders>
              <w:top w:val="single" w:sz="4" w:space="0" w:color="auto"/>
              <w:left w:val="single" w:sz="4" w:space="0" w:color="auto"/>
              <w:bottom w:val="single" w:sz="4" w:space="0" w:color="auto"/>
              <w:right w:val="single" w:sz="4" w:space="0" w:color="auto"/>
            </w:tcBorders>
          </w:tcPr>
          <w:p w14:paraId="3E0BAC65"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60E16D70" w14:textId="77777777" w:rsidR="00460423" w:rsidRPr="00DD36A2" w:rsidRDefault="00460423" w:rsidP="00196CF9">
            <w:pPr>
              <w:spacing w:after="0"/>
              <w:rPr>
                <w:rFonts w:ascii="Times New Roman" w:hAnsi="Times New Roman"/>
                <w:lang w:val="ru-RU"/>
              </w:rPr>
            </w:pPr>
          </w:p>
        </w:tc>
      </w:tr>
      <w:tr w:rsidR="00460423" w:rsidRPr="00EE64C5" w14:paraId="07910FF2"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19B5FD7"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0295</w:t>
            </w:r>
          </w:p>
        </w:tc>
        <w:tc>
          <w:tcPr>
            <w:tcW w:w="3534" w:type="pct"/>
            <w:tcBorders>
              <w:top w:val="single" w:sz="4" w:space="0" w:color="auto"/>
              <w:left w:val="single" w:sz="4" w:space="0" w:color="auto"/>
              <w:bottom w:val="single" w:sz="4" w:space="0" w:color="auto"/>
              <w:right w:val="single" w:sz="4" w:space="0" w:color="auto"/>
            </w:tcBorders>
            <w:hideMark/>
          </w:tcPr>
          <w:p w14:paraId="30B87840"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1.1.2.1.04a</w:t>
            </w:r>
            <w:r w:rsidRPr="00DD36A2">
              <w:rPr>
                <w:rFonts w:ascii="Times New Roman" w:hAnsi="Times New Roman"/>
                <w:lang w:val="ru-RU"/>
              </w:rPr>
              <w:tab/>
            </w:r>
            <w:r w:rsidRPr="00DD36A2">
              <w:rPr>
                <w:rFonts w:ascii="Times New Roman" w:hAnsi="Times New Roman"/>
                <w:b/>
                <w:bCs/>
                <w:lang w:val="ru-RU"/>
              </w:rPr>
              <w:t>Общества – Приобретенные требования</w:t>
            </w:r>
          </w:p>
          <w:p w14:paraId="2FE9EB1E" w14:textId="62793443" w:rsidR="00460423" w:rsidRPr="00DD36A2" w:rsidRDefault="00460423" w:rsidP="00196CF9">
            <w:pPr>
              <w:spacing w:after="0"/>
              <w:rPr>
                <w:rFonts w:ascii="Times New Roman" w:hAnsi="Times New Roman"/>
                <w:bCs/>
                <w:lang w:val="ro-MD"/>
              </w:rPr>
            </w:pPr>
            <w:r w:rsidRPr="00DD36A2">
              <w:rPr>
                <w:rFonts w:ascii="Times New Roman" w:hAnsi="Times New Roman"/>
                <w:lang w:val="ru-RU"/>
              </w:rPr>
              <w:t xml:space="preserve">Смотреть формуляр CR </w:t>
            </w:r>
            <w:r w:rsidR="00942257" w:rsidRPr="00DD36A2">
              <w:rPr>
                <w:rFonts w:ascii="Times New Roman" w:hAnsi="Times New Roman"/>
                <w:lang w:val="ru-RU"/>
              </w:rPr>
              <w:t>IRB</w:t>
            </w:r>
          </w:p>
        </w:tc>
        <w:tc>
          <w:tcPr>
            <w:tcW w:w="531" w:type="pct"/>
            <w:tcBorders>
              <w:top w:val="single" w:sz="4" w:space="0" w:color="auto"/>
              <w:left w:val="single" w:sz="4" w:space="0" w:color="auto"/>
              <w:bottom w:val="single" w:sz="4" w:space="0" w:color="auto"/>
              <w:right w:val="single" w:sz="4" w:space="0" w:color="auto"/>
            </w:tcBorders>
          </w:tcPr>
          <w:p w14:paraId="3BEDBCC2"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2A6F36AB" w14:textId="77777777" w:rsidR="00460423" w:rsidRPr="00DD36A2" w:rsidRDefault="00460423" w:rsidP="00196CF9">
            <w:pPr>
              <w:spacing w:after="0"/>
              <w:rPr>
                <w:rFonts w:ascii="Times New Roman" w:hAnsi="Times New Roman"/>
                <w:lang w:val="ru-RU"/>
              </w:rPr>
            </w:pPr>
          </w:p>
        </w:tc>
      </w:tr>
      <w:tr w:rsidR="00460423" w:rsidRPr="00EE64C5" w14:paraId="43DE58A2"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31D77E0"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0300</w:t>
            </w:r>
          </w:p>
        </w:tc>
        <w:tc>
          <w:tcPr>
            <w:tcW w:w="3534" w:type="pct"/>
            <w:tcBorders>
              <w:top w:val="single" w:sz="4" w:space="0" w:color="auto"/>
              <w:left w:val="single" w:sz="4" w:space="0" w:color="auto"/>
              <w:bottom w:val="single" w:sz="4" w:space="0" w:color="auto"/>
              <w:right w:val="single" w:sz="4" w:space="0" w:color="auto"/>
            </w:tcBorders>
            <w:hideMark/>
          </w:tcPr>
          <w:p w14:paraId="7C8CB8B8"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1.1.2.1.05.</w:t>
            </w:r>
            <w:r w:rsidRPr="00DD36A2">
              <w:rPr>
                <w:rFonts w:ascii="Times New Roman" w:hAnsi="Times New Roman"/>
                <w:b/>
                <w:bCs/>
                <w:lang w:val="ru-RU"/>
              </w:rPr>
              <w:tab/>
              <w:t>Общества – Прочие</w:t>
            </w:r>
          </w:p>
          <w:p w14:paraId="3D975DB6" w14:textId="5ED6D464" w:rsidR="00460423" w:rsidRPr="00DD36A2" w:rsidRDefault="00460423" w:rsidP="00196CF9">
            <w:pPr>
              <w:spacing w:after="0"/>
              <w:rPr>
                <w:rFonts w:ascii="Times New Roman" w:hAnsi="Times New Roman"/>
                <w:bCs/>
                <w:lang w:val="ro-MD"/>
              </w:rPr>
            </w:pPr>
            <w:r w:rsidRPr="00DD36A2">
              <w:rPr>
                <w:rFonts w:ascii="Times New Roman" w:hAnsi="Times New Roman"/>
                <w:lang w:val="ru-RU"/>
              </w:rPr>
              <w:t xml:space="preserve">Смотреть формуляр CR </w:t>
            </w:r>
            <w:r w:rsidR="00942257" w:rsidRPr="00DD36A2">
              <w:rPr>
                <w:rFonts w:ascii="Times New Roman" w:hAnsi="Times New Roman"/>
                <w:lang w:val="ru-RU"/>
              </w:rPr>
              <w:t>IRB</w:t>
            </w:r>
          </w:p>
        </w:tc>
        <w:tc>
          <w:tcPr>
            <w:tcW w:w="531" w:type="pct"/>
            <w:tcBorders>
              <w:top w:val="single" w:sz="4" w:space="0" w:color="auto"/>
              <w:left w:val="single" w:sz="4" w:space="0" w:color="auto"/>
              <w:bottom w:val="single" w:sz="4" w:space="0" w:color="auto"/>
              <w:right w:val="single" w:sz="4" w:space="0" w:color="auto"/>
            </w:tcBorders>
          </w:tcPr>
          <w:p w14:paraId="72F2D420"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68C0B4A0" w14:textId="77777777" w:rsidR="00460423" w:rsidRPr="00DD36A2" w:rsidRDefault="00460423" w:rsidP="00196CF9">
            <w:pPr>
              <w:spacing w:after="0"/>
              <w:rPr>
                <w:rFonts w:ascii="Times New Roman" w:hAnsi="Times New Roman"/>
                <w:lang w:val="ru-RU"/>
              </w:rPr>
            </w:pPr>
          </w:p>
        </w:tc>
      </w:tr>
      <w:tr w:rsidR="00460423" w:rsidRPr="00DD36A2" w14:paraId="60A972B5"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3FB1804"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0305</w:t>
            </w:r>
          </w:p>
        </w:tc>
        <w:tc>
          <w:tcPr>
            <w:tcW w:w="3534" w:type="pct"/>
            <w:tcBorders>
              <w:top w:val="single" w:sz="4" w:space="0" w:color="auto"/>
              <w:left w:val="single" w:sz="4" w:space="0" w:color="auto"/>
              <w:bottom w:val="single" w:sz="4" w:space="0" w:color="auto"/>
              <w:right w:val="single" w:sz="4" w:space="0" w:color="auto"/>
            </w:tcBorders>
            <w:hideMark/>
          </w:tcPr>
          <w:p w14:paraId="12D53124"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 xml:space="preserve">1.1.2.1.06* Элемент меморандума: Общества — Крупные общества </w:t>
            </w:r>
          </w:p>
          <w:p w14:paraId="17CAE3D5" w14:textId="729EE94D"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Смотреть формуляр CR </w:t>
            </w:r>
            <w:r w:rsidR="00942257" w:rsidRPr="00DD36A2">
              <w:rPr>
                <w:rFonts w:ascii="Times New Roman" w:hAnsi="Times New Roman"/>
                <w:lang w:val="ru-RU"/>
              </w:rPr>
              <w:t>IRB</w:t>
            </w:r>
          </w:p>
        </w:tc>
        <w:tc>
          <w:tcPr>
            <w:tcW w:w="531" w:type="pct"/>
            <w:tcBorders>
              <w:top w:val="single" w:sz="4" w:space="0" w:color="auto"/>
              <w:left w:val="single" w:sz="4" w:space="0" w:color="auto"/>
              <w:bottom w:val="single" w:sz="4" w:space="0" w:color="auto"/>
              <w:right w:val="single" w:sz="4" w:space="0" w:color="auto"/>
            </w:tcBorders>
            <w:hideMark/>
          </w:tcPr>
          <w:p w14:paraId="5D932D3B"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c>
          <w:tcPr>
            <w:tcW w:w="530" w:type="pct"/>
            <w:tcBorders>
              <w:top w:val="single" w:sz="4" w:space="0" w:color="auto"/>
              <w:left w:val="single" w:sz="4" w:space="0" w:color="auto"/>
              <w:bottom w:val="single" w:sz="4" w:space="0" w:color="auto"/>
              <w:right w:val="single" w:sz="4" w:space="0" w:color="auto"/>
            </w:tcBorders>
            <w:hideMark/>
          </w:tcPr>
          <w:p w14:paraId="723B1BE1"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DD36A2" w14:paraId="680408DF"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FA28037"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0306</w:t>
            </w:r>
          </w:p>
        </w:tc>
        <w:tc>
          <w:tcPr>
            <w:tcW w:w="3534" w:type="pct"/>
            <w:tcBorders>
              <w:top w:val="single" w:sz="4" w:space="0" w:color="auto"/>
              <w:left w:val="single" w:sz="4" w:space="0" w:color="auto"/>
              <w:bottom w:val="single" w:sz="4" w:space="0" w:color="auto"/>
              <w:right w:val="single" w:sz="4" w:space="0" w:color="auto"/>
            </w:tcBorders>
            <w:hideMark/>
          </w:tcPr>
          <w:p w14:paraId="781D9E7C"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1.1.2.1.06** Элемент меморандума: Общества – МСП</w:t>
            </w:r>
          </w:p>
          <w:p w14:paraId="2355F97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CR IRB</w:t>
            </w:r>
          </w:p>
        </w:tc>
        <w:tc>
          <w:tcPr>
            <w:tcW w:w="531" w:type="pct"/>
            <w:tcBorders>
              <w:top w:val="single" w:sz="4" w:space="0" w:color="auto"/>
              <w:left w:val="single" w:sz="4" w:space="0" w:color="auto"/>
              <w:bottom w:val="single" w:sz="4" w:space="0" w:color="auto"/>
              <w:right w:val="single" w:sz="4" w:space="0" w:color="auto"/>
            </w:tcBorders>
            <w:hideMark/>
          </w:tcPr>
          <w:p w14:paraId="344F9B1A"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c>
          <w:tcPr>
            <w:tcW w:w="530" w:type="pct"/>
            <w:tcBorders>
              <w:top w:val="single" w:sz="4" w:space="0" w:color="auto"/>
              <w:left w:val="single" w:sz="4" w:space="0" w:color="auto"/>
              <w:bottom w:val="single" w:sz="4" w:space="0" w:color="auto"/>
              <w:right w:val="single" w:sz="4" w:space="0" w:color="auto"/>
            </w:tcBorders>
            <w:hideMark/>
          </w:tcPr>
          <w:p w14:paraId="6CFE049E"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EE64C5" w14:paraId="6A766A1C"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DD54D5E"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0310</w:t>
            </w:r>
          </w:p>
        </w:tc>
        <w:tc>
          <w:tcPr>
            <w:tcW w:w="3534" w:type="pct"/>
            <w:tcBorders>
              <w:top w:val="single" w:sz="4" w:space="0" w:color="auto"/>
              <w:left w:val="single" w:sz="4" w:space="0" w:color="auto"/>
              <w:bottom w:val="single" w:sz="4" w:space="0" w:color="auto"/>
              <w:right w:val="single" w:sz="4" w:space="0" w:color="auto"/>
            </w:tcBorders>
            <w:hideMark/>
          </w:tcPr>
          <w:p w14:paraId="7B0600BD"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1.1.2.2.</w:t>
            </w:r>
            <w:r w:rsidRPr="00DD36A2">
              <w:rPr>
                <w:rFonts w:ascii="Times New Roman" w:hAnsi="Times New Roman"/>
                <w:b/>
                <w:bCs/>
                <w:lang w:val="ru-RU"/>
              </w:rPr>
              <w:tab/>
              <w:t xml:space="preserve"> Подходы IRB, в которых используются собственные оценки потери в случае невозврата (LGD) и/или факторы конверсии</w:t>
            </w:r>
          </w:p>
          <w:p w14:paraId="30573A96"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Форма CR IRB по совокупным подверженностям</w:t>
            </w:r>
          </w:p>
        </w:tc>
        <w:tc>
          <w:tcPr>
            <w:tcW w:w="531" w:type="pct"/>
            <w:tcBorders>
              <w:top w:val="single" w:sz="4" w:space="0" w:color="auto"/>
              <w:left w:val="single" w:sz="4" w:space="0" w:color="auto"/>
              <w:bottom w:val="single" w:sz="4" w:space="0" w:color="auto"/>
              <w:right w:val="single" w:sz="4" w:space="0" w:color="auto"/>
            </w:tcBorders>
          </w:tcPr>
          <w:p w14:paraId="1D6F63F0"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5559A0B0" w14:textId="77777777" w:rsidR="00460423" w:rsidRPr="00DD36A2" w:rsidRDefault="00460423" w:rsidP="00196CF9">
            <w:pPr>
              <w:spacing w:after="0"/>
              <w:rPr>
                <w:rFonts w:ascii="Times New Roman" w:hAnsi="Times New Roman"/>
                <w:lang w:val="ru-RU"/>
              </w:rPr>
            </w:pPr>
          </w:p>
        </w:tc>
      </w:tr>
      <w:tr w:rsidR="00460423" w:rsidRPr="00EE64C5" w14:paraId="4262355B"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BD19CC5"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0320</w:t>
            </w:r>
          </w:p>
        </w:tc>
        <w:tc>
          <w:tcPr>
            <w:tcW w:w="3534" w:type="pct"/>
            <w:tcBorders>
              <w:top w:val="single" w:sz="4" w:space="0" w:color="auto"/>
              <w:left w:val="single" w:sz="4" w:space="0" w:color="auto"/>
              <w:bottom w:val="single" w:sz="4" w:space="0" w:color="auto"/>
              <w:right w:val="single" w:sz="4" w:space="0" w:color="auto"/>
            </w:tcBorders>
            <w:hideMark/>
          </w:tcPr>
          <w:p w14:paraId="1378214A"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1.1.2.2.01. Центральные администрации и центральные банки</w:t>
            </w:r>
          </w:p>
          <w:p w14:paraId="02A1C0B2"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Смотреть формуляр CR IRB</w:t>
            </w:r>
          </w:p>
        </w:tc>
        <w:tc>
          <w:tcPr>
            <w:tcW w:w="531" w:type="pct"/>
            <w:tcBorders>
              <w:top w:val="single" w:sz="4" w:space="0" w:color="auto"/>
              <w:left w:val="single" w:sz="4" w:space="0" w:color="auto"/>
              <w:bottom w:val="single" w:sz="4" w:space="0" w:color="auto"/>
              <w:right w:val="single" w:sz="4" w:space="0" w:color="auto"/>
            </w:tcBorders>
          </w:tcPr>
          <w:p w14:paraId="126A119B"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0A322FD8" w14:textId="77777777" w:rsidR="00460423" w:rsidRPr="00DD36A2" w:rsidRDefault="00460423" w:rsidP="00196CF9">
            <w:pPr>
              <w:spacing w:after="0"/>
              <w:rPr>
                <w:rFonts w:ascii="Times New Roman" w:hAnsi="Times New Roman"/>
                <w:lang w:val="ru-RU"/>
              </w:rPr>
            </w:pPr>
          </w:p>
        </w:tc>
      </w:tr>
      <w:tr w:rsidR="00460423" w:rsidRPr="00DD36A2" w14:paraId="39ED6572"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CA5AD43"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0325</w:t>
            </w:r>
          </w:p>
        </w:tc>
        <w:tc>
          <w:tcPr>
            <w:tcW w:w="3534" w:type="pct"/>
            <w:tcBorders>
              <w:top w:val="single" w:sz="4" w:space="0" w:color="auto"/>
              <w:left w:val="single" w:sz="4" w:space="0" w:color="auto"/>
              <w:bottom w:val="single" w:sz="4" w:space="0" w:color="auto"/>
              <w:right w:val="single" w:sz="4" w:space="0" w:color="auto"/>
            </w:tcBorders>
            <w:hideMark/>
          </w:tcPr>
          <w:p w14:paraId="0AF4CEF1"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1.1.2.2.01a</w:t>
            </w:r>
            <w:r w:rsidRPr="00DD36A2">
              <w:rPr>
                <w:rFonts w:ascii="Times New Roman" w:hAnsi="Times New Roman"/>
                <w:lang w:val="ru-RU"/>
              </w:rPr>
              <w:tab/>
            </w:r>
            <w:r w:rsidRPr="00DD36A2">
              <w:rPr>
                <w:rFonts w:ascii="Times New Roman" w:hAnsi="Times New Roman"/>
                <w:b/>
                <w:bCs/>
                <w:lang w:val="ru-RU"/>
              </w:rPr>
              <w:t>Региональные администрации и местные органы</w:t>
            </w:r>
          </w:p>
          <w:p w14:paraId="6CB3A0BB"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Смотреть формуляр CR IRB</w:t>
            </w:r>
          </w:p>
        </w:tc>
        <w:tc>
          <w:tcPr>
            <w:tcW w:w="531" w:type="pct"/>
            <w:tcBorders>
              <w:top w:val="single" w:sz="4" w:space="0" w:color="auto"/>
              <w:left w:val="single" w:sz="4" w:space="0" w:color="auto"/>
              <w:bottom w:val="single" w:sz="4" w:space="0" w:color="auto"/>
              <w:right w:val="single" w:sz="4" w:space="0" w:color="auto"/>
            </w:tcBorders>
          </w:tcPr>
          <w:p w14:paraId="422A1414"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63511DB4" w14:textId="77777777" w:rsidR="00460423" w:rsidRPr="00DD36A2" w:rsidRDefault="00460423" w:rsidP="00196CF9">
            <w:pPr>
              <w:spacing w:after="0"/>
              <w:rPr>
                <w:rFonts w:ascii="Times New Roman" w:hAnsi="Times New Roman"/>
                <w:lang w:val="ru-RU"/>
              </w:rPr>
            </w:pPr>
          </w:p>
        </w:tc>
      </w:tr>
      <w:tr w:rsidR="00460423" w:rsidRPr="00EE64C5" w14:paraId="42481938"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359A532"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0326</w:t>
            </w:r>
          </w:p>
        </w:tc>
        <w:tc>
          <w:tcPr>
            <w:tcW w:w="3534" w:type="pct"/>
            <w:tcBorders>
              <w:top w:val="single" w:sz="4" w:space="0" w:color="auto"/>
              <w:left w:val="single" w:sz="4" w:space="0" w:color="auto"/>
              <w:bottom w:val="single" w:sz="4" w:space="0" w:color="auto"/>
              <w:right w:val="single" w:sz="4" w:space="0" w:color="auto"/>
            </w:tcBorders>
            <w:hideMark/>
          </w:tcPr>
          <w:p w14:paraId="012366C1"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1.1.2.2.01b</w:t>
            </w:r>
            <w:r w:rsidRPr="00DD36A2">
              <w:rPr>
                <w:rFonts w:ascii="Times New Roman" w:hAnsi="Times New Roman"/>
                <w:lang w:val="ru-RU"/>
              </w:rPr>
              <w:tab/>
            </w:r>
            <w:r w:rsidRPr="00DD36A2">
              <w:rPr>
                <w:rFonts w:ascii="Times New Roman" w:hAnsi="Times New Roman"/>
                <w:b/>
                <w:bCs/>
                <w:lang w:val="ru-RU"/>
              </w:rPr>
              <w:t>Организации публичного сектора</w:t>
            </w:r>
          </w:p>
          <w:p w14:paraId="4629A9B1"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Смотреть формуляр CR IRB</w:t>
            </w:r>
          </w:p>
        </w:tc>
        <w:tc>
          <w:tcPr>
            <w:tcW w:w="531" w:type="pct"/>
            <w:tcBorders>
              <w:top w:val="single" w:sz="4" w:space="0" w:color="auto"/>
              <w:left w:val="single" w:sz="4" w:space="0" w:color="auto"/>
              <w:bottom w:val="single" w:sz="4" w:space="0" w:color="auto"/>
              <w:right w:val="single" w:sz="4" w:space="0" w:color="auto"/>
            </w:tcBorders>
          </w:tcPr>
          <w:p w14:paraId="475FD241"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4211DC95" w14:textId="77777777" w:rsidR="00460423" w:rsidRPr="00DD36A2" w:rsidRDefault="00460423" w:rsidP="00196CF9">
            <w:pPr>
              <w:spacing w:after="0"/>
              <w:rPr>
                <w:rFonts w:ascii="Times New Roman" w:hAnsi="Times New Roman"/>
                <w:lang w:val="ru-RU"/>
              </w:rPr>
            </w:pPr>
          </w:p>
        </w:tc>
      </w:tr>
      <w:tr w:rsidR="00460423" w:rsidRPr="00EE64C5" w14:paraId="08FF8FEC"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2FC520F"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0350</w:t>
            </w:r>
          </w:p>
        </w:tc>
        <w:tc>
          <w:tcPr>
            <w:tcW w:w="3534" w:type="pct"/>
            <w:tcBorders>
              <w:top w:val="single" w:sz="4" w:space="0" w:color="auto"/>
              <w:left w:val="single" w:sz="4" w:space="0" w:color="auto"/>
              <w:bottom w:val="single" w:sz="4" w:space="0" w:color="auto"/>
              <w:right w:val="single" w:sz="4" w:space="0" w:color="auto"/>
            </w:tcBorders>
            <w:hideMark/>
          </w:tcPr>
          <w:p w14:paraId="04E4E5B1"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1.1.2.2.04.</w:t>
            </w:r>
            <w:r w:rsidRPr="00DD36A2">
              <w:rPr>
                <w:rFonts w:ascii="Times New Roman" w:hAnsi="Times New Roman"/>
                <w:b/>
                <w:bCs/>
                <w:lang w:val="ru-RU"/>
              </w:rPr>
              <w:tab/>
              <w:t>Общества – Специализированные финансирования</w:t>
            </w:r>
          </w:p>
          <w:p w14:paraId="5C4C5B6A"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Смотреть формуляр CR IRB</w:t>
            </w:r>
          </w:p>
        </w:tc>
        <w:tc>
          <w:tcPr>
            <w:tcW w:w="531" w:type="pct"/>
            <w:tcBorders>
              <w:top w:val="single" w:sz="4" w:space="0" w:color="auto"/>
              <w:left w:val="single" w:sz="4" w:space="0" w:color="auto"/>
              <w:bottom w:val="single" w:sz="4" w:space="0" w:color="auto"/>
              <w:right w:val="single" w:sz="4" w:space="0" w:color="auto"/>
            </w:tcBorders>
          </w:tcPr>
          <w:p w14:paraId="785BE079"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77BF8288" w14:textId="77777777" w:rsidR="00460423" w:rsidRPr="00DD36A2" w:rsidRDefault="00460423" w:rsidP="00196CF9">
            <w:pPr>
              <w:spacing w:after="0"/>
              <w:rPr>
                <w:rFonts w:ascii="Times New Roman" w:hAnsi="Times New Roman"/>
                <w:lang w:val="ru-RU"/>
              </w:rPr>
            </w:pPr>
          </w:p>
        </w:tc>
      </w:tr>
      <w:tr w:rsidR="00460423" w:rsidRPr="00EE64C5" w14:paraId="2B05254B"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F411598"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0355</w:t>
            </w:r>
          </w:p>
        </w:tc>
        <w:tc>
          <w:tcPr>
            <w:tcW w:w="3534" w:type="pct"/>
            <w:tcBorders>
              <w:top w:val="single" w:sz="4" w:space="0" w:color="auto"/>
              <w:left w:val="single" w:sz="4" w:space="0" w:color="auto"/>
              <w:bottom w:val="single" w:sz="4" w:space="0" w:color="auto"/>
              <w:right w:val="single" w:sz="4" w:space="0" w:color="auto"/>
            </w:tcBorders>
            <w:hideMark/>
          </w:tcPr>
          <w:p w14:paraId="0EE63F4A"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1.1.2.2.04a</w:t>
            </w:r>
            <w:r w:rsidRPr="00DD36A2">
              <w:rPr>
                <w:rFonts w:ascii="Times New Roman" w:hAnsi="Times New Roman"/>
                <w:lang w:val="ru-RU"/>
              </w:rPr>
              <w:tab/>
            </w:r>
            <w:r w:rsidRPr="00DD36A2">
              <w:rPr>
                <w:rFonts w:ascii="Times New Roman" w:hAnsi="Times New Roman"/>
                <w:b/>
                <w:bCs/>
                <w:lang w:val="ru-RU"/>
              </w:rPr>
              <w:t>Общества – Приобретенные требования</w:t>
            </w:r>
          </w:p>
          <w:p w14:paraId="3216AFE8"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Смотреть формуляр CR IRB</w:t>
            </w:r>
          </w:p>
        </w:tc>
        <w:tc>
          <w:tcPr>
            <w:tcW w:w="531" w:type="pct"/>
            <w:tcBorders>
              <w:top w:val="single" w:sz="4" w:space="0" w:color="auto"/>
              <w:left w:val="single" w:sz="4" w:space="0" w:color="auto"/>
              <w:bottom w:val="single" w:sz="4" w:space="0" w:color="auto"/>
              <w:right w:val="single" w:sz="4" w:space="0" w:color="auto"/>
            </w:tcBorders>
          </w:tcPr>
          <w:p w14:paraId="2B672FB3"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309DA664" w14:textId="77777777" w:rsidR="00460423" w:rsidRPr="00DD36A2" w:rsidRDefault="00460423" w:rsidP="00196CF9">
            <w:pPr>
              <w:spacing w:after="0"/>
              <w:rPr>
                <w:rFonts w:ascii="Times New Roman" w:hAnsi="Times New Roman"/>
                <w:lang w:val="ru-RU"/>
              </w:rPr>
            </w:pPr>
          </w:p>
        </w:tc>
      </w:tr>
      <w:tr w:rsidR="00460423" w:rsidRPr="00EE64C5" w14:paraId="5144C2C3"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F747559"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0360</w:t>
            </w:r>
          </w:p>
        </w:tc>
        <w:tc>
          <w:tcPr>
            <w:tcW w:w="3534" w:type="pct"/>
            <w:tcBorders>
              <w:top w:val="single" w:sz="4" w:space="0" w:color="auto"/>
              <w:left w:val="single" w:sz="4" w:space="0" w:color="auto"/>
              <w:bottom w:val="single" w:sz="4" w:space="0" w:color="auto"/>
              <w:right w:val="single" w:sz="4" w:space="0" w:color="auto"/>
            </w:tcBorders>
            <w:hideMark/>
          </w:tcPr>
          <w:p w14:paraId="31C6E5FF"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1.1.2.2.05.</w:t>
            </w:r>
            <w:r w:rsidRPr="00DD36A2">
              <w:rPr>
                <w:rFonts w:ascii="Times New Roman" w:hAnsi="Times New Roman"/>
                <w:b/>
                <w:bCs/>
                <w:lang w:val="ru-RU"/>
              </w:rPr>
              <w:tab/>
              <w:t>Общества – Прочие</w:t>
            </w:r>
          </w:p>
          <w:p w14:paraId="36723B7B"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Смотреть формуляр CR IRB</w:t>
            </w:r>
          </w:p>
        </w:tc>
        <w:tc>
          <w:tcPr>
            <w:tcW w:w="531" w:type="pct"/>
            <w:tcBorders>
              <w:top w:val="single" w:sz="4" w:space="0" w:color="auto"/>
              <w:left w:val="single" w:sz="4" w:space="0" w:color="auto"/>
              <w:bottom w:val="single" w:sz="4" w:space="0" w:color="auto"/>
              <w:right w:val="single" w:sz="4" w:space="0" w:color="auto"/>
            </w:tcBorders>
          </w:tcPr>
          <w:p w14:paraId="5760C156"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35E5F069" w14:textId="77777777" w:rsidR="00460423" w:rsidRPr="00DD36A2" w:rsidRDefault="00460423" w:rsidP="00196CF9">
            <w:pPr>
              <w:spacing w:after="0"/>
              <w:rPr>
                <w:rFonts w:ascii="Times New Roman" w:hAnsi="Times New Roman"/>
                <w:lang w:val="ru-RU"/>
              </w:rPr>
            </w:pPr>
          </w:p>
        </w:tc>
      </w:tr>
      <w:tr w:rsidR="00460423" w:rsidRPr="00DD36A2" w14:paraId="7BD6D736"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5F08BC7"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0415</w:t>
            </w:r>
          </w:p>
        </w:tc>
        <w:tc>
          <w:tcPr>
            <w:tcW w:w="3534" w:type="pct"/>
            <w:tcBorders>
              <w:top w:val="single" w:sz="4" w:space="0" w:color="auto"/>
              <w:left w:val="single" w:sz="4" w:space="0" w:color="auto"/>
              <w:bottom w:val="single" w:sz="4" w:space="0" w:color="auto"/>
              <w:right w:val="single" w:sz="4" w:space="0" w:color="auto"/>
            </w:tcBorders>
            <w:hideMark/>
          </w:tcPr>
          <w:p w14:paraId="082F4270"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 xml:space="preserve">1.1.2.2.05a* Элемент меморандума: Общества — Крупные общества </w:t>
            </w:r>
          </w:p>
          <w:p w14:paraId="181480C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CR IRB</w:t>
            </w:r>
          </w:p>
        </w:tc>
        <w:tc>
          <w:tcPr>
            <w:tcW w:w="531" w:type="pct"/>
            <w:tcBorders>
              <w:top w:val="single" w:sz="4" w:space="0" w:color="auto"/>
              <w:left w:val="single" w:sz="4" w:space="0" w:color="auto"/>
              <w:bottom w:val="single" w:sz="4" w:space="0" w:color="auto"/>
              <w:right w:val="single" w:sz="4" w:space="0" w:color="auto"/>
            </w:tcBorders>
            <w:hideMark/>
          </w:tcPr>
          <w:p w14:paraId="659E2890"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c>
          <w:tcPr>
            <w:tcW w:w="530" w:type="pct"/>
            <w:tcBorders>
              <w:top w:val="single" w:sz="4" w:space="0" w:color="auto"/>
              <w:left w:val="single" w:sz="4" w:space="0" w:color="auto"/>
              <w:bottom w:val="single" w:sz="4" w:space="0" w:color="auto"/>
              <w:right w:val="single" w:sz="4" w:space="0" w:color="auto"/>
            </w:tcBorders>
            <w:hideMark/>
          </w:tcPr>
          <w:p w14:paraId="7F871252"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DD36A2" w14:paraId="22381014"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C0B2388"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0416</w:t>
            </w:r>
          </w:p>
        </w:tc>
        <w:tc>
          <w:tcPr>
            <w:tcW w:w="3534" w:type="pct"/>
            <w:tcBorders>
              <w:top w:val="single" w:sz="4" w:space="0" w:color="auto"/>
              <w:left w:val="single" w:sz="4" w:space="0" w:color="auto"/>
              <w:bottom w:val="single" w:sz="4" w:space="0" w:color="auto"/>
              <w:right w:val="single" w:sz="4" w:space="0" w:color="auto"/>
            </w:tcBorders>
            <w:hideMark/>
          </w:tcPr>
          <w:p w14:paraId="525F0E6B"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1.1.2.2.05a** Элемент меморандума: Общества – МСП</w:t>
            </w:r>
          </w:p>
          <w:p w14:paraId="23B8FC0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CR IRB</w:t>
            </w:r>
          </w:p>
        </w:tc>
        <w:tc>
          <w:tcPr>
            <w:tcW w:w="531" w:type="pct"/>
            <w:tcBorders>
              <w:top w:val="single" w:sz="4" w:space="0" w:color="auto"/>
              <w:left w:val="single" w:sz="4" w:space="0" w:color="auto"/>
              <w:bottom w:val="single" w:sz="4" w:space="0" w:color="auto"/>
              <w:right w:val="single" w:sz="4" w:space="0" w:color="auto"/>
            </w:tcBorders>
            <w:hideMark/>
          </w:tcPr>
          <w:p w14:paraId="0AA8AA1A"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c>
          <w:tcPr>
            <w:tcW w:w="530" w:type="pct"/>
            <w:tcBorders>
              <w:top w:val="single" w:sz="4" w:space="0" w:color="auto"/>
              <w:left w:val="single" w:sz="4" w:space="0" w:color="auto"/>
              <w:bottom w:val="single" w:sz="4" w:space="0" w:color="auto"/>
              <w:right w:val="single" w:sz="4" w:space="0" w:color="auto"/>
            </w:tcBorders>
            <w:hideMark/>
          </w:tcPr>
          <w:p w14:paraId="039264F7"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EE64C5" w14:paraId="497B645A"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BCD9985"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0371</w:t>
            </w:r>
          </w:p>
        </w:tc>
        <w:tc>
          <w:tcPr>
            <w:tcW w:w="3534" w:type="pct"/>
            <w:tcBorders>
              <w:top w:val="single" w:sz="4" w:space="0" w:color="auto"/>
              <w:left w:val="single" w:sz="4" w:space="0" w:color="auto"/>
              <w:bottom w:val="single" w:sz="4" w:space="0" w:color="auto"/>
              <w:right w:val="single" w:sz="4" w:space="0" w:color="auto"/>
            </w:tcBorders>
            <w:hideMark/>
          </w:tcPr>
          <w:p w14:paraId="79875D61"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1.1.2.2.06.</w:t>
            </w:r>
            <w:r w:rsidRPr="00DD36A2">
              <w:rPr>
                <w:rFonts w:ascii="Times New Roman" w:hAnsi="Times New Roman"/>
                <w:lang w:val="ru-RU"/>
              </w:rPr>
              <w:tab/>
            </w:r>
            <w:r w:rsidRPr="00DD36A2">
              <w:rPr>
                <w:rFonts w:ascii="Times New Roman" w:hAnsi="Times New Roman"/>
                <w:b/>
                <w:bCs/>
                <w:lang w:val="ru-RU"/>
              </w:rPr>
              <w:t xml:space="preserve">Ритейл – Обеспеченные недвижимым имуществом </w:t>
            </w:r>
          </w:p>
          <w:p w14:paraId="591638D0"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Смотреть формуляр CR IRB</w:t>
            </w:r>
          </w:p>
        </w:tc>
        <w:tc>
          <w:tcPr>
            <w:tcW w:w="531" w:type="pct"/>
            <w:tcBorders>
              <w:top w:val="single" w:sz="4" w:space="0" w:color="auto"/>
              <w:left w:val="single" w:sz="4" w:space="0" w:color="auto"/>
              <w:bottom w:val="single" w:sz="4" w:space="0" w:color="auto"/>
              <w:right w:val="single" w:sz="4" w:space="0" w:color="auto"/>
            </w:tcBorders>
          </w:tcPr>
          <w:p w14:paraId="448E7707"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28791DDD" w14:textId="77777777" w:rsidR="00460423" w:rsidRPr="00DD36A2" w:rsidRDefault="00460423" w:rsidP="00196CF9">
            <w:pPr>
              <w:spacing w:after="0"/>
              <w:rPr>
                <w:rFonts w:ascii="Times New Roman" w:hAnsi="Times New Roman"/>
                <w:lang w:val="ru-RU"/>
              </w:rPr>
            </w:pPr>
          </w:p>
        </w:tc>
      </w:tr>
      <w:tr w:rsidR="00460423" w:rsidRPr="00EE64C5" w14:paraId="284C6910"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DC5ABF6"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0390</w:t>
            </w:r>
          </w:p>
        </w:tc>
        <w:tc>
          <w:tcPr>
            <w:tcW w:w="3534" w:type="pct"/>
            <w:tcBorders>
              <w:top w:val="single" w:sz="4" w:space="0" w:color="auto"/>
              <w:left w:val="single" w:sz="4" w:space="0" w:color="auto"/>
              <w:bottom w:val="single" w:sz="4" w:space="0" w:color="auto"/>
              <w:right w:val="single" w:sz="4" w:space="0" w:color="auto"/>
            </w:tcBorders>
            <w:hideMark/>
          </w:tcPr>
          <w:p w14:paraId="4362B8FC"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 xml:space="preserve">1.1.2.2.08. Ритейл – Возобновляемые приемлемые подверженности </w:t>
            </w:r>
          </w:p>
          <w:p w14:paraId="3D5F735D"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Смотреть формуляр CR IRB</w:t>
            </w:r>
          </w:p>
        </w:tc>
        <w:tc>
          <w:tcPr>
            <w:tcW w:w="531" w:type="pct"/>
            <w:tcBorders>
              <w:top w:val="single" w:sz="4" w:space="0" w:color="auto"/>
              <w:left w:val="single" w:sz="4" w:space="0" w:color="auto"/>
              <w:bottom w:val="single" w:sz="4" w:space="0" w:color="auto"/>
              <w:right w:val="single" w:sz="4" w:space="0" w:color="auto"/>
            </w:tcBorders>
          </w:tcPr>
          <w:p w14:paraId="11D98C22"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61E1A38E" w14:textId="77777777" w:rsidR="00460423" w:rsidRPr="00DD36A2" w:rsidRDefault="00460423" w:rsidP="00196CF9">
            <w:pPr>
              <w:spacing w:after="0"/>
              <w:rPr>
                <w:rFonts w:ascii="Times New Roman" w:hAnsi="Times New Roman"/>
                <w:lang w:val="ru-RU"/>
              </w:rPr>
            </w:pPr>
          </w:p>
        </w:tc>
      </w:tr>
      <w:tr w:rsidR="00460423" w:rsidRPr="00EE64C5" w14:paraId="2BBFDD2E"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6674290"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0395</w:t>
            </w:r>
          </w:p>
        </w:tc>
        <w:tc>
          <w:tcPr>
            <w:tcW w:w="3534" w:type="pct"/>
            <w:tcBorders>
              <w:top w:val="single" w:sz="4" w:space="0" w:color="auto"/>
              <w:left w:val="single" w:sz="4" w:space="0" w:color="auto"/>
              <w:bottom w:val="single" w:sz="4" w:space="0" w:color="auto"/>
              <w:right w:val="single" w:sz="4" w:space="0" w:color="auto"/>
            </w:tcBorders>
            <w:hideMark/>
          </w:tcPr>
          <w:p w14:paraId="12714730"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1.1.2.2.08a</w:t>
            </w:r>
            <w:r w:rsidRPr="00DD36A2">
              <w:rPr>
                <w:rFonts w:ascii="Times New Roman" w:hAnsi="Times New Roman"/>
                <w:lang w:val="ru-RU"/>
              </w:rPr>
              <w:tab/>
            </w:r>
            <w:r w:rsidRPr="00DD36A2">
              <w:rPr>
                <w:rFonts w:ascii="Times New Roman" w:hAnsi="Times New Roman"/>
                <w:b/>
                <w:bCs/>
                <w:lang w:val="ru-RU"/>
              </w:rPr>
              <w:t>Ритейл – Приобретенные требования</w:t>
            </w:r>
          </w:p>
          <w:p w14:paraId="1EC4AABF"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Смотреть формуляр CR IRB</w:t>
            </w:r>
          </w:p>
        </w:tc>
        <w:tc>
          <w:tcPr>
            <w:tcW w:w="531" w:type="pct"/>
            <w:tcBorders>
              <w:top w:val="single" w:sz="4" w:space="0" w:color="auto"/>
              <w:left w:val="single" w:sz="4" w:space="0" w:color="auto"/>
              <w:bottom w:val="single" w:sz="4" w:space="0" w:color="auto"/>
              <w:right w:val="single" w:sz="4" w:space="0" w:color="auto"/>
            </w:tcBorders>
          </w:tcPr>
          <w:p w14:paraId="79D71E9A"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4CBDE325" w14:textId="77777777" w:rsidR="00460423" w:rsidRPr="00DD36A2" w:rsidRDefault="00460423" w:rsidP="00196CF9">
            <w:pPr>
              <w:spacing w:after="0"/>
              <w:rPr>
                <w:rFonts w:ascii="Times New Roman" w:hAnsi="Times New Roman"/>
                <w:lang w:val="ru-RU"/>
              </w:rPr>
            </w:pPr>
          </w:p>
        </w:tc>
      </w:tr>
      <w:tr w:rsidR="00460423" w:rsidRPr="00EE64C5" w14:paraId="6E375D55"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A950646"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0401</w:t>
            </w:r>
          </w:p>
        </w:tc>
        <w:tc>
          <w:tcPr>
            <w:tcW w:w="3534" w:type="pct"/>
            <w:tcBorders>
              <w:top w:val="single" w:sz="4" w:space="0" w:color="auto"/>
              <w:left w:val="single" w:sz="4" w:space="0" w:color="auto"/>
              <w:bottom w:val="single" w:sz="4" w:space="0" w:color="auto"/>
              <w:right w:val="single" w:sz="4" w:space="0" w:color="auto"/>
            </w:tcBorders>
            <w:hideMark/>
          </w:tcPr>
          <w:p w14:paraId="421EA018"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1.1.2.2.09.</w:t>
            </w:r>
            <w:r w:rsidRPr="00DD36A2">
              <w:rPr>
                <w:rFonts w:ascii="Times New Roman" w:hAnsi="Times New Roman"/>
                <w:b/>
                <w:bCs/>
                <w:lang w:val="ru-RU"/>
              </w:rPr>
              <w:tab/>
              <w:t>Ритейл – Прочие</w:t>
            </w:r>
          </w:p>
          <w:p w14:paraId="2BF08B84"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Смотреть формуляр CR IRB</w:t>
            </w:r>
          </w:p>
        </w:tc>
        <w:tc>
          <w:tcPr>
            <w:tcW w:w="531" w:type="pct"/>
            <w:tcBorders>
              <w:top w:val="single" w:sz="4" w:space="0" w:color="auto"/>
              <w:left w:val="single" w:sz="4" w:space="0" w:color="auto"/>
              <w:bottom w:val="single" w:sz="4" w:space="0" w:color="auto"/>
              <w:right w:val="single" w:sz="4" w:space="0" w:color="auto"/>
            </w:tcBorders>
          </w:tcPr>
          <w:p w14:paraId="462515C7"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17C1506E" w14:textId="77777777" w:rsidR="00460423" w:rsidRPr="00DD36A2" w:rsidRDefault="00460423" w:rsidP="00196CF9">
            <w:pPr>
              <w:spacing w:after="0"/>
              <w:rPr>
                <w:rFonts w:ascii="Times New Roman" w:hAnsi="Times New Roman"/>
                <w:lang w:val="ru-RU"/>
              </w:rPr>
            </w:pPr>
          </w:p>
        </w:tc>
      </w:tr>
      <w:tr w:rsidR="00460423" w:rsidRPr="00DD36A2" w14:paraId="61E68790"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D0469C2"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0411</w:t>
            </w:r>
          </w:p>
        </w:tc>
        <w:tc>
          <w:tcPr>
            <w:tcW w:w="3534" w:type="pct"/>
            <w:tcBorders>
              <w:top w:val="single" w:sz="4" w:space="0" w:color="auto"/>
              <w:left w:val="single" w:sz="4" w:space="0" w:color="auto"/>
              <w:bottom w:val="single" w:sz="4" w:space="0" w:color="auto"/>
              <w:right w:val="single" w:sz="4" w:space="0" w:color="auto"/>
            </w:tcBorders>
            <w:hideMark/>
          </w:tcPr>
          <w:p w14:paraId="0D5A1644"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 xml:space="preserve">1.1.2.2.11* Элемент меморандума: Ритейл – Подверженности, обеспеченные недвижимым имуществом </w:t>
            </w:r>
            <w:r w:rsidRPr="00196CF9">
              <w:rPr>
                <w:rFonts w:ascii="Times New Roman" w:hAnsi="Times New Roman"/>
                <w:b/>
                <w:bCs/>
                <w:lang w:val="ru-RU"/>
              </w:rPr>
              <w:t>МСП</w:t>
            </w:r>
          </w:p>
        </w:tc>
        <w:tc>
          <w:tcPr>
            <w:tcW w:w="531" w:type="pct"/>
            <w:tcBorders>
              <w:top w:val="single" w:sz="4" w:space="0" w:color="auto"/>
              <w:left w:val="single" w:sz="4" w:space="0" w:color="auto"/>
              <w:bottom w:val="single" w:sz="4" w:space="0" w:color="auto"/>
              <w:right w:val="single" w:sz="4" w:space="0" w:color="auto"/>
            </w:tcBorders>
            <w:hideMark/>
          </w:tcPr>
          <w:p w14:paraId="5414D990"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c>
          <w:tcPr>
            <w:tcW w:w="530" w:type="pct"/>
            <w:tcBorders>
              <w:top w:val="single" w:sz="4" w:space="0" w:color="auto"/>
              <w:left w:val="single" w:sz="4" w:space="0" w:color="auto"/>
              <w:bottom w:val="single" w:sz="4" w:space="0" w:color="auto"/>
              <w:right w:val="single" w:sz="4" w:space="0" w:color="auto"/>
            </w:tcBorders>
            <w:hideMark/>
          </w:tcPr>
          <w:p w14:paraId="3EEB3F41"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DD36A2" w14:paraId="6E683F2B"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3EB8F2E"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0412</w:t>
            </w:r>
          </w:p>
        </w:tc>
        <w:tc>
          <w:tcPr>
            <w:tcW w:w="3534" w:type="pct"/>
            <w:tcBorders>
              <w:top w:val="single" w:sz="4" w:space="0" w:color="auto"/>
              <w:left w:val="single" w:sz="4" w:space="0" w:color="auto"/>
              <w:bottom w:val="single" w:sz="4" w:space="0" w:color="auto"/>
              <w:right w:val="single" w:sz="4" w:space="0" w:color="auto"/>
            </w:tcBorders>
            <w:hideMark/>
          </w:tcPr>
          <w:p w14:paraId="5EE0B8D1" w14:textId="2C36830F"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1.1.2.2.11*</w:t>
            </w:r>
            <w:r w:rsidR="00DD36A2" w:rsidRPr="00DD36A2">
              <w:rPr>
                <w:rFonts w:ascii="Times New Roman" w:hAnsi="Times New Roman"/>
                <w:b/>
                <w:bCs/>
                <w:lang w:val="ru-RU"/>
              </w:rPr>
              <w:t>* Элемент</w:t>
            </w:r>
            <w:r w:rsidRPr="00DD36A2">
              <w:rPr>
                <w:rFonts w:ascii="Times New Roman" w:hAnsi="Times New Roman"/>
                <w:b/>
                <w:bCs/>
                <w:lang w:val="ru-RU"/>
              </w:rPr>
              <w:t xml:space="preserve"> меморандума: Ритейл – Подверженности, обеспеченные недвижимым имуществом, кроме МСП</w:t>
            </w:r>
          </w:p>
        </w:tc>
        <w:tc>
          <w:tcPr>
            <w:tcW w:w="531" w:type="pct"/>
            <w:tcBorders>
              <w:top w:val="single" w:sz="4" w:space="0" w:color="auto"/>
              <w:left w:val="single" w:sz="4" w:space="0" w:color="auto"/>
              <w:bottom w:val="single" w:sz="4" w:space="0" w:color="auto"/>
              <w:right w:val="single" w:sz="4" w:space="0" w:color="auto"/>
            </w:tcBorders>
            <w:hideMark/>
          </w:tcPr>
          <w:p w14:paraId="6E1F1359"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c>
          <w:tcPr>
            <w:tcW w:w="530" w:type="pct"/>
            <w:tcBorders>
              <w:top w:val="single" w:sz="4" w:space="0" w:color="auto"/>
              <w:left w:val="single" w:sz="4" w:space="0" w:color="auto"/>
              <w:bottom w:val="single" w:sz="4" w:space="0" w:color="auto"/>
              <w:right w:val="single" w:sz="4" w:space="0" w:color="auto"/>
            </w:tcBorders>
            <w:hideMark/>
          </w:tcPr>
          <w:p w14:paraId="39362CFA"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DD36A2" w14:paraId="4ECC5E73"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04C5859"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0413</w:t>
            </w:r>
          </w:p>
        </w:tc>
        <w:tc>
          <w:tcPr>
            <w:tcW w:w="3534" w:type="pct"/>
            <w:tcBorders>
              <w:top w:val="single" w:sz="4" w:space="0" w:color="auto"/>
              <w:left w:val="single" w:sz="4" w:space="0" w:color="auto"/>
              <w:bottom w:val="single" w:sz="4" w:space="0" w:color="auto"/>
              <w:right w:val="single" w:sz="4" w:space="0" w:color="auto"/>
            </w:tcBorders>
            <w:hideMark/>
          </w:tcPr>
          <w:p w14:paraId="7BE60E64"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1.1.2.2.11*** Элемент меморандума: Ритейл – Прочие МСП</w:t>
            </w:r>
          </w:p>
        </w:tc>
        <w:tc>
          <w:tcPr>
            <w:tcW w:w="531" w:type="pct"/>
            <w:tcBorders>
              <w:top w:val="single" w:sz="4" w:space="0" w:color="auto"/>
              <w:left w:val="single" w:sz="4" w:space="0" w:color="auto"/>
              <w:bottom w:val="single" w:sz="4" w:space="0" w:color="auto"/>
              <w:right w:val="single" w:sz="4" w:space="0" w:color="auto"/>
            </w:tcBorders>
            <w:hideMark/>
          </w:tcPr>
          <w:p w14:paraId="43C31E25"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c>
          <w:tcPr>
            <w:tcW w:w="530" w:type="pct"/>
            <w:tcBorders>
              <w:top w:val="single" w:sz="4" w:space="0" w:color="auto"/>
              <w:left w:val="single" w:sz="4" w:space="0" w:color="auto"/>
              <w:bottom w:val="single" w:sz="4" w:space="0" w:color="auto"/>
              <w:right w:val="single" w:sz="4" w:space="0" w:color="auto"/>
            </w:tcBorders>
            <w:hideMark/>
          </w:tcPr>
          <w:p w14:paraId="2F68492F"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DD36A2" w14:paraId="104FDDF5"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1503B78"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0414</w:t>
            </w:r>
          </w:p>
        </w:tc>
        <w:tc>
          <w:tcPr>
            <w:tcW w:w="3534" w:type="pct"/>
            <w:tcBorders>
              <w:top w:val="single" w:sz="4" w:space="0" w:color="auto"/>
              <w:left w:val="single" w:sz="4" w:space="0" w:color="auto"/>
              <w:bottom w:val="single" w:sz="4" w:space="0" w:color="auto"/>
              <w:right w:val="single" w:sz="4" w:space="0" w:color="auto"/>
            </w:tcBorders>
            <w:hideMark/>
          </w:tcPr>
          <w:p w14:paraId="4E062E54"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1.1.2.2.11**** Элемент меморандума: Ритейл – Прочие общества, кроме МСП</w:t>
            </w:r>
          </w:p>
        </w:tc>
        <w:tc>
          <w:tcPr>
            <w:tcW w:w="531" w:type="pct"/>
            <w:tcBorders>
              <w:top w:val="single" w:sz="4" w:space="0" w:color="auto"/>
              <w:left w:val="single" w:sz="4" w:space="0" w:color="auto"/>
              <w:bottom w:val="single" w:sz="4" w:space="0" w:color="auto"/>
              <w:right w:val="single" w:sz="4" w:space="0" w:color="auto"/>
            </w:tcBorders>
            <w:hideMark/>
          </w:tcPr>
          <w:p w14:paraId="5E2C2E25"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c>
          <w:tcPr>
            <w:tcW w:w="530" w:type="pct"/>
            <w:tcBorders>
              <w:top w:val="single" w:sz="4" w:space="0" w:color="auto"/>
              <w:left w:val="single" w:sz="4" w:space="0" w:color="auto"/>
              <w:bottom w:val="single" w:sz="4" w:space="0" w:color="auto"/>
              <w:right w:val="single" w:sz="4" w:space="0" w:color="auto"/>
            </w:tcBorders>
            <w:hideMark/>
          </w:tcPr>
          <w:p w14:paraId="5FF33547"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EE64C5" w14:paraId="0518DA6A"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302A877"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0420</w:t>
            </w:r>
          </w:p>
        </w:tc>
        <w:tc>
          <w:tcPr>
            <w:tcW w:w="3534" w:type="pct"/>
            <w:tcBorders>
              <w:top w:val="single" w:sz="4" w:space="0" w:color="auto"/>
              <w:left w:val="single" w:sz="4" w:space="0" w:color="auto"/>
              <w:bottom w:val="single" w:sz="4" w:space="0" w:color="auto"/>
              <w:right w:val="single" w:sz="4" w:space="0" w:color="auto"/>
            </w:tcBorders>
            <w:hideMark/>
          </w:tcPr>
          <w:p w14:paraId="7805BA5D"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1.1.2.3.</w:t>
            </w:r>
            <w:r w:rsidRPr="00DD36A2">
              <w:rPr>
                <w:rFonts w:ascii="Times New Roman" w:hAnsi="Times New Roman"/>
                <w:b/>
                <w:bCs/>
                <w:lang w:val="ru-RU"/>
              </w:rPr>
              <w:tab/>
              <w:t xml:space="preserve"> Капитальные ценные бумаги, подход IRB</w:t>
            </w:r>
          </w:p>
          <w:p w14:paraId="0ECB7986"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Смотреть формуляр CR EQU IRB</w:t>
            </w:r>
          </w:p>
        </w:tc>
        <w:tc>
          <w:tcPr>
            <w:tcW w:w="531" w:type="pct"/>
            <w:tcBorders>
              <w:top w:val="single" w:sz="4" w:space="0" w:color="auto"/>
              <w:left w:val="single" w:sz="4" w:space="0" w:color="auto"/>
              <w:bottom w:val="single" w:sz="4" w:space="0" w:color="auto"/>
              <w:right w:val="single" w:sz="4" w:space="0" w:color="auto"/>
            </w:tcBorders>
          </w:tcPr>
          <w:p w14:paraId="2F01C759"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7249679D" w14:textId="77777777" w:rsidR="00460423" w:rsidRPr="00DD36A2" w:rsidRDefault="00460423" w:rsidP="00196CF9">
            <w:pPr>
              <w:spacing w:after="0"/>
              <w:rPr>
                <w:rFonts w:ascii="Times New Roman" w:hAnsi="Times New Roman"/>
                <w:lang w:val="ru-RU"/>
              </w:rPr>
            </w:pPr>
          </w:p>
        </w:tc>
      </w:tr>
      <w:tr w:rsidR="00460423" w:rsidRPr="00EE64C5" w14:paraId="4A64D1FE"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57FC909"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0425</w:t>
            </w:r>
          </w:p>
        </w:tc>
        <w:tc>
          <w:tcPr>
            <w:tcW w:w="3534" w:type="pct"/>
            <w:tcBorders>
              <w:top w:val="single" w:sz="4" w:space="0" w:color="auto"/>
              <w:left w:val="single" w:sz="4" w:space="0" w:color="auto"/>
              <w:bottom w:val="single" w:sz="4" w:space="0" w:color="auto"/>
              <w:right w:val="single" w:sz="4" w:space="0" w:color="auto"/>
            </w:tcBorders>
            <w:hideMark/>
          </w:tcPr>
          <w:p w14:paraId="32501E69"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1.1.2.4.  Организации коллективного инвестирования (ОКИ)</w:t>
            </w:r>
          </w:p>
          <w:p w14:paraId="46AB683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CR IRB</w:t>
            </w:r>
          </w:p>
        </w:tc>
        <w:tc>
          <w:tcPr>
            <w:tcW w:w="531" w:type="pct"/>
            <w:tcBorders>
              <w:top w:val="single" w:sz="4" w:space="0" w:color="auto"/>
              <w:left w:val="single" w:sz="4" w:space="0" w:color="auto"/>
              <w:bottom w:val="single" w:sz="4" w:space="0" w:color="auto"/>
              <w:right w:val="single" w:sz="4" w:space="0" w:color="auto"/>
            </w:tcBorders>
          </w:tcPr>
          <w:p w14:paraId="38C9665D"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2168BE9A" w14:textId="77777777" w:rsidR="00460423" w:rsidRPr="00DD36A2" w:rsidRDefault="00460423" w:rsidP="00196CF9">
            <w:pPr>
              <w:spacing w:after="0"/>
              <w:rPr>
                <w:rFonts w:ascii="Times New Roman" w:hAnsi="Times New Roman"/>
                <w:lang w:val="ru-RU"/>
              </w:rPr>
            </w:pPr>
          </w:p>
        </w:tc>
      </w:tr>
      <w:tr w:rsidR="00460423" w:rsidRPr="00EE64C5" w14:paraId="73A0A137"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8D8D205"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0450</w:t>
            </w:r>
          </w:p>
        </w:tc>
        <w:tc>
          <w:tcPr>
            <w:tcW w:w="3534" w:type="pct"/>
            <w:tcBorders>
              <w:top w:val="single" w:sz="4" w:space="0" w:color="auto"/>
              <w:left w:val="single" w:sz="4" w:space="0" w:color="auto"/>
              <w:bottom w:val="single" w:sz="4" w:space="0" w:color="auto"/>
              <w:right w:val="single" w:sz="4" w:space="0" w:color="auto"/>
            </w:tcBorders>
            <w:hideMark/>
          </w:tcPr>
          <w:p w14:paraId="50FDCE00"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1.1.2.5.</w:t>
            </w:r>
            <w:r w:rsidRPr="00DD36A2">
              <w:rPr>
                <w:rFonts w:ascii="Times New Roman" w:hAnsi="Times New Roman"/>
                <w:b/>
                <w:bCs/>
                <w:lang w:val="ru-RU"/>
              </w:rPr>
              <w:tab/>
              <w:t>Активы, кроме тех, которые представляют собой кредитные требования</w:t>
            </w:r>
          </w:p>
          <w:p w14:paraId="33D4BB14" w14:textId="55691B2B"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Подлежащая отчетности сумма представляет собой взвешенную с учетом риска сумму подверженности, рассчитанную в соответствии с пунктами 88, 88.1 и 88.2 Регламента </w:t>
            </w:r>
            <w:r w:rsidR="009940FB">
              <w:rPr>
                <w:rFonts w:ascii="Times New Roman" w:hAnsi="Times New Roman"/>
                <w:lang w:val="ru-RU"/>
              </w:rPr>
              <w:t>№162/2026</w:t>
            </w:r>
            <w:r w:rsidRPr="00DD36A2">
              <w:rPr>
                <w:rFonts w:ascii="Times New Roman" w:hAnsi="Times New Roman"/>
                <w:lang w:val="ru-RU"/>
              </w:rPr>
              <w:t>.</w:t>
            </w:r>
          </w:p>
        </w:tc>
        <w:tc>
          <w:tcPr>
            <w:tcW w:w="531" w:type="pct"/>
            <w:tcBorders>
              <w:top w:val="single" w:sz="4" w:space="0" w:color="auto"/>
              <w:left w:val="single" w:sz="4" w:space="0" w:color="auto"/>
              <w:bottom w:val="single" w:sz="4" w:space="0" w:color="auto"/>
              <w:right w:val="single" w:sz="4" w:space="0" w:color="auto"/>
            </w:tcBorders>
          </w:tcPr>
          <w:p w14:paraId="0319C962"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0F4F6349" w14:textId="77777777" w:rsidR="00460423" w:rsidRPr="00DD36A2" w:rsidRDefault="00460423" w:rsidP="00196CF9">
            <w:pPr>
              <w:spacing w:after="0"/>
              <w:rPr>
                <w:rFonts w:ascii="Times New Roman" w:hAnsi="Times New Roman"/>
                <w:lang w:val="ru-RU"/>
              </w:rPr>
            </w:pPr>
          </w:p>
        </w:tc>
      </w:tr>
      <w:tr w:rsidR="00460423" w:rsidRPr="00DD36A2" w14:paraId="4D81187C"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455A693"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0455</w:t>
            </w:r>
          </w:p>
        </w:tc>
        <w:tc>
          <w:tcPr>
            <w:tcW w:w="3534" w:type="pct"/>
            <w:tcBorders>
              <w:top w:val="single" w:sz="4" w:space="0" w:color="auto"/>
              <w:left w:val="single" w:sz="4" w:space="0" w:color="auto"/>
              <w:bottom w:val="single" w:sz="4" w:space="0" w:color="auto"/>
              <w:right w:val="single" w:sz="4" w:space="0" w:color="auto"/>
            </w:tcBorders>
            <w:hideMark/>
          </w:tcPr>
          <w:p w14:paraId="14E44F50"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 xml:space="preserve">1.1.2.5.1. </w:t>
            </w:r>
            <w:r w:rsidRPr="00DD36A2">
              <w:rPr>
                <w:rFonts w:ascii="Times New Roman" w:hAnsi="Times New Roman"/>
                <w:b/>
                <w:bCs/>
                <w:lang w:val="ru-RU"/>
              </w:rPr>
              <w:tab/>
              <w:t>Из которых компьютерные программы, учитываемые в качестве нематериальных активов</w:t>
            </w:r>
          </w:p>
        </w:tc>
        <w:tc>
          <w:tcPr>
            <w:tcW w:w="531" w:type="pct"/>
            <w:tcBorders>
              <w:top w:val="single" w:sz="4" w:space="0" w:color="auto"/>
              <w:left w:val="single" w:sz="4" w:space="0" w:color="auto"/>
              <w:bottom w:val="single" w:sz="4" w:space="0" w:color="auto"/>
              <w:right w:val="single" w:sz="4" w:space="0" w:color="auto"/>
            </w:tcBorders>
          </w:tcPr>
          <w:p w14:paraId="15C377EC"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hideMark/>
          </w:tcPr>
          <w:p w14:paraId="06DC53A2"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EE64C5" w14:paraId="30E3476E"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C953472"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0460</w:t>
            </w:r>
          </w:p>
        </w:tc>
        <w:tc>
          <w:tcPr>
            <w:tcW w:w="3534" w:type="pct"/>
            <w:tcBorders>
              <w:top w:val="single" w:sz="4" w:space="0" w:color="auto"/>
              <w:left w:val="single" w:sz="4" w:space="0" w:color="auto"/>
              <w:bottom w:val="single" w:sz="4" w:space="0" w:color="auto"/>
              <w:right w:val="single" w:sz="4" w:space="0" w:color="auto"/>
            </w:tcBorders>
            <w:hideMark/>
          </w:tcPr>
          <w:p w14:paraId="3309ECBB"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1.1.3.</w:t>
            </w:r>
            <w:r w:rsidRPr="00DD36A2">
              <w:rPr>
                <w:rFonts w:ascii="Times New Roman" w:hAnsi="Times New Roman"/>
                <w:b/>
                <w:bCs/>
                <w:lang w:val="ru-RU"/>
              </w:rPr>
              <w:tab/>
              <w:t>Сумма подверженности по взносам в гарантийный фонд центрального контрагента</w:t>
            </w:r>
          </w:p>
          <w:p w14:paraId="1ECB8A64" w14:textId="77777777" w:rsidR="00460423" w:rsidRPr="009940FB" w:rsidRDefault="00460423" w:rsidP="00196CF9">
            <w:pPr>
              <w:spacing w:after="0"/>
              <w:rPr>
                <w:rFonts w:ascii="Times New Roman" w:hAnsi="Times New Roman"/>
                <w:lang w:val="ro-MD"/>
              </w:rPr>
            </w:pPr>
            <w:r w:rsidRPr="00196CF9">
              <w:rPr>
                <w:rFonts w:ascii="Times New Roman" w:hAnsi="Times New Roman"/>
                <w:lang w:val="ru-RU"/>
              </w:rPr>
              <w:t xml:space="preserve">Пункты 149, 150, 151, 152, 153, 154 Регламента </w:t>
            </w:r>
            <w:r w:rsidRPr="009940FB">
              <w:rPr>
                <w:rFonts w:ascii="Times New Roman" w:hAnsi="Times New Roman"/>
                <w:lang w:val="ru-RU"/>
              </w:rPr>
              <w:t>об отношении к кредитному</w:t>
            </w:r>
            <w:r w:rsidRPr="00196CF9">
              <w:rPr>
                <w:rFonts w:ascii="Times New Roman" w:hAnsi="Times New Roman"/>
                <w:lang w:val="ru-RU"/>
              </w:rPr>
              <w:t xml:space="preserve"> риску</w:t>
            </w:r>
            <w:r w:rsidRPr="009940FB">
              <w:rPr>
                <w:rFonts w:ascii="Times New Roman" w:hAnsi="Times New Roman"/>
                <w:lang w:val="ru-RU"/>
              </w:rPr>
              <w:t xml:space="preserve"> </w:t>
            </w:r>
            <w:r w:rsidRPr="00196CF9">
              <w:rPr>
                <w:rFonts w:ascii="Times New Roman" w:hAnsi="Times New Roman"/>
                <w:lang w:val="ru-RU"/>
              </w:rPr>
              <w:t>контрагента, утвержденного Постановлением НБМ № 220/2025 (далее — Регламент № 220/2025)</w:t>
            </w:r>
          </w:p>
        </w:tc>
        <w:tc>
          <w:tcPr>
            <w:tcW w:w="531" w:type="pct"/>
            <w:tcBorders>
              <w:top w:val="single" w:sz="4" w:space="0" w:color="auto"/>
              <w:left w:val="single" w:sz="4" w:space="0" w:color="auto"/>
              <w:bottom w:val="single" w:sz="4" w:space="0" w:color="auto"/>
              <w:right w:val="single" w:sz="4" w:space="0" w:color="auto"/>
            </w:tcBorders>
          </w:tcPr>
          <w:p w14:paraId="0188EA9C" w14:textId="77777777" w:rsidR="00460423" w:rsidRPr="00DD36A2" w:rsidRDefault="00460423" w:rsidP="00196CF9">
            <w:pPr>
              <w:spacing w:after="0"/>
              <w:rPr>
                <w:rFonts w:ascii="Times New Roman" w:hAnsi="Times New Roman"/>
                <w:b/>
                <w:bCs/>
                <w:lang w:val="ro-MD"/>
              </w:rPr>
            </w:pPr>
          </w:p>
        </w:tc>
        <w:tc>
          <w:tcPr>
            <w:tcW w:w="530" w:type="pct"/>
            <w:tcBorders>
              <w:top w:val="single" w:sz="4" w:space="0" w:color="auto"/>
              <w:left w:val="single" w:sz="4" w:space="0" w:color="auto"/>
              <w:bottom w:val="single" w:sz="4" w:space="0" w:color="auto"/>
              <w:right w:val="single" w:sz="4" w:space="0" w:color="auto"/>
            </w:tcBorders>
          </w:tcPr>
          <w:p w14:paraId="7C9D12B3" w14:textId="77777777" w:rsidR="00460423" w:rsidRPr="00DD36A2" w:rsidRDefault="00460423" w:rsidP="00196CF9">
            <w:pPr>
              <w:spacing w:after="0"/>
              <w:rPr>
                <w:rFonts w:ascii="Times New Roman" w:hAnsi="Times New Roman"/>
                <w:b/>
                <w:bCs/>
                <w:lang w:val="ru-RU"/>
              </w:rPr>
            </w:pPr>
          </w:p>
        </w:tc>
      </w:tr>
      <w:tr w:rsidR="00460423" w:rsidRPr="00EE64C5" w14:paraId="34A24F8B"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A380348"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0470</w:t>
            </w:r>
          </w:p>
        </w:tc>
        <w:tc>
          <w:tcPr>
            <w:tcW w:w="3534" w:type="pct"/>
            <w:tcBorders>
              <w:top w:val="single" w:sz="4" w:space="0" w:color="auto"/>
              <w:left w:val="single" w:sz="4" w:space="0" w:color="auto"/>
              <w:bottom w:val="single" w:sz="4" w:space="0" w:color="auto"/>
              <w:right w:val="single" w:sz="4" w:space="0" w:color="auto"/>
            </w:tcBorders>
            <w:hideMark/>
          </w:tcPr>
          <w:p w14:paraId="71E29D19"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1.1.4. Позиции от секъюритизации</w:t>
            </w:r>
          </w:p>
          <w:p w14:paraId="1DB1ADE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Смотреть формуляр CR SEC (Кредитный риск: секьюритизация) </w:t>
            </w:r>
          </w:p>
        </w:tc>
        <w:tc>
          <w:tcPr>
            <w:tcW w:w="531" w:type="pct"/>
            <w:tcBorders>
              <w:top w:val="single" w:sz="4" w:space="0" w:color="auto"/>
              <w:left w:val="single" w:sz="4" w:space="0" w:color="auto"/>
              <w:bottom w:val="single" w:sz="4" w:space="0" w:color="auto"/>
              <w:right w:val="single" w:sz="4" w:space="0" w:color="auto"/>
            </w:tcBorders>
          </w:tcPr>
          <w:p w14:paraId="446997CA" w14:textId="77777777" w:rsidR="00460423" w:rsidRPr="00DD36A2" w:rsidRDefault="00460423" w:rsidP="00196CF9">
            <w:pPr>
              <w:spacing w:after="0"/>
              <w:rPr>
                <w:rFonts w:ascii="Times New Roman" w:hAnsi="Times New Roman"/>
                <w:b/>
                <w:bCs/>
                <w:lang w:val="ru-RU"/>
              </w:rPr>
            </w:pPr>
          </w:p>
        </w:tc>
        <w:tc>
          <w:tcPr>
            <w:tcW w:w="530" w:type="pct"/>
            <w:tcBorders>
              <w:top w:val="single" w:sz="4" w:space="0" w:color="auto"/>
              <w:left w:val="single" w:sz="4" w:space="0" w:color="auto"/>
              <w:bottom w:val="single" w:sz="4" w:space="0" w:color="auto"/>
              <w:right w:val="single" w:sz="4" w:space="0" w:color="auto"/>
            </w:tcBorders>
          </w:tcPr>
          <w:p w14:paraId="21F0F98D" w14:textId="77777777" w:rsidR="00460423" w:rsidRPr="00DD36A2" w:rsidRDefault="00460423" w:rsidP="00196CF9">
            <w:pPr>
              <w:spacing w:after="0"/>
              <w:rPr>
                <w:rFonts w:ascii="Times New Roman" w:hAnsi="Times New Roman"/>
                <w:b/>
                <w:bCs/>
                <w:lang w:val="ru-RU"/>
              </w:rPr>
            </w:pPr>
          </w:p>
        </w:tc>
      </w:tr>
      <w:tr w:rsidR="00460423" w:rsidRPr="00DD36A2" w14:paraId="19DF36C7"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1D25F9C"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0490</w:t>
            </w:r>
          </w:p>
        </w:tc>
        <w:tc>
          <w:tcPr>
            <w:tcW w:w="3534" w:type="pct"/>
            <w:tcBorders>
              <w:top w:val="single" w:sz="4" w:space="0" w:color="auto"/>
              <w:left w:val="single" w:sz="4" w:space="0" w:color="auto"/>
              <w:bottom w:val="single" w:sz="4" w:space="0" w:color="auto"/>
              <w:right w:val="single" w:sz="4" w:space="0" w:color="auto"/>
            </w:tcBorders>
            <w:hideMark/>
          </w:tcPr>
          <w:p w14:paraId="0EAAD4E4"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1.2.</w:t>
            </w:r>
            <w:r w:rsidRPr="00DD36A2">
              <w:rPr>
                <w:rFonts w:ascii="Times New Roman" w:hAnsi="Times New Roman"/>
                <w:b/>
                <w:bCs/>
                <w:lang w:val="ru-RU"/>
              </w:rPr>
              <w:tab/>
              <w:t>ОБЩАЯ СУММА ПОДВЕРЖЕННОСТИ РИСКУ РАСЧЕТА/ПОСТАВКИ</w:t>
            </w:r>
          </w:p>
          <w:p w14:paraId="4AB5F3E9" w14:textId="75D3F5DC" w:rsidR="00460423" w:rsidRPr="00DD36A2" w:rsidRDefault="00460423" w:rsidP="00196CF9">
            <w:pPr>
              <w:spacing w:after="0"/>
              <w:rPr>
                <w:rFonts w:ascii="Times New Roman" w:hAnsi="Times New Roman"/>
                <w:bCs/>
                <w:lang w:val="ro-MD"/>
              </w:rPr>
            </w:pPr>
            <w:r w:rsidRPr="00DD36A2">
              <w:rPr>
                <w:rFonts w:ascii="Times New Roman" w:hAnsi="Times New Roman"/>
                <w:lang w:val="ru-RU"/>
              </w:rPr>
              <w:t>Пункт 131</w:t>
            </w:r>
            <w:r w:rsidRPr="00DD36A2">
              <w:rPr>
                <w:rFonts w:ascii="Times New Roman" w:hAnsi="Times New Roman"/>
                <w:vertAlign w:val="superscript"/>
                <w:lang w:val="ru-RU"/>
              </w:rPr>
              <w:t>1</w:t>
            </w:r>
            <w:r w:rsidRPr="00DD36A2">
              <w:rPr>
                <w:rFonts w:ascii="Times New Roman" w:hAnsi="Times New Roman"/>
                <w:lang w:val="ru-RU"/>
              </w:rPr>
              <w:t xml:space="preserve"> и </w:t>
            </w:r>
            <w:r w:rsidR="00635BEC" w:rsidRPr="00DD36A2">
              <w:rPr>
                <w:rFonts w:ascii="Times New Roman" w:hAnsi="Times New Roman"/>
                <w:lang w:val="ru-RU"/>
              </w:rPr>
              <w:t>132 Регламента</w:t>
            </w:r>
            <w:r w:rsidRPr="00DD36A2">
              <w:rPr>
                <w:rFonts w:ascii="Times New Roman" w:hAnsi="Times New Roman"/>
                <w:lang w:val="ru-RU"/>
              </w:rPr>
              <w:t xml:space="preserve"> №109/2018.</w:t>
            </w:r>
          </w:p>
        </w:tc>
        <w:tc>
          <w:tcPr>
            <w:tcW w:w="531" w:type="pct"/>
            <w:tcBorders>
              <w:top w:val="single" w:sz="4" w:space="0" w:color="auto"/>
              <w:left w:val="single" w:sz="4" w:space="0" w:color="auto"/>
              <w:bottom w:val="single" w:sz="4" w:space="0" w:color="auto"/>
              <w:right w:val="single" w:sz="4" w:space="0" w:color="auto"/>
            </w:tcBorders>
          </w:tcPr>
          <w:p w14:paraId="415B1D9E" w14:textId="77777777" w:rsidR="00460423" w:rsidRPr="00DD36A2" w:rsidRDefault="00460423" w:rsidP="00196CF9">
            <w:pPr>
              <w:spacing w:after="0"/>
              <w:rPr>
                <w:rFonts w:ascii="Times New Roman" w:hAnsi="Times New Roman"/>
                <w:b/>
                <w:bCs/>
                <w:lang w:val="ro-MD"/>
              </w:rPr>
            </w:pPr>
          </w:p>
        </w:tc>
        <w:tc>
          <w:tcPr>
            <w:tcW w:w="530" w:type="pct"/>
            <w:tcBorders>
              <w:top w:val="single" w:sz="4" w:space="0" w:color="auto"/>
              <w:left w:val="single" w:sz="4" w:space="0" w:color="auto"/>
              <w:bottom w:val="single" w:sz="4" w:space="0" w:color="auto"/>
              <w:right w:val="single" w:sz="4" w:space="0" w:color="auto"/>
            </w:tcBorders>
          </w:tcPr>
          <w:p w14:paraId="5F8C066C" w14:textId="77777777" w:rsidR="00460423" w:rsidRPr="00DD36A2" w:rsidRDefault="00460423" w:rsidP="00196CF9">
            <w:pPr>
              <w:spacing w:after="0"/>
              <w:rPr>
                <w:rFonts w:ascii="Times New Roman" w:hAnsi="Times New Roman"/>
                <w:b/>
                <w:bCs/>
                <w:lang w:val="ru-RU"/>
              </w:rPr>
            </w:pPr>
          </w:p>
        </w:tc>
      </w:tr>
      <w:tr w:rsidR="00460423" w:rsidRPr="00EE64C5" w14:paraId="63EDB85A"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3452618"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0500</w:t>
            </w:r>
          </w:p>
        </w:tc>
        <w:tc>
          <w:tcPr>
            <w:tcW w:w="3534" w:type="pct"/>
            <w:tcBorders>
              <w:top w:val="single" w:sz="4" w:space="0" w:color="auto"/>
              <w:left w:val="single" w:sz="4" w:space="0" w:color="auto"/>
              <w:bottom w:val="single" w:sz="4" w:space="0" w:color="auto"/>
              <w:right w:val="single" w:sz="4" w:space="0" w:color="auto"/>
            </w:tcBorders>
            <w:hideMark/>
          </w:tcPr>
          <w:p w14:paraId="2ED32A3B"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1.2.1.</w:t>
            </w:r>
            <w:r w:rsidRPr="00DD36A2">
              <w:rPr>
                <w:rFonts w:ascii="Times New Roman" w:hAnsi="Times New Roman"/>
                <w:b/>
                <w:bCs/>
                <w:lang w:val="ru-RU"/>
              </w:rPr>
              <w:tab/>
              <w:t>Риск расчета/поставки вне торгового портфеля</w:t>
            </w:r>
            <w:r w:rsidRPr="00DD36A2">
              <w:rPr>
                <w:rFonts w:ascii="Times New Roman" w:hAnsi="Times New Roman"/>
                <w:lang w:val="ru-RU"/>
              </w:rPr>
              <w:t xml:space="preserve"> </w:t>
            </w:r>
          </w:p>
          <w:p w14:paraId="7607E62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CR SETT (Риск расчета/поставки)</w:t>
            </w:r>
          </w:p>
        </w:tc>
        <w:tc>
          <w:tcPr>
            <w:tcW w:w="531" w:type="pct"/>
            <w:tcBorders>
              <w:top w:val="single" w:sz="4" w:space="0" w:color="auto"/>
              <w:left w:val="single" w:sz="4" w:space="0" w:color="auto"/>
              <w:bottom w:val="single" w:sz="4" w:space="0" w:color="auto"/>
              <w:right w:val="single" w:sz="4" w:space="0" w:color="auto"/>
            </w:tcBorders>
          </w:tcPr>
          <w:p w14:paraId="28158CBC" w14:textId="77777777" w:rsidR="00460423" w:rsidRPr="00DD36A2" w:rsidRDefault="00460423" w:rsidP="00196CF9">
            <w:pPr>
              <w:spacing w:after="0"/>
              <w:rPr>
                <w:rFonts w:ascii="Times New Roman" w:hAnsi="Times New Roman"/>
                <w:b/>
                <w:bCs/>
                <w:lang w:val="ro-MD"/>
              </w:rPr>
            </w:pPr>
          </w:p>
        </w:tc>
        <w:tc>
          <w:tcPr>
            <w:tcW w:w="530" w:type="pct"/>
            <w:tcBorders>
              <w:top w:val="single" w:sz="4" w:space="0" w:color="auto"/>
              <w:left w:val="single" w:sz="4" w:space="0" w:color="auto"/>
              <w:bottom w:val="single" w:sz="4" w:space="0" w:color="auto"/>
              <w:right w:val="single" w:sz="4" w:space="0" w:color="auto"/>
            </w:tcBorders>
          </w:tcPr>
          <w:p w14:paraId="5DC4DA0B" w14:textId="77777777" w:rsidR="00460423" w:rsidRPr="00DD36A2" w:rsidRDefault="00460423" w:rsidP="00196CF9">
            <w:pPr>
              <w:spacing w:after="0"/>
              <w:rPr>
                <w:rFonts w:ascii="Times New Roman" w:hAnsi="Times New Roman"/>
                <w:b/>
                <w:bCs/>
                <w:lang w:val="ru-RU"/>
              </w:rPr>
            </w:pPr>
          </w:p>
        </w:tc>
      </w:tr>
      <w:tr w:rsidR="00460423" w:rsidRPr="00EE64C5" w14:paraId="4EC29395"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1C6452A"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0510</w:t>
            </w:r>
          </w:p>
        </w:tc>
        <w:tc>
          <w:tcPr>
            <w:tcW w:w="3534" w:type="pct"/>
            <w:tcBorders>
              <w:top w:val="single" w:sz="4" w:space="0" w:color="auto"/>
              <w:left w:val="single" w:sz="4" w:space="0" w:color="auto"/>
              <w:bottom w:val="single" w:sz="4" w:space="0" w:color="auto"/>
              <w:right w:val="single" w:sz="4" w:space="0" w:color="auto"/>
            </w:tcBorders>
            <w:hideMark/>
          </w:tcPr>
          <w:p w14:paraId="1E582863"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1.2.2.</w:t>
            </w:r>
            <w:r w:rsidRPr="00DD36A2">
              <w:rPr>
                <w:rFonts w:ascii="Times New Roman" w:hAnsi="Times New Roman"/>
                <w:b/>
                <w:bCs/>
                <w:lang w:val="ru-RU"/>
              </w:rPr>
              <w:tab/>
              <w:t>Риск расчета/поставки торгового портфеля</w:t>
            </w:r>
          </w:p>
          <w:p w14:paraId="3712266C"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Смотреть формуляр CR SETT</w:t>
            </w:r>
          </w:p>
        </w:tc>
        <w:tc>
          <w:tcPr>
            <w:tcW w:w="531" w:type="pct"/>
            <w:tcBorders>
              <w:top w:val="single" w:sz="4" w:space="0" w:color="auto"/>
              <w:left w:val="single" w:sz="4" w:space="0" w:color="auto"/>
              <w:bottom w:val="single" w:sz="4" w:space="0" w:color="auto"/>
              <w:right w:val="single" w:sz="4" w:space="0" w:color="auto"/>
            </w:tcBorders>
          </w:tcPr>
          <w:p w14:paraId="4E58C983" w14:textId="77777777" w:rsidR="00460423" w:rsidRPr="00DD36A2" w:rsidRDefault="00460423" w:rsidP="00196CF9">
            <w:pPr>
              <w:spacing w:after="0"/>
              <w:rPr>
                <w:rFonts w:ascii="Times New Roman" w:hAnsi="Times New Roman"/>
                <w:b/>
                <w:bCs/>
                <w:lang w:val="ro-MD"/>
              </w:rPr>
            </w:pPr>
          </w:p>
        </w:tc>
        <w:tc>
          <w:tcPr>
            <w:tcW w:w="530" w:type="pct"/>
            <w:tcBorders>
              <w:top w:val="single" w:sz="4" w:space="0" w:color="auto"/>
              <w:left w:val="single" w:sz="4" w:space="0" w:color="auto"/>
              <w:bottom w:val="single" w:sz="4" w:space="0" w:color="auto"/>
              <w:right w:val="single" w:sz="4" w:space="0" w:color="auto"/>
            </w:tcBorders>
          </w:tcPr>
          <w:p w14:paraId="3F377CFC" w14:textId="77777777" w:rsidR="00460423" w:rsidRPr="00DD36A2" w:rsidRDefault="00460423" w:rsidP="00196CF9">
            <w:pPr>
              <w:spacing w:after="0"/>
              <w:rPr>
                <w:rFonts w:ascii="Times New Roman" w:hAnsi="Times New Roman"/>
                <w:b/>
                <w:bCs/>
                <w:lang w:val="ru-RU"/>
              </w:rPr>
            </w:pPr>
          </w:p>
        </w:tc>
      </w:tr>
      <w:tr w:rsidR="00460423" w:rsidRPr="00DD36A2" w14:paraId="024E95F8"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9A49246"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0520</w:t>
            </w:r>
          </w:p>
        </w:tc>
        <w:tc>
          <w:tcPr>
            <w:tcW w:w="3534" w:type="pct"/>
            <w:tcBorders>
              <w:top w:val="single" w:sz="4" w:space="0" w:color="auto"/>
              <w:left w:val="single" w:sz="4" w:space="0" w:color="auto"/>
              <w:bottom w:val="single" w:sz="4" w:space="0" w:color="auto"/>
              <w:right w:val="single" w:sz="4" w:space="0" w:color="auto"/>
            </w:tcBorders>
            <w:hideMark/>
          </w:tcPr>
          <w:p w14:paraId="598C446C"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1.3.</w:t>
            </w:r>
            <w:r w:rsidRPr="00DD36A2">
              <w:rPr>
                <w:rFonts w:ascii="Times New Roman" w:hAnsi="Times New Roman"/>
                <w:b/>
                <w:bCs/>
                <w:lang w:val="ru-RU"/>
              </w:rPr>
              <w:tab/>
              <w:t>ОБЩАЯ СУММА ПОДВЕРЖЕННОСТИ РИСКУ ПО ОПЕРАЦИЯМ, СВЯЗАННЫМ С РЫНОЧНЫМ РИСКОМ</w:t>
            </w:r>
          </w:p>
          <w:p w14:paraId="7529B787"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Пункт 132 подп. 2) и 3) Регламента №109/2018.</w:t>
            </w:r>
          </w:p>
        </w:tc>
        <w:tc>
          <w:tcPr>
            <w:tcW w:w="531" w:type="pct"/>
            <w:tcBorders>
              <w:top w:val="single" w:sz="4" w:space="0" w:color="auto"/>
              <w:left w:val="single" w:sz="4" w:space="0" w:color="auto"/>
              <w:bottom w:val="single" w:sz="4" w:space="0" w:color="auto"/>
              <w:right w:val="single" w:sz="4" w:space="0" w:color="auto"/>
            </w:tcBorders>
          </w:tcPr>
          <w:p w14:paraId="5C729D25" w14:textId="77777777" w:rsidR="00460423" w:rsidRPr="00DD36A2" w:rsidRDefault="00460423" w:rsidP="00196CF9">
            <w:pPr>
              <w:spacing w:after="0"/>
              <w:rPr>
                <w:rFonts w:ascii="Times New Roman" w:hAnsi="Times New Roman"/>
                <w:b/>
                <w:bCs/>
                <w:lang w:val="ro-MD"/>
              </w:rPr>
            </w:pPr>
          </w:p>
        </w:tc>
        <w:tc>
          <w:tcPr>
            <w:tcW w:w="530" w:type="pct"/>
            <w:tcBorders>
              <w:top w:val="single" w:sz="4" w:space="0" w:color="auto"/>
              <w:left w:val="single" w:sz="4" w:space="0" w:color="auto"/>
              <w:bottom w:val="single" w:sz="4" w:space="0" w:color="auto"/>
              <w:right w:val="single" w:sz="4" w:space="0" w:color="auto"/>
            </w:tcBorders>
          </w:tcPr>
          <w:p w14:paraId="34036BE2" w14:textId="77777777" w:rsidR="00460423" w:rsidRPr="00DD36A2" w:rsidRDefault="00460423" w:rsidP="00196CF9">
            <w:pPr>
              <w:spacing w:after="0"/>
              <w:rPr>
                <w:rFonts w:ascii="Times New Roman" w:hAnsi="Times New Roman"/>
                <w:b/>
                <w:bCs/>
                <w:lang w:val="ru-RU"/>
              </w:rPr>
            </w:pPr>
          </w:p>
        </w:tc>
      </w:tr>
      <w:tr w:rsidR="00460423" w:rsidRPr="00EE64C5" w14:paraId="110444C5"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BDC0EE8"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0530</w:t>
            </w:r>
          </w:p>
        </w:tc>
        <w:tc>
          <w:tcPr>
            <w:tcW w:w="3534" w:type="pct"/>
            <w:tcBorders>
              <w:top w:val="single" w:sz="4" w:space="0" w:color="auto"/>
              <w:left w:val="single" w:sz="4" w:space="0" w:color="auto"/>
              <w:bottom w:val="single" w:sz="4" w:space="0" w:color="auto"/>
              <w:right w:val="single" w:sz="4" w:space="0" w:color="auto"/>
            </w:tcBorders>
            <w:hideMark/>
          </w:tcPr>
          <w:p w14:paraId="64349C85" w14:textId="77777777" w:rsidR="00460423" w:rsidRPr="00DD36A2" w:rsidRDefault="00460423" w:rsidP="00196CF9">
            <w:pPr>
              <w:spacing w:after="0"/>
              <w:rPr>
                <w:rFonts w:ascii="Times New Roman" w:hAnsi="Times New Roman"/>
                <w:bCs/>
                <w:lang w:val="ru-RU"/>
              </w:rPr>
            </w:pPr>
            <w:r w:rsidRPr="00DD36A2">
              <w:rPr>
                <w:rFonts w:ascii="Times New Roman" w:hAnsi="Times New Roman"/>
                <w:b/>
                <w:bCs/>
                <w:lang w:val="ru-RU"/>
              </w:rPr>
              <w:t>1.3.1.</w:t>
            </w:r>
            <w:r w:rsidRPr="00DD36A2">
              <w:rPr>
                <w:rFonts w:ascii="Times New Roman" w:hAnsi="Times New Roman"/>
                <w:b/>
                <w:bCs/>
                <w:lang w:val="ru-RU"/>
              </w:rPr>
              <w:tab/>
              <w:t>Сумма подверженности по операциям, связанным с рыночным риском, рассчитанный организациями исключительно с использованием упрощенного стандартизированного подхода (SSA)</w:t>
            </w:r>
          </w:p>
        </w:tc>
        <w:tc>
          <w:tcPr>
            <w:tcW w:w="531" w:type="pct"/>
            <w:tcBorders>
              <w:top w:val="single" w:sz="4" w:space="0" w:color="auto"/>
              <w:left w:val="single" w:sz="4" w:space="0" w:color="auto"/>
              <w:bottom w:val="single" w:sz="4" w:space="0" w:color="auto"/>
              <w:right w:val="single" w:sz="4" w:space="0" w:color="auto"/>
            </w:tcBorders>
          </w:tcPr>
          <w:p w14:paraId="51657AAC" w14:textId="77777777" w:rsidR="00460423" w:rsidRPr="00DD36A2" w:rsidRDefault="00460423" w:rsidP="00196CF9">
            <w:pPr>
              <w:spacing w:after="0"/>
              <w:rPr>
                <w:rFonts w:ascii="Times New Roman" w:hAnsi="Times New Roman"/>
                <w:b/>
                <w:bCs/>
                <w:lang w:val="ro-MD"/>
              </w:rPr>
            </w:pPr>
          </w:p>
        </w:tc>
        <w:tc>
          <w:tcPr>
            <w:tcW w:w="530" w:type="pct"/>
            <w:tcBorders>
              <w:top w:val="single" w:sz="4" w:space="0" w:color="auto"/>
              <w:left w:val="single" w:sz="4" w:space="0" w:color="auto"/>
              <w:bottom w:val="single" w:sz="4" w:space="0" w:color="auto"/>
              <w:right w:val="single" w:sz="4" w:space="0" w:color="auto"/>
            </w:tcBorders>
          </w:tcPr>
          <w:p w14:paraId="3D2008F4" w14:textId="77777777" w:rsidR="00460423" w:rsidRPr="00DD36A2" w:rsidRDefault="00460423" w:rsidP="00196CF9">
            <w:pPr>
              <w:spacing w:after="0"/>
              <w:rPr>
                <w:rFonts w:ascii="Times New Roman" w:hAnsi="Times New Roman"/>
                <w:b/>
                <w:bCs/>
                <w:lang w:val="ru-RU"/>
              </w:rPr>
            </w:pPr>
          </w:p>
        </w:tc>
      </w:tr>
      <w:tr w:rsidR="00460423" w:rsidRPr="00EE64C5" w14:paraId="2F369429"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BCF0205"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0540</w:t>
            </w:r>
          </w:p>
        </w:tc>
        <w:tc>
          <w:tcPr>
            <w:tcW w:w="3534" w:type="pct"/>
            <w:tcBorders>
              <w:top w:val="single" w:sz="4" w:space="0" w:color="auto"/>
              <w:left w:val="single" w:sz="4" w:space="0" w:color="auto"/>
              <w:bottom w:val="single" w:sz="4" w:space="0" w:color="auto"/>
              <w:right w:val="single" w:sz="4" w:space="0" w:color="auto"/>
            </w:tcBorders>
            <w:hideMark/>
          </w:tcPr>
          <w:p w14:paraId="7F8D6C74"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1.3.1.1.</w:t>
            </w:r>
            <w:r w:rsidRPr="00DD36A2">
              <w:rPr>
                <w:rFonts w:ascii="Times New Roman" w:hAnsi="Times New Roman"/>
                <w:b/>
                <w:bCs/>
                <w:lang w:val="ru-RU"/>
              </w:rPr>
              <w:tab/>
              <w:t>Торгуемые долговые инструменты</w:t>
            </w:r>
            <w:r w:rsidRPr="00DD36A2">
              <w:rPr>
                <w:rFonts w:ascii="Times New Roman" w:hAnsi="Times New Roman"/>
                <w:lang w:val="ru-RU"/>
              </w:rPr>
              <w:t xml:space="preserve"> </w:t>
            </w:r>
          </w:p>
          <w:p w14:paraId="6F869B0B"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Формуляр MKR SA TDI на уровне всех моделей.</w:t>
            </w:r>
          </w:p>
        </w:tc>
        <w:tc>
          <w:tcPr>
            <w:tcW w:w="531" w:type="pct"/>
            <w:tcBorders>
              <w:top w:val="single" w:sz="4" w:space="0" w:color="auto"/>
              <w:left w:val="single" w:sz="4" w:space="0" w:color="auto"/>
              <w:bottom w:val="single" w:sz="4" w:space="0" w:color="auto"/>
              <w:right w:val="single" w:sz="4" w:space="0" w:color="auto"/>
            </w:tcBorders>
          </w:tcPr>
          <w:p w14:paraId="19F6ED69"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30FE84BA" w14:textId="77777777" w:rsidR="00460423" w:rsidRPr="00DD36A2" w:rsidRDefault="00460423" w:rsidP="00196CF9">
            <w:pPr>
              <w:spacing w:after="0"/>
              <w:rPr>
                <w:rFonts w:ascii="Times New Roman" w:hAnsi="Times New Roman"/>
                <w:lang w:val="ru-RU"/>
              </w:rPr>
            </w:pPr>
          </w:p>
        </w:tc>
      </w:tr>
      <w:tr w:rsidR="00460423" w:rsidRPr="00EE64C5" w14:paraId="72511330"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BDEB266"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0550</w:t>
            </w:r>
          </w:p>
        </w:tc>
        <w:tc>
          <w:tcPr>
            <w:tcW w:w="3534" w:type="pct"/>
            <w:tcBorders>
              <w:top w:val="single" w:sz="4" w:space="0" w:color="auto"/>
              <w:left w:val="single" w:sz="4" w:space="0" w:color="auto"/>
              <w:bottom w:val="single" w:sz="4" w:space="0" w:color="auto"/>
              <w:right w:val="single" w:sz="4" w:space="0" w:color="auto"/>
            </w:tcBorders>
            <w:hideMark/>
          </w:tcPr>
          <w:p w14:paraId="096ED42A"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1.3.1.2.</w:t>
            </w:r>
            <w:r w:rsidRPr="00DD36A2">
              <w:rPr>
                <w:rFonts w:ascii="Times New Roman" w:hAnsi="Times New Roman"/>
                <w:b/>
                <w:bCs/>
                <w:lang w:val="ru-RU"/>
              </w:rPr>
              <w:tab/>
              <w:t>Капитальные ценные бумаги</w:t>
            </w:r>
            <w:r w:rsidRPr="00DD36A2">
              <w:rPr>
                <w:rFonts w:ascii="Times New Roman" w:hAnsi="Times New Roman"/>
                <w:lang w:val="ru-RU"/>
              </w:rPr>
              <w:t xml:space="preserve"> </w:t>
            </w:r>
          </w:p>
          <w:p w14:paraId="7BCE1251"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 xml:space="preserve">Формуляр MKR SA EQU на уровне всех национальных рынков. </w:t>
            </w:r>
          </w:p>
        </w:tc>
        <w:tc>
          <w:tcPr>
            <w:tcW w:w="531" w:type="pct"/>
            <w:tcBorders>
              <w:top w:val="single" w:sz="4" w:space="0" w:color="auto"/>
              <w:left w:val="single" w:sz="4" w:space="0" w:color="auto"/>
              <w:bottom w:val="single" w:sz="4" w:space="0" w:color="auto"/>
              <w:right w:val="single" w:sz="4" w:space="0" w:color="auto"/>
            </w:tcBorders>
          </w:tcPr>
          <w:p w14:paraId="2BA19D12"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721387E3" w14:textId="77777777" w:rsidR="00460423" w:rsidRPr="00DD36A2" w:rsidRDefault="00460423" w:rsidP="00196CF9">
            <w:pPr>
              <w:spacing w:after="0"/>
              <w:rPr>
                <w:rFonts w:ascii="Times New Roman" w:hAnsi="Times New Roman"/>
                <w:lang w:val="ru-RU"/>
              </w:rPr>
            </w:pPr>
          </w:p>
        </w:tc>
      </w:tr>
      <w:tr w:rsidR="00460423" w:rsidRPr="00EE64C5" w14:paraId="31BD861C"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B59FEDE"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0555</w:t>
            </w:r>
          </w:p>
        </w:tc>
        <w:tc>
          <w:tcPr>
            <w:tcW w:w="3534" w:type="pct"/>
            <w:tcBorders>
              <w:top w:val="single" w:sz="4" w:space="0" w:color="auto"/>
              <w:left w:val="single" w:sz="4" w:space="0" w:color="auto"/>
              <w:bottom w:val="single" w:sz="4" w:space="0" w:color="auto"/>
              <w:right w:val="single" w:sz="4" w:space="0" w:color="auto"/>
            </w:tcBorders>
            <w:hideMark/>
          </w:tcPr>
          <w:p w14:paraId="369349D0"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1.3.1.3.</w:t>
            </w:r>
            <w:r w:rsidRPr="00DD36A2">
              <w:rPr>
                <w:rFonts w:ascii="Times New Roman" w:hAnsi="Times New Roman"/>
                <w:b/>
                <w:bCs/>
                <w:lang w:val="ru-RU"/>
              </w:rPr>
              <w:tab/>
              <w:t>Специальный подход для риска позиции по ОКИ</w:t>
            </w:r>
          </w:p>
          <w:p w14:paraId="4B838F1F"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Пункты 104, 105 и 110 подп. c) Регламента № 114/2018.</w:t>
            </w:r>
          </w:p>
          <w:p w14:paraId="11167AF2" w14:textId="1499B823" w:rsidR="00460423" w:rsidRDefault="00460423" w:rsidP="001E02FA">
            <w:pPr>
              <w:spacing w:after="0"/>
              <w:rPr>
                <w:rFonts w:ascii="Times New Roman" w:hAnsi="Times New Roman"/>
                <w:lang w:val="ru-RU"/>
              </w:rPr>
            </w:pPr>
            <w:r w:rsidRPr="00DD36A2">
              <w:rPr>
                <w:rFonts w:ascii="Times New Roman" w:hAnsi="Times New Roman"/>
                <w:lang w:val="ru-RU"/>
              </w:rPr>
              <w:t xml:space="preserve">Общая сумма подверженности к риску для позиций по ОКИ, если требования капитала рассчитываются в соответствии с пунктом </w:t>
            </w:r>
            <w:r w:rsidR="00635BEC" w:rsidRPr="00DD36A2">
              <w:rPr>
                <w:rFonts w:ascii="Times New Roman" w:hAnsi="Times New Roman"/>
                <w:lang w:val="ru-RU"/>
              </w:rPr>
              <w:t>104 Регламента</w:t>
            </w:r>
            <w:r w:rsidRPr="00DD36A2">
              <w:rPr>
                <w:rFonts w:ascii="Times New Roman" w:hAnsi="Times New Roman"/>
                <w:lang w:val="ru-RU"/>
              </w:rPr>
              <w:t xml:space="preserve"> № 114/2018,  либо в результате передела, указанного в пункте 110 подп. c) Регламента № 114/2018. Данные позиции не могут быть прямо выданы ни риску процентной ставки, ни риску обесценения акций.</w:t>
            </w:r>
          </w:p>
          <w:p w14:paraId="0FFE7619" w14:textId="04DC5F08" w:rsidR="009940FB" w:rsidRPr="009940FB" w:rsidRDefault="009940FB" w:rsidP="00196CF9">
            <w:pPr>
              <w:spacing w:after="0"/>
              <w:rPr>
                <w:rFonts w:ascii="Times New Roman" w:hAnsi="Times New Roman"/>
                <w:lang w:val="ru-RU"/>
              </w:rPr>
            </w:pPr>
            <w:r w:rsidRPr="00DD36A2">
              <w:rPr>
                <w:rFonts w:ascii="Times New Roman" w:hAnsi="Times New Roman"/>
                <w:lang w:val="ru-RU"/>
              </w:rPr>
              <w:t>В случае применения специального подхода, предусмотренного пунктом 10</w:t>
            </w:r>
            <w:r>
              <w:rPr>
                <w:rFonts w:ascii="Times New Roman" w:hAnsi="Times New Roman"/>
                <w:lang w:val="ru-RU"/>
              </w:rPr>
              <w:t>4</w:t>
            </w:r>
            <w:r w:rsidRPr="00DD36A2">
              <w:rPr>
                <w:rFonts w:ascii="Times New Roman" w:hAnsi="Times New Roman"/>
                <w:lang w:val="ru-RU"/>
              </w:rPr>
              <w:t xml:space="preserve"> Регламента № 114/2018, сумма, подлежащая отражению в отчетности, представляет собой 32% от чистой позиции</w:t>
            </w:r>
            <w:r>
              <w:rPr>
                <w:rFonts w:ascii="Times New Roman" w:hAnsi="Times New Roman"/>
                <w:lang w:val="ru-RU"/>
              </w:rPr>
              <w:t xml:space="preserve"> </w:t>
            </w:r>
            <w:r w:rsidRPr="00DD36A2">
              <w:rPr>
                <w:rFonts w:ascii="Times New Roman" w:hAnsi="Times New Roman"/>
                <w:lang w:val="ru-RU"/>
              </w:rPr>
              <w:t>соответствующего ОКИ</w:t>
            </w:r>
            <w:r>
              <w:rPr>
                <w:rFonts w:ascii="Times New Roman" w:hAnsi="Times New Roman"/>
                <w:lang w:val="ru-RU"/>
              </w:rPr>
              <w:t xml:space="preserve">, </w:t>
            </w:r>
            <w:r w:rsidRPr="00DD36A2">
              <w:rPr>
                <w:rFonts w:ascii="Times New Roman" w:hAnsi="Times New Roman"/>
                <w:lang w:val="ru-RU"/>
              </w:rPr>
              <w:t>умноженная на 10</w:t>
            </w:r>
            <w:r w:rsidRPr="00196CF9">
              <w:rPr>
                <w:rFonts w:ascii="Times New Roman" w:hAnsi="Times New Roman"/>
                <w:lang w:val="ru-RU"/>
              </w:rPr>
              <w:t>.</w:t>
            </w:r>
          </w:p>
          <w:p w14:paraId="267751DC"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В случае применения специального подхода, предусмотренного пунктом 105 Регламента № 114/2018, сумма, подлежащая отражению в отчетности, представляет собой наименьшее из следующих значений: 32% от чистой позиции соответствующего ОКИ и разница между 40% от этой чистой позиции и требованиями к собственным средствам, вытекающими из валютного риска, связанного с позицией ОКИ, умноженная на 10.</w:t>
            </w:r>
          </w:p>
        </w:tc>
        <w:tc>
          <w:tcPr>
            <w:tcW w:w="531" w:type="pct"/>
            <w:tcBorders>
              <w:top w:val="single" w:sz="4" w:space="0" w:color="auto"/>
              <w:left w:val="single" w:sz="4" w:space="0" w:color="auto"/>
              <w:bottom w:val="single" w:sz="4" w:space="0" w:color="auto"/>
              <w:right w:val="single" w:sz="4" w:space="0" w:color="auto"/>
            </w:tcBorders>
          </w:tcPr>
          <w:p w14:paraId="4A8C2463" w14:textId="77777777" w:rsidR="00460423" w:rsidRPr="00DD36A2" w:rsidRDefault="00460423" w:rsidP="00196CF9">
            <w:pPr>
              <w:spacing w:after="0"/>
              <w:rPr>
                <w:rFonts w:ascii="Times New Roman" w:hAnsi="Times New Roman"/>
                <w:b/>
                <w:bCs/>
                <w:lang w:val="ru-RU"/>
              </w:rPr>
            </w:pPr>
          </w:p>
        </w:tc>
        <w:tc>
          <w:tcPr>
            <w:tcW w:w="530" w:type="pct"/>
            <w:tcBorders>
              <w:top w:val="single" w:sz="4" w:space="0" w:color="auto"/>
              <w:left w:val="single" w:sz="4" w:space="0" w:color="auto"/>
              <w:bottom w:val="single" w:sz="4" w:space="0" w:color="auto"/>
              <w:right w:val="single" w:sz="4" w:space="0" w:color="auto"/>
            </w:tcBorders>
          </w:tcPr>
          <w:p w14:paraId="7D5CBE08" w14:textId="77777777" w:rsidR="00460423" w:rsidRPr="00DD36A2" w:rsidRDefault="00460423" w:rsidP="00196CF9">
            <w:pPr>
              <w:spacing w:after="0"/>
              <w:rPr>
                <w:rFonts w:ascii="Times New Roman" w:hAnsi="Times New Roman"/>
                <w:b/>
                <w:bCs/>
                <w:lang w:val="ru-RU"/>
              </w:rPr>
            </w:pPr>
          </w:p>
          <w:p w14:paraId="69F33177" w14:textId="77777777" w:rsidR="00460423" w:rsidRPr="00DD36A2" w:rsidRDefault="00460423" w:rsidP="00196CF9">
            <w:pPr>
              <w:spacing w:after="0"/>
              <w:rPr>
                <w:rFonts w:ascii="Times New Roman" w:hAnsi="Times New Roman"/>
                <w:lang w:val="ru-RU"/>
              </w:rPr>
            </w:pPr>
          </w:p>
        </w:tc>
      </w:tr>
      <w:tr w:rsidR="00460423" w:rsidRPr="00EE64C5" w14:paraId="12E62E7C"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ECEBEE1"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0556</w:t>
            </w:r>
          </w:p>
        </w:tc>
        <w:tc>
          <w:tcPr>
            <w:tcW w:w="3534" w:type="pct"/>
            <w:tcBorders>
              <w:top w:val="single" w:sz="4" w:space="0" w:color="auto"/>
              <w:left w:val="single" w:sz="4" w:space="0" w:color="auto"/>
              <w:bottom w:val="single" w:sz="4" w:space="0" w:color="auto"/>
              <w:right w:val="single" w:sz="4" w:space="0" w:color="auto"/>
            </w:tcBorders>
            <w:hideMark/>
          </w:tcPr>
          <w:p w14:paraId="6C7DAE5A"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1.3.1.3.* Элемент меморандума: ОКИ, инвестируемые исключительно в торгуемые долговые инструменты</w:t>
            </w:r>
          </w:p>
          <w:p w14:paraId="2C96B320" w14:textId="0F2507E9"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Общая сумма </w:t>
            </w:r>
            <w:r w:rsidR="00635BEC" w:rsidRPr="00DD36A2">
              <w:rPr>
                <w:rFonts w:ascii="Times New Roman" w:hAnsi="Times New Roman"/>
                <w:lang w:val="ru-RU"/>
              </w:rPr>
              <w:t>подверженности риску</w:t>
            </w:r>
            <w:r w:rsidRPr="00DD36A2">
              <w:rPr>
                <w:rFonts w:ascii="Times New Roman" w:hAnsi="Times New Roman"/>
                <w:lang w:val="ru-RU"/>
              </w:rPr>
              <w:t xml:space="preserve"> для позиций по ОКИ, если ОКИ инвестируется исключительно в инструменты, подверженные риску процентной ставки.</w:t>
            </w:r>
          </w:p>
        </w:tc>
        <w:tc>
          <w:tcPr>
            <w:tcW w:w="531" w:type="pct"/>
            <w:tcBorders>
              <w:top w:val="single" w:sz="4" w:space="0" w:color="auto"/>
              <w:left w:val="single" w:sz="4" w:space="0" w:color="auto"/>
              <w:bottom w:val="single" w:sz="4" w:space="0" w:color="auto"/>
              <w:right w:val="single" w:sz="4" w:space="0" w:color="auto"/>
            </w:tcBorders>
          </w:tcPr>
          <w:p w14:paraId="2C6292FD"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tcPr>
          <w:p w14:paraId="5CADCEDF" w14:textId="77777777" w:rsidR="00460423" w:rsidRPr="00DD36A2" w:rsidRDefault="00460423" w:rsidP="00196CF9">
            <w:pPr>
              <w:spacing w:after="0"/>
              <w:rPr>
                <w:rFonts w:ascii="Times New Roman" w:hAnsi="Times New Roman"/>
                <w:lang w:val="ru-RU"/>
              </w:rPr>
            </w:pPr>
          </w:p>
        </w:tc>
      </w:tr>
      <w:tr w:rsidR="00460423" w:rsidRPr="00EE64C5" w14:paraId="1224A125"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3920CFC"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0557</w:t>
            </w:r>
          </w:p>
        </w:tc>
        <w:tc>
          <w:tcPr>
            <w:tcW w:w="3534" w:type="pct"/>
            <w:tcBorders>
              <w:top w:val="single" w:sz="4" w:space="0" w:color="auto"/>
              <w:left w:val="single" w:sz="4" w:space="0" w:color="auto"/>
              <w:bottom w:val="single" w:sz="4" w:space="0" w:color="auto"/>
              <w:right w:val="single" w:sz="4" w:space="0" w:color="auto"/>
            </w:tcBorders>
          </w:tcPr>
          <w:p w14:paraId="3508F365"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1.3.1.3.** ОКИ, инвестируемые исключительно в инструменты капитала или смешанные инструменты</w:t>
            </w:r>
            <w:r w:rsidRPr="00DD36A2">
              <w:rPr>
                <w:rFonts w:ascii="Times New Roman" w:hAnsi="Times New Roman"/>
                <w:lang w:val="ru-RU"/>
              </w:rPr>
              <w:t xml:space="preserve"> </w:t>
            </w:r>
          </w:p>
          <w:p w14:paraId="23DA5B5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Общая сумма подверженности к риску для позиций по ОКИ, если ОКИ инвестируется исключительно в инструменты, подверженные риску обесценения акций, или в смешанные инструменты, или в случае, когда неизвестны учредители ОКИ.</w:t>
            </w:r>
          </w:p>
        </w:tc>
        <w:tc>
          <w:tcPr>
            <w:tcW w:w="531" w:type="pct"/>
            <w:tcBorders>
              <w:top w:val="single" w:sz="4" w:space="0" w:color="auto"/>
              <w:left w:val="single" w:sz="4" w:space="0" w:color="auto"/>
              <w:bottom w:val="single" w:sz="4" w:space="0" w:color="auto"/>
              <w:right w:val="single" w:sz="4" w:space="0" w:color="auto"/>
            </w:tcBorders>
          </w:tcPr>
          <w:p w14:paraId="0AEF6251"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tcPr>
          <w:p w14:paraId="1C9B7001" w14:textId="77777777" w:rsidR="00460423" w:rsidRPr="00DD36A2" w:rsidRDefault="00460423" w:rsidP="00196CF9">
            <w:pPr>
              <w:spacing w:after="0"/>
              <w:rPr>
                <w:rFonts w:ascii="Times New Roman" w:hAnsi="Times New Roman"/>
                <w:lang w:val="ru-RU"/>
              </w:rPr>
            </w:pPr>
          </w:p>
        </w:tc>
      </w:tr>
      <w:tr w:rsidR="00460423" w:rsidRPr="00EE64C5" w14:paraId="18515E19"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246C68F"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0560</w:t>
            </w:r>
          </w:p>
        </w:tc>
        <w:tc>
          <w:tcPr>
            <w:tcW w:w="3534" w:type="pct"/>
            <w:tcBorders>
              <w:top w:val="single" w:sz="4" w:space="0" w:color="auto"/>
              <w:left w:val="single" w:sz="4" w:space="0" w:color="auto"/>
              <w:bottom w:val="single" w:sz="4" w:space="0" w:color="auto"/>
              <w:right w:val="single" w:sz="4" w:space="0" w:color="auto"/>
            </w:tcBorders>
            <w:hideMark/>
          </w:tcPr>
          <w:p w14:paraId="103C25AF"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1.3.1.4.</w:t>
            </w:r>
            <w:r w:rsidRPr="00DD36A2">
              <w:rPr>
                <w:rFonts w:ascii="Times New Roman" w:hAnsi="Times New Roman"/>
                <w:b/>
                <w:bCs/>
                <w:lang w:val="ru-RU"/>
              </w:rPr>
              <w:tab/>
              <w:t xml:space="preserve"> Валютный обмен</w:t>
            </w:r>
          </w:p>
          <w:p w14:paraId="6E7E53DB"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Смотреть формуляр MKR SA FX</w:t>
            </w:r>
          </w:p>
        </w:tc>
        <w:tc>
          <w:tcPr>
            <w:tcW w:w="531" w:type="pct"/>
            <w:tcBorders>
              <w:top w:val="single" w:sz="4" w:space="0" w:color="auto"/>
              <w:left w:val="single" w:sz="4" w:space="0" w:color="auto"/>
              <w:bottom w:val="single" w:sz="4" w:space="0" w:color="auto"/>
              <w:right w:val="single" w:sz="4" w:space="0" w:color="auto"/>
            </w:tcBorders>
          </w:tcPr>
          <w:p w14:paraId="7F63FBFB"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39C6BD1A" w14:textId="77777777" w:rsidR="00460423" w:rsidRPr="00DD36A2" w:rsidRDefault="00460423" w:rsidP="00196CF9">
            <w:pPr>
              <w:spacing w:after="0"/>
              <w:rPr>
                <w:rFonts w:ascii="Times New Roman" w:hAnsi="Times New Roman"/>
                <w:lang w:val="ru-RU"/>
              </w:rPr>
            </w:pPr>
          </w:p>
        </w:tc>
      </w:tr>
      <w:tr w:rsidR="00460423" w:rsidRPr="00EE64C5" w14:paraId="2768725F"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4939BC9"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0570</w:t>
            </w:r>
          </w:p>
        </w:tc>
        <w:tc>
          <w:tcPr>
            <w:tcW w:w="3534" w:type="pct"/>
            <w:tcBorders>
              <w:top w:val="single" w:sz="4" w:space="0" w:color="auto"/>
              <w:left w:val="single" w:sz="4" w:space="0" w:color="auto"/>
              <w:bottom w:val="single" w:sz="4" w:space="0" w:color="auto"/>
              <w:right w:val="single" w:sz="4" w:space="0" w:color="auto"/>
            </w:tcBorders>
            <w:hideMark/>
          </w:tcPr>
          <w:p w14:paraId="2DCC1210"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1.3.1.5.  Товары</w:t>
            </w:r>
          </w:p>
          <w:p w14:paraId="08DDB174"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Смотреть формуляр MKR SA COM</w:t>
            </w:r>
          </w:p>
        </w:tc>
        <w:tc>
          <w:tcPr>
            <w:tcW w:w="531" w:type="pct"/>
            <w:tcBorders>
              <w:top w:val="single" w:sz="4" w:space="0" w:color="auto"/>
              <w:left w:val="single" w:sz="4" w:space="0" w:color="auto"/>
              <w:bottom w:val="single" w:sz="4" w:space="0" w:color="auto"/>
              <w:right w:val="single" w:sz="4" w:space="0" w:color="auto"/>
            </w:tcBorders>
          </w:tcPr>
          <w:p w14:paraId="3BED671D" w14:textId="77777777" w:rsidR="00460423" w:rsidRPr="00DD36A2" w:rsidRDefault="00460423" w:rsidP="00196CF9">
            <w:pPr>
              <w:spacing w:after="0"/>
              <w:rPr>
                <w:rFonts w:ascii="Times New Roman" w:hAnsi="Times New Roman"/>
                <w:lang w:val="ro-MD"/>
              </w:rPr>
            </w:pPr>
          </w:p>
        </w:tc>
        <w:tc>
          <w:tcPr>
            <w:tcW w:w="530" w:type="pct"/>
            <w:tcBorders>
              <w:top w:val="single" w:sz="4" w:space="0" w:color="auto"/>
              <w:left w:val="single" w:sz="4" w:space="0" w:color="auto"/>
              <w:bottom w:val="single" w:sz="4" w:space="0" w:color="auto"/>
              <w:right w:val="single" w:sz="4" w:space="0" w:color="auto"/>
            </w:tcBorders>
          </w:tcPr>
          <w:p w14:paraId="1D999150" w14:textId="77777777" w:rsidR="00460423" w:rsidRPr="00DD36A2" w:rsidRDefault="00460423" w:rsidP="00196CF9">
            <w:pPr>
              <w:spacing w:after="0"/>
              <w:rPr>
                <w:rFonts w:ascii="Times New Roman" w:hAnsi="Times New Roman"/>
                <w:lang w:val="ru-RU"/>
              </w:rPr>
            </w:pPr>
          </w:p>
        </w:tc>
      </w:tr>
      <w:tr w:rsidR="00460423" w:rsidRPr="00EE64C5" w14:paraId="23FDFB12"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CF864DA"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0580</w:t>
            </w:r>
          </w:p>
        </w:tc>
        <w:tc>
          <w:tcPr>
            <w:tcW w:w="3534" w:type="pct"/>
            <w:tcBorders>
              <w:top w:val="single" w:sz="4" w:space="0" w:color="auto"/>
              <w:left w:val="single" w:sz="4" w:space="0" w:color="auto"/>
              <w:bottom w:val="single" w:sz="4" w:space="0" w:color="auto"/>
              <w:right w:val="single" w:sz="4" w:space="0" w:color="auto"/>
            </w:tcBorders>
            <w:hideMark/>
          </w:tcPr>
          <w:p w14:paraId="1041DDD5"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1.3.2.</w:t>
            </w:r>
            <w:r w:rsidRPr="00DD36A2">
              <w:rPr>
                <w:rFonts w:ascii="Times New Roman" w:hAnsi="Times New Roman"/>
                <w:b/>
                <w:bCs/>
                <w:lang w:val="ru-RU"/>
              </w:rPr>
              <w:tab/>
              <w:t>Сумма подверженности к риску для риска позиции, риска валютного обмена и товарного риска в рамках внутренних моделей (IM)</w:t>
            </w:r>
          </w:p>
          <w:p w14:paraId="49E7F7B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MKR IM</w:t>
            </w:r>
          </w:p>
          <w:tbl>
            <w:tblPr>
              <w:tblStyle w:val="TableGrid"/>
              <w:tblW w:w="6600" w:type="dxa"/>
              <w:tblInd w:w="0" w:type="dxa"/>
              <w:tblLayout w:type="fixed"/>
              <w:tblLook w:val="04A0" w:firstRow="1" w:lastRow="0" w:firstColumn="1" w:lastColumn="0" w:noHBand="0" w:noVBand="1"/>
            </w:tblPr>
            <w:tblGrid>
              <w:gridCol w:w="6600"/>
            </w:tblGrid>
            <w:tr w:rsidR="00460423" w:rsidRPr="00EE64C5" w14:paraId="0D8B45DE" w14:textId="77777777">
              <w:trPr>
                <w:trHeight w:val="1124"/>
              </w:trPr>
              <w:tc>
                <w:tcPr>
                  <w:tcW w:w="6596" w:type="dxa"/>
                  <w:tcBorders>
                    <w:top w:val="single" w:sz="4" w:space="0" w:color="auto"/>
                    <w:left w:val="single" w:sz="4" w:space="0" w:color="auto"/>
                    <w:bottom w:val="single" w:sz="4" w:space="0" w:color="auto"/>
                    <w:right w:val="single" w:sz="4" w:space="0" w:color="auto"/>
                  </w:tcBorders>
                  <w:hideMark/>
                </w:tcPr>
                <w:p w14:paraId="6317F2D0" w14:textId="77777777" w:rsidR="00460423" w:rsidRPr="00DD36A2" w:rsidRDefault="00460423" w:rsidP="00196CF9">
                  <w:pPr>
                    <w:spacing w:after="0"/>
                    <w:rPr>
                      <w:rFonts w:ascii="Times New Roman" w:eastAsia="Calibri" w:hAnsi="Times New Roman" w:cs="Times New Roman"/>
                      <w:b/>
                      <w:lang w:val="ro-RO"/>
                    </w:rPr>
                  </w:pPr>
                  <w:r w:rsidRPr="00DD36A2">
                    <w:rPr>
                      <w:rFonts w:ascii="Times New Roman" w:eastAsia="Calibri" w:hAnsi="Times New Roman" w:cs="Times New Roman"/>
                      <w:b/>
                      <w:lang w:val="ru-RU"/>
                    </w:rPr>
                    <w:t>Пояснительная записка для ознакомления</w:t>
                  </w:r>
                </w:p>
                <w:p w14:paraId="28CAF7A5" w14:textId="77777777" w:rsidR="00460423" w:rsidRPr="00DD36A2" w:rsidRDefault="00460423" w:rsidP="00196CF9">
                  <w:pPr>
                    <w:spacing w:after="0"/>
                    <w:rPr>
                      <w:rFonts w:ascii="Times New Roman" w:eastAsia="Calibri" w:hAnsi="Times New Roman" w:cs="Times New Roman"/>
                      <w:bCs/>
                    </w:rPr>
                  </w:pPr>
                  <w:r w:rsidRPr="00DD36A2">
                    <w:rPr>
                      <w:rFonts w:ascii="Times New Roman" w:eastAsia="Calibri" w:hAnsi="Times New Roman" w:cs="Times New Roman"/>
                      <w:bCs/>
                      <w:lang w:val="ru-RU"/>
                    </w:rPr>
                    <w:t>Эта строка будет удалена, как только нынешний подход, основанный на внутренних моделях, перестанет применяться для расчета требований к собственным средствам в отношении рыночных рисков.</w:t>
                  </w:r>
                </w:p>
              </w:tc>
            </w:tr>
          </w:tbl>
          <w:p w14:paraId="33040FB8" w14:textId="77777777" w:rsidR="00460423" w:rsidRPr="00DD36A2" w:rsidRDefault="00460423" w:rsidP="00196CF9">
            <w:pPr>
              <w:spacing w:after="0"/>
              <w:rPr>
                <w:rFonts w:ascii="Times New Roman" w:hAnsi="Times New Roman"/>
                <w:lang w:val="ro-MD"/>
              </w:rPr>
            </w:pPr>
          </w:p>
        </w:tc>
        <w:tc>
          <w:tcPr>
            <w:tcW w:w="531" w:type="pct"/>
            <w:tcBorders>
              <w:top w:val="single" w:sz="4" w:space="0" w:color="auto"/>
              <w:left w:val="single" w:sz="4" w:space="0" w:color="auto"/>
              <w:bottom w:val="single" w:sz="4" w:space="0" w:color="auto"/>
              <w:right w:val="single" w:sz="4" w:space="0" w:color="auto"/>
            </w:tcBorders>
          </w:tcPr>
          <w:p w14:paraId="3DDBD6EB" w14:textId="77777777" w:rsidR="00460423" w:rsidRPr="00DD36A2" w:rsidRDefault="00460423" w:rsidP="00196CF9">
            <w:pPr>
              <w:spacing w:after="0"/>
              <w:rPr>
                <w:rFonts w:ascii="Times New Roman" w:hAnsi="Times New Roman"/>
                <w:b/>
                <w:bCs/>
                <w:lang w:val="ru-RU"/>
              </w:rPr>
            </w:pPr>
          </w:p>
        </w:tc>
        <w:tc>
          <w:tcPr>
            <w:tcW w:w="530" w:type="pct"/>
            <w:tcBorders>
              <w:top w:val="single" w:sz="4" w:space="0" w:color="auto"/>
              <w:left w:val="single" w:sz="4" w:space="0" w:color="auto"/>
              <w:bottom w:val="single" w:sz="4" w:space="0" w:color="auto"/>
              <w:right w:val="single" w:sz="4" w:space="0" w:color="auto"/>
            </w:tcBorders>
          </w:tcPr>
          <w:p w14:paraId="35D0BD61" w14:textId="77777777" w:rsidR="00460423" w:rsidRPr="00DD36A2" w:rsidRDefault="00460423" w:rsidP="00196CF9">
            <w:pPr>
              <w:spacing w:after="0"/>
              <w:rPr>
                <w:rFonts w:ascii="Times New Roman" w:hAnsi="Times New Roman"/>
                <w:b/>
                <w:bCs/>
                <w:lang w:val="ru-RU"/>
              </w:rPr>
            </w:pPr>
          </w:p>
        </w:tc>
      </w:tr>
      <w:tr w:rsidR="00460423" w:rsidRPr="00EE64C5" w14:paraId="57567FC2"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195AA4B"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0581</w:t>
            </w:r>
          </w:p>
        </w:tc>
        <w:tc>
          <w:tcPr>
            <w:tcW w:w="3534" w:type="pct"/>
            <w:tcBorders>
              <w:top w:val="single" w:sz="4" w:space="0" w:color="auto"/>
              <w:left w:val="single" w:sz="4" w:space="0" w:color="auto"/>
              <w:bottom w:val="single" w:sz="4" w:space="0" w:color="auto"/>
              <w:right w:val="single" w:sz="4" w:space="0" w:color="auto"/>
            </w:tcBorders>
            <w:hideMark/>
          </w:tcPr>
          <w:p w14:paraId="57EA55A3" w14:textId="77777777" w:rsidR="009940FB" w:rsidRPr="00196CF9" w:rsidRDefault="00460423" w:rsidP="001E02FA">
            <w:pPr>
              <w:spacing w:after="0"/>
              <w:rPr>
                <w:rFonts w:ascii="Times New Roman" w:hAnsi="Times New Roman"/>
                <w:b/>
                <w:bCs/>
                <w:lang w:val="ru-RU"/>
              </w:rPr>
            </w:pPr>
            <w:r w:rsidRPr="00DD36A2">
              <w:rPr>
                <w:rFonts w:ascii="Times New Roman" w:hAnsi="Times New Roman"/>
                <w:b/>
                <w:bCs/>
                <w:lang w:val="ru-RU"/>
              </w:rPr>
              <w:t>1.3.3. Сумма подверженности риску по балансовым и внебалансовым статьям, подверженным рыночному риску, у организаций, применяющих исключительно альтернативный стандартизированный подход (ASA)</w:t>
            </w:r>
          </w:p>
          <w:p w14:paraId="45B2E765" w14:textId="726CEDC3" w:rsidR="00460423" w:rsidRPr="00DD36A2" w:rsidRDefault="00460423" w:rsidP="00196CF9">
            <w:pPr>
              <w:spacing w:after="0"/>
              <w:rPr>
                <w:rFonts w:ascii="Times New Roman" w:hAnsi="Times New Roman"/>
                <w:lang w:val="ro-MD"/>
              </w:rPr>
            </w:pPr>
            <w:r w:rsidRPr="00DD36A2">
              <w:rPr>
                <w:rFonts w:ascii="Times New Roman" w:hAnsi="Times New Roman"/>
                <w:lang w:val="ru-RU"/>
              </w:rPr>
              <w:t>Смотреть формуляр MKR ASA SUM</w:t>
            </w:r>
          </w:p>
        </w:tc>
        <w:tc>
          <w:tcPr>
            <w:tcW w:w="531" w:type="pct"/>
            <w:tcBorders>
              <w:top w:val="single" w:sz="4" w:space="0" w:color="auto"/>
              <w:left w:val="single" w:sz="4" w:space="0" w:color="auto"/>
              <w:bottom w:val="single" w:sz="4" w:space="0" w:color="auto"/>
              <w:right w:val="single" w:sz="4" w:space="0" w:color="auto"/>
            </w:tcBorders>
          </w:tcPr>
          <w:p w14:paraId="7B63F9F6" w14:textId="77777777" w:rsidR="00460423" w:rsidRPr="00DD36A2" w:rsidRDefault="00460423" w:rsidP="00196CF9">
            <w:pPr>
              <w:spacing w:after="0"/>
              <w:rPr>
                <w:rFonts w:ascii="Times New Roman" w:hAnsi="Times New Roman"/>
                <w:b/>
                <w:bCs/>
                <w:lang w:val="ru-RU"/>
              </w:rPr>
            </w:pPr>
          </w:p>
        </w:tc>
        <w:tc>
          <w:tcPr>
            <w:tcW w:w="530" w:type="pct"/>
            <w:tcBorders>
              <w:top w:val="single" w:sz="4" w:space="0" w:color="auto"/>
              <w:left w:val="single" w:sz="4" w:space="0" w:color="auto"/>
              <w:bottom w:val="single" w:sz="4" w:space="0" w:color="auto"/>
              <w:right w:val="single" w:sz="4" w:space="0" w:color="auto"/>
            </w:tcBorders>
          </w:tcPr>
          <w:p w14:paraId="45793E44" w14:textId="77777777" w:rsidR="00460423" w:rsidRPr="00DD36A2" w:rsidRDefault="00460423" w:rsidP="00196CF9">
            <w:pPr>
              <w:spacing w:after="0"/>
              <w:rPr>
                <w:rFonts w:ascii="Times New Roman" w:hAnsi="Times New Roman"/>
                <w:b/>
                <w:bCs/>
                <w:lang w:val="ru-RU"/>
              </w:rPr>
            </w:pPr>
          </w:p>
        </w:tc>
      </w:tr>
      <w:tr w:rsidR="00460423" w:rsidRPr="00EE64C5" w14:paraId="32C9D318"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C701323"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0585</w:t>
            </w:r>
          </w:p>
        </w:tc>
        <w:tc>
          <w:tcPr>
            <w:tcW w:w="3534" w:type="pct"/>
            <w:tcBorders>
              <w:top w:val="single" w:sz="4" w:space="0" w:color="auto"/>
              <w:left w:val="single" w:sz="4" w:space="0" w:color="auto"/>
              <w:bottom w:val="single" w:sz="4" w:space="0" w:color="auto"/>
              <w:right w:val="single" w:sz="4" w:space="0" w:color="auto"/>
            </w:tcBorders>
            <w:hideMark/>
          </w:tcPr>
          <w:p w14:paraId="629B0180"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1.3.4. Сумма подверженности риску по балансовым и внебалансовым статьям, подверженным рыночному риску, у организаций, применяющих исключительно альтернативный подход на основе внутренних моделей (AIMA) или сочетание AIMA и ASA</w:t>
            </w:r>
          </w:p>
          <w:p w14:paraId="6F9578E5"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Смотреть формуляр MKR AIMA SUM</w:t>
            </w:r>
          </w:p>
        </w:tc>
        <w:tc>
          <w:tcPr>
            <w:tcW w:w="531" w:type="pct"/>
            <w:tcBorders>
              <w:top w:val="single" w:sz="4" w:space="0" w:color="auto"/>
              <w:left w:val="single" w:sz="4" w:space="0" w:color="auto"/>
              <w:bottom w:val="single" w:sz="4" w:space="0" w:color="auto"/>
              <w:right w:val="single" w:sz="4" w:space="0" w:color="auto"/>
            </w:tcBorders>
          </w:tcPr>
          <w:p w14:paraId="544BCA86" w14:textId="77777777" w:rsidR="00460423" w:rsidRPr="00DD36A2" w:rsidRDefault="00460423" w:rsidP="00196CF9">
            <w:pPr>
              <w:spacing w:after="0"/>
              <w:rPr>
                <w:rFonts w:ascii="Times New Roman" w:hAnsi="Times New Roman"/>
                <w:b/>
                <w:bCs/>
                <w:lang w:val="ru-RU"/>
              </w:rPr>
            </w:pPr>
          </w:p>
        </w:tc>
        <w:tc>
          <w:tcPr>
            <w:tcW w:w="530" w:type="pct"/>
            <w:tcBorders>
              <w:top w:val="single" w:sz="4" w:space="0" w:color="auto"/>
              <w:left w:val="single" w:sz="4" w:space="0" w:color="auto"/>
              <w:bottom w:val="single" w:sz="4" w:space="0" w:color="auto"/>
              <w:right w:val="single" w:sz="4" w:space="0" w:color="auto"/>
            </w:tcBorders>
          </w:tcPr>
          <w:p w14:paraId="7AA54EB8" w14:textId="77777777" w:rsidR="00460423" w:rsidRPr="00DD36A2" w:rsidRDefault="00460423" w:rsidP="00196CF9">
            <w:pPr>
              <w:spacing w:after="0"/>
              <w:rPr>
                <w:rFonts w:ascii="Times New Roman" w:hAnsi="Times New Roman"/>
                <w:b/>
                <w:bCs/>
                <w:lang w:val="ru-RU"/>
              </w:rPr>
            </w:pPr>
          </w:p>
        </w:tc>
      </w:tr>
      <w:tr w:rsidR="00460423" w:rsidRPr="00DD36A2" w14:paraId="042D22FA"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3B40914"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0589</w:t>
            </w:r>
          </w:p>
        </w:tc>
        <w:tc>
          <w:tcPr>
            <w:tcW w:w="3534" w:type="pct"/>
            <w:tcBorders>
              <w:top w:val="single" w:sz="4" w:space="0" w:color="auto"/>
              <w:left w:val="single" w:sz="4" w:space="0" w:color="auto"/>
              <w:bottom w:val="single" w:sz="4" w:space="0" w:color="auto"/>
              <w:right w:val="single" w:sz="4" w:space="0" w:color="auto"/>
            </w:tcBorders>
            <w:hideMark/>
          </w:tcPr>
          <w:p w14:paraId="2CCCF113"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1.3* Сумма подверженности по переклассификации между банковским портфелем и торговым портфелем</w:t>
            </w:r>
          </w:p>
          <w:p w14:paraId="4D49313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формуляр MOV</w:t>
            </w:r>
          </w:p>
        </w:tc>
        <w:tc>
          <w:tcPr>
            <w:tcW w:w="531" w:type="pct"/>
            <w:tcBorders>
              <w:top w:val="single" w:sz="4" w:space="0" w:color="auto"/>
              <w:left w:val="single" w:sz="4" w:space="0" w:color="auto"/>
              <w:bottom w:val="single" w:sz="4" w:space="0" w:color="auto"/>
              <w:right w:val="single" w:sz="4" w:space="0" w:color="auto"/>
            </w:tcBorders>
          </w:tcPr>
          <w:p w14:paraId="0BF186CA"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tcPr>
          <w:p w14:paraId="4BCCA044" w14:textId="77777777" w:rsidR="00460423" w:rsidRPr="00DD36A2" w:rsidRDefault="00460423" w:rsidP="00196CF9">
            <w:pPr>
              <w:spacing w:after="0"/>
              <w:rPr>
                <w:rFonts w:ascii="Times New Roman" w:hAnsi="Times New Roman"/>
                <w:lang w:val="ru-RU"/>
              </w:rPr>
            </w:pPr>
          </w:p>
        </w:tc>
      </w:tr>
      <w:tr w:rsidR="00460423" w:rsidRPr="00DB5379" w14:paraId="15DA0FF7"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2A3953B" w14:textId="77777777" w:rsidR="00460423" w:rsidRPr="00DB5379" w:rsidRDefault="00460423" w:rsidP="00196CF9">
            <w:pPr>
              <w:spacing w:after="0"/>
              <w:rPr>
                <w:rFonts w:ascii="Times New Roman" w:hAnsi="Times New Roman"/>
                <w:lang w:val="ru-MD"/>
              </w:rPr>
            </w:pPr>
            <w:r w:rsidRPr="00DB5379">
              <w:rPr>
                <w:rFonts w:ascii="Times New Roman" w:hAnsi="Times New Roman"/>
                <w:lang w:val="ru-MD"/>
              </w:rPr>
              <w:t>0590</w:t>
            </w:r>
          </w:p>
        </w:tc>
        <w:tc>
          <w:tcPr>
            <w:tcW w:w="3534" w:type="pct"/>
            <w:tcBorders>
              <w:top w:val="single" w:sz="4" w:space="0" w:color="auto"/>
              <w:left w:val="single" w:sz="4" w:space="0" w:color="auto"/>
              <w:bottom w:val="single" w:sz="4" w:space="0" w:color="auto"/>
              <w:right w:val="single" w:sz="4" w:space="0" w:color="auto"/>
            </w:tcBorders>
            <w:hideMark/>
          </w:tcPr>
          <w:p w14:paraId="68A0CC0D" w14:textId="77777777" w:rsidR="00460423" w:rsidRPr="00DB5379" w:rsidRDefault="00460423" w:rsidP="00196CF9">
            <w:pPr>
              <w:spacing w:after="0"/>
              <w:rPr>
                <w:rFonts w:ascii="Times New Roman" w:hAnsi="Times New Roman"/>
                <w:b/>
                <w:bCs/>
                <w:lang w:val="ru-MD"/>
              </w:rPr>
            </w:pPr>
            <w:r w:rsidRPr="00DB5379">
              <w:rPr>
                <w:rFonts w:ascii="Times New Roman" w:hAnsi="Times New Roman"/>
                <w:b/>
                <w:bCs/>
                <w:lang w:val="ru-MD"/>
              </w:rPr>
              <w:t>1.4. ОБЩАЯ СУММА ПОДВЕРЖЕННОСТИ РИСКУ ДЛЯ ОПЕРАЦИОННОГО РИСКА (OPR)</w:t>
            </w:r>
          </w:p>
          <w:p w14:paraId="7BC103D5" w14:textId="3ED760E6" w:rsidR="00460423" w:rsidRPr="00DB5379" w:rsidRDefault="00DB5379" w:rsidP="00196CF9">
            <w:pPr>
              <w:spacing w:after="0"/>
              <w:rPr>
                <w:rFonts w:ascii="Times New Roman" w:hAnsi="Times New Roman"/>
                <w:bCs/>
                <w:lang w:val="ru-MD"/>
              </w:rPr>
            </w:pPr>
            <w:r w:rsidRPr="00DB5379">
              <w:rPr>
                <w:rFonts w:ascii="Times New Roman" w:hAnsi="Times New Roman"/>
                <w:lang w:val="ru-MD"/>
              </w:rPr>
              <w:t>Пункты</w:t>
            </w:r>
            <w:r w:rsidR="00460423" w:rsidRPr="00DB5379">
              <w:rPr>
                <w:rFonts w:ascii="Times New Roman" w:hAnsi="Times New Roman"/>
                <w:lang w:val="ru-MD"/>
              </w:rPr>
              <w:t xml:space="preserve"> 131</w:t>
            </w:r>
            <w:r w:rsidR="00460423" w:rsidRPr="00DB5379">
              <w:rPr>
                <w:rFonts w:ascii="Times New Roman" w:hAnsi="Times New Roman"/>
                <w:vertAlign w:val="superscript"/>
                <w:lang w:val="ru-MD"/>
              </w:rPr>
              <w:t>1</w:t>
            </w:r>
            <w:r w:rsidR="00460423" w:rsidRPr="00DB5379">
              <w:rPr>
                <w:rFonts w:ascii="Times New Roman" w:hAnsi="Times New Roman"/>
                <w:lang w:val="ru-MD"/>
              </w:rPr>
              <w:t xml:space="preserve"> </w:t>
            </w:r>
            <w:r w:rsidRPr="00DB5379">
              <w:rPr>
                <w:rFonts w:ascii="Times New Roman" w:hAnsi="Times New Roman"/>
                <w:lang w:val="ru-MD"/>
              </w:rPr>
              <w:t>и</w:t>
            </w:r>
            <w:r w:rsidR="00460423" w:rsidRPr="00DB5379">
              <w:rPr>
                <w:rFonts w:ascii="Times New Roman" w:hAnsi="Times New Roman"/>
                <w:lang w:val="ru-MD"/>
              </w:rPr>
              <w:t xml:space="preserve"> 132 </w:t>
            </w:r>
            <w:r w:rsidRPr="00DB5379">
              <w:rPr>
                <w:rFonts w:ascii="Times New Roman" w:hAnsi="Times New Roman"/>
                <w:lang w:val="ru-MD"/>
              </w:rPr>
              <w:t>подп</w:t>
            </w:r>
            <w:r w:rsidR="00460423" w:rsidRPr="00DB5379">
              <w:rPr>
                <w:rFonts w:ascii="Times New Roman" w:hAnsi="Times New Roman"/>
                <w:lang w:val="ru-MD"/>
              </w:rPr>
              <w:t>.5</w:t>
            </w:r>
            <w:r w:rsidRPr="00DB5379">
              <w:rPr>
                <w:rFonts w:ascii="Times New Roman" w:hAnsi="Times New Roman"/>
                <w:lang w:val="ru-MD"/>
              </w:rPr>
              <w:t>) Регламента</w:t>
            </w:r>
            <w:r w:rsidR="00460423" w:rsidRPr="00DB5379">
              <w:rPr>
                <w:rFonts w:ascii="Times New Roman" w:hAnsi="Times New Roman"/>
                <w:lang w:val="ru-MD"/>
              </w:rPr>
              <w:t xml:space="preserve"> №109/2018</w:t>
            </w:r>
          </w:p>
        </w:tc>
        <w:tc>
          <w:tcPr>
            <w:tcW w:w="531" w:type="pct"/>
            <w:tcBorders>
              <w:top w:val="single" w:sz="4" w:space="0" w:color="auto"/>
              <w:left w:val="single" w:sz="4" w:space="0" w:color="auto"/>
              <w:bottom w:val="single" w:sz="4" w:space="0" w:color="auto"/>
              <w:right w:val="single" w:sz="4" w:space="0" w:color="auto"/>
            </w:tcBorders>
          </w:tcPr>
          <w:p w14:paraId="36BCFEE9" w14:textId="77777777" w:rsidR="00460423" w:rsidRPr="00DB5379" w:rsidRDefault="00460423" w:rsidP="00196CF9">
            <w:pPr>
              <w:spacing w:after="0"/>
              <w:rPr>
                <w:rFonts w:ascii="Times New Roman" w:hAnsi="Times New Roman"/>
                <w:b/>
                <w:bCs/>
                <w:lang w:val="ru-MD"/>
              </w:rPr>
            </w:pPr>
          </w:p>
        </w:tc>
        <w:tc>
          <w:tcPr>
            <w:tcW w:w="530" w:type="pct"/>
            <w:tcBorders>
              <w:top w:val="single" w:sz="4" w:space="0" w:color="auto"/>
              <w:left w:val="single" w:sz="4" w:space="0" w:color="auto"/>
              <w:bottom w:val="single" w:sz="4" w:space="0" w:color="auto"/>
              <w:right w:val="single" w:sz="4" w:space="0" w:color="auto"/>
            </w:tcBorders>
          </w:tcPr>
          <w:p w14:paraId="0B8C064B" w14:textId="77777777" w:rsidR="00460423" w:rsidRPr="00DB5379" w:rsidRDefault="00460423" w:rsidP="00196CF9">
            <w:pPr>
              <w:spacing w:after="0"/>
              <w:rPr>
                <w:rFonts w:ascii="Times New Roman" w:hAnsi="Times New Roman"/>
                <w:b/>
                <w:bCs/>
                <w:lang w:val="ru-MD"/>
              </w:rPr>
            </w:pPr>
          </w:p>
        </w:tc>
      </w:tr>
      <w:tr w:rsidR="00460423" w:rsidRPr="00DD36A2" w14:paraId="6AE6C5B4"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9A32A5B"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0630</w:t>
            </w:r>
          </w:p>
        </w:tc>
        <w:tc>
          <w:tcPr>
            <w:tcW w:w="3534" w:type="pct"/>
            <w:tcBorders>
              <w:top w:val="single" w:sz="4" w:space="0" w:color="auto"/>
              <w:left w:val="single" w:sz="4" w:space="0" w:color="auto"/>
              <w:bottom w:val="single" w:sz="4" w:space="0" w:color="auto"/>
              <w:right w:val="single" w:sz="4" w:space="0" w:color="auto"/>
            </w:tcBorders>
            <w:hideMark/>
          </w:tcPr>
          <w:p w14:paraId="339CC4AB"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1.5.  ДОПОЛНИТЕЛЬНАЯ СУММА ПОДВЕРЖЕННОСТИ РИСКУ, СВЯЗАННАЯ С ФИКСИРОВАННЫМИ ОБЩИМИ РАСХОДАМИ</w:t>
            </w:r>
          </w:p>
        </w:tc>
        <w:tc>
          <w:tcPr>
            <w:tcW w:w="531" w:type="pct"/>
            <w:tcBorders>
              <w:top w:val="single" w:sz="4" w:space="0" w:color="auto"/>
              <w:left w:val="single" w:sz="4" w:space="0" w:color="auto"/>
              <w:bottom w:val="single" w:sz="4" w:space="0" w:color="auto"/>
              <w:right w:val="single" w:sz="4" w:space="0" w:color="auto"/>
            </w:tcBorders>
            <w:hideMark/>
          </w:tcPr>
          <w:p w14:paraId="2031A545"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заблокировано</w:t>
            </w:r>
          </w:p>
        </w:tc>
        <w:tc>
          <w:tcPr>
            <w:tcW w:w="530" w:type="pct"/>
            <w:tcBorders>
              <w:top w:val="single" w:sz="4" w:space="0" w:color="auto"/>
              <w:left w:val="single" w:sz="4" w:space="0" w:color="auto"/>
              <w:bottom w:val="single" w:sz="4" w:space="0" w:color="auto"/>
              <w:right w:val="single" w:sz="4" w:space="0" w:color="auto"/>
            </w:tcBorders>
            <w:hideMark/>
          </w:tcPr>
          <w:p w14:paraId="2B9E170B"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EE64C5" w14:paraId="5E23AEA5"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23B79E3"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0640</w:t>
            </w:r>
          </w:p>
        </w:tc>
        <w:tc>
          <w:tcPr>
            <w:tcW w:w="3534" w:type="pct"/>
            <w:tcBorders>
              <w:top w:val="single" w:sz="4" w:space="0" w:color="auto"/>
              <w:left w:val="single" w:sz="4" w:space="0" w:color="auto"/>
              <w:bottom w:val="single" w:sz="4" w:space="0" w:color="auto"/>
              <w:right w:val="single" w:sz="4" w:space="0" w:color="auto"/>
            </w:tcBorders>
            <w:hideMark/>
          </w:tcPr>
          <w:p w14:paraId="2EBFB7BB"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1.6.  ОБЩАЯ СУММА ПОДВЕРЖЕННОСТИ К РИСКУ ДЛЯ КОРРЕКТИРОВКИ ОЦЕНКИ КРЕДИТА</w:t>
            </w:r>
          </w:p>
          <w:p w14:paraId="0BF8589A" w14:textId="7C4C6A57" w:rsidR="00460423" w:rsidRPr="00DD36A2" w:rsidRDefault="00460423" w:rsidP="00196CF9">
            <w:pPr>
              <w:spacing w:after="0"/>
              <w:rPr>
                <w:rFonts w:ascii="Times New Roman" w:hAnsi="Times New Roman"/>
                <w:lang w:val="ro-MD"/>
              </w:rPr>
            </w:pPr>
            <w:r w:rsidRPr="00DD36A2">
              <w:rPr>
                <w:rFonts w:ascii="Times New Roman" w:hAnsi="Times New Roman"/>
                <w:lang w:val="ru-RU"/>
              </w:rPr>
              <w:t>Пункт 132 подп.3</w:t>
            </w:r>
            <w:r w:rsidRPr="00DD36A2">
              <w:rPr>
                <w:rFonts w:ascii="Times New Roman" w:hAnsi="Times New Roman"/>
                <w:vertAlign w:val="superscript"/>
                <w:lang w:val="ru-RU"/>
              </w:rPr>
              <w:t>1</w:t>
            </w:r>
            <w:r w:rsidR="00DB5379" w:rsidRPr="00DD36A2">
              <w:rPr>
                <w:rFonts w:ascii="Times New Roman" w:hAnsi="Times New Roman"/>
                <w:lang w:val="ru-RU"/>
              </w:rPr>
              <w:t>) Регламента</w:t>
            </w:r>
            <w:r w:rsidRPr="00DD36A2">
              <w:rPr>
                <w:rFonts w:ascii="Times New Roman" w:hAnsi="Times New Roman"/>
                <w:lang w:val="ru-RU"/>
              </w:rPr>
              <w:t xml:space="preserve"> №109/2018</w:t>
            </w:r>
          </w:p>
          <w:p w14:paraId="516BD35A"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 xml:space="preserve">Смотреть формуляр CVA. </w:t>
            </w:r>
          </w:p>
        </w:tc>
        <w:tc>
          <w:tcPr>
            <w:tcW w:w="531" w:type="pct"/>
            <w:tcBorders>
              <w:top w:val="single" w:sz="4" w:space="0" w:color="auto"/>
              <w:left w:val="single" w:sz="4" w:space="0" w:color="auto"/>
              <w:bottom w:val="single" w:sz="4" w:space="0" w:color="auto"/>
              <w:right w:val="single" w:sz="4" w:space="0" w:color="auto"/>
            </w:tcBorders>
          </w:tcPr>
          <w:p w14:paraId="30980182" w14:textId="77777777" w:rsidR="00460423" w:rsidRPr="00DD36A2" w:rsidRDefault="00460423" w:rsidP="00196CF9">
            <w:pPr>
              <w:spacing w:after="0"/>
              <w:rPr>
                <w:rFonts w:ascii="Times New Roman" w:hAnsi="Times New Roman"/>
                <w:b/>
                <w:bCs/>
                <w:lang w:val="ro-MD"/>
              </w:rPr>
            </w:pPr>
          </w:p>
        </w:tc>
        <w:tc>
          <w:tcPr>
            <w:tcW w:w="530" w:type="pct"/>
            <w:tcBorders>
              <w:top w:val="single" w:sz="4" w:space="0" w:color="auto"/>
              <w:left w:val="single" w:sz="4" w:space="0" w:color="auto"/>
              <w:bottom w:val="single" w:sz="4" w:space="0" w:color="auto"/>
              <w:right w:val="single" w:sz="4" w:space="0" w:color="auto"/>
            </w:tcBorders>
          </w:tcPr>
          <w:p w14:paraId="527E9B96" w14:textId="77777777" w:rsidR="00460423" w:rsidRPr="00DD36A2" w:rsidRDefault="00460423" w:rsidP="00196CF9">
            <w:pPr>
              <w:spacing w:after="0"/>
              <w:rPr>
                <w:rFonts w:ascii="Times New Roman" w:hAnsi="Times New Roman"/>
                <w:b/>
                <w:bCs/>
                <w:lang w:val="ru-RU"/>
              </w:rPr>
            </w:pPr>
          </w:p>
        </w:tc>
      </w:tr>
      <w:tr w:rsidR="00460423" w:rsidRPr="00EE64C5" w14:paraId="2002CDC5"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9EFD206"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0655</w:t>
            </w:r>
          </w:p>
        </w:tc>
        <w:tc>
          <w:tcPr>
            <w:tcW w:w="3534" w:type="pct"/>
            <w:tcBorders>
              <w:top w:val="single" w:sz="4" w:space="0" w:color="auto"/>
              <w:left w:val="single" w:sz="4" w:space="0" w:color="auto"/>
              <w:bottom w:val="single" w:sz="4" w:space="0" w:color="auto"/>
              <w:right w:val="single" w:sz="4" w:space="0" w:color="auto"/>
            </w:tcBorders>
            <w:hideMark/>
          </w:tcPr>
          <w:p w14:paraId="2059011B" w14:textId="6691E4B4"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 xml:space="preserve">1.6.4. Стандартизованный </w:t>
            </w:r>
            <w:r w:rsidR="00DB5379" w:rsidRPr="00DD36A2">
              <w:rPr>
                <w:rFonts w:ascii="Times New Roman" w:hAnsi="Times New Roman"/>
                <w:b/>
                <w:bCs/>
                <w:lang w:val="ru-RU"/>
              </w:rPr>
              <w:t>подход (</w:t>
            </w:r>
            <w:r w:rsidRPr="00DD36A2">
              <w:rPr>
                <w:rFonts w:ascii="Times New Roman" w:hAnsi="Times New Roman"/>
                <w:b/>
                <w:bCs/>
                <w:lang w:val="ru-RU"/>
              </w:rPr>
              <w:t>SA)</w:t>
            </w:r>
          </w:p>
          <w:p w14:paraId="118C22E2"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Пункт 17–19 Регламента об отношении к риску</w:t>
            </w:r>
          </w:p>
          <w:p w14:paraId="4822E2CF" w14:textId="3CBE84B4" w:rsidR="00460423" w:rsidRPr="00DD36A2" w:rsidRDefault="00460423" w:rsidP="00196CF9">
            <w:pPr>
              <w:spacing w:after="0"/>
              <w:rPr>
                <w:rFonts w:ascii="Times New Roman" w:hAnsi="Times New Roman"/>
                <w:lang w:val="ro-MD"/>
              </w:rPr>
            </w:pPr>
            <w:r w:rsidRPr="00DD36A2">
              <w:rPr>
                <w:rFonts w:ascii="Times New Roman" w:hAnsi="Times New Roman"/>
                <w:lang w:val="ru-RU"/>
              </w:rPr>
              <w:t>корректировки стоимости кредита для банков</w:t>
            </w:r>
            <w:r w:rsidR="00264E9F">
              <w:rPr>
                <w:rFonts w:ascii="Times New Roman" w:hAnsi="Times New Roman"/>
                <w:lang w:val="ru-RU"/>
              </w:rPr>
              <w:t xml:space="preserve"> </w:t>
            </w:r>
            <w:r w:rsidR="00264E9F" w:rsidRPr="00DD36A2">
              <w:rPr>
                <w:rFonts w:ascii="Times New Roman" w:hAnsi="Times New Roman"/>
                <w:lang w:val="ru-RU"/>
              </w:rPr>
              <w:t>№ 11</w:t>
            </w:r>
            <w:r w:rsidR="00264E9F">
              <w:rPr>
                <w:rFonts w:ascii="Times New Roman" w:hAnsi="Times New Roman"/>
                <w:lang w:val="ru-RU"/>
              </w:rPr>
              <w:t>9</w:t>
            </w:r>
            <w:r w:rsidR="00264E9F" w:rsidRPr="00DD36A2">
              <w:rPr>
                <w:rFonts w:ascii="Times New Roman" w:hAnsi="Times New Roman"/>
                <w:lang w:val="ru-RU"/>
              </w:rPr>
              <w:t>/20</w:t>
            </w:r>
            <w:r w:rsidR="00264E9F">
              <w:rPr>
                <w:rFonts w:ascii="Times New Roman" w:hAnsi="Times New Roman"/>
                <w:lang w:val="ru-RU"/>
              </w:rPr>
              <w:t>26</w:t>
            </w:r>
            <w:r w:rsidR="00264E9F" w:rsidRPr="00DD36A2">
              <w:rPr>
                <w:rFonts w:ascii="Times New Roman" w:hAnsi="Times New Roman"/>
                <w:lang w:val="ru-RU"/>
              </w:rPr>
              <w:t xml:space="preserve"> </w:t>
            </w:r>
            <w:r w:rsidR="00264E9F" w:rsidRPr="001E02FA">
              <w:rPr>
                <w:rFonts w:ascii="Times New Roman" w:hAnsi="Times New Roman"/>
                <w:lang w:val="ru-RU"/>
              </w:rPr>
              <w:t>(</w:t>
            </w:r>
            <w:r w:rsidR="00264E9F" w:rsidRPr="000C79B6">
              <w:rPr>
                <w:rFonts w:ascii="Times New Roman" w:hAnsi="Times New Roman"/>
                <w:lang w:val="ru-RU"/>
              </w:rPr>
              <w:t>далее</w:t>
            </w:r>
            <w:r w:rsidR="00264E9F" w:rsidRPr="00DD36A2">
              <w:rPr>
                <w:rFonts w:ascii="Times New Roman" w:hAnsi="Times New Roman"/>
                <w:b/>
                <w:bCs/>
                <w:lang w:val="ru-RU"/>
              </w:rPr>
              <w:t xml:space="preserve"> -</w:t>
            </w:r>
            <w:r w:rsidR="00264E9F" w:rsidRPr="00DD36A2">
              <w:rPr>
                <w:rFonts w:ascii="Times New Roman" w:hAnsi="Times New Roman"/>
                <w:lang w:val="ru-RU"/>
              </w:rPr>
              <w:t xml:space="preserve"> Регламент № 11</w:t>
            </w:r>
            <w:r w:rsidR="00264E9F">
              <w:rPr>
                <w:rFonts w:ascii="Times New Roman" w:hAnsi="Times New Roman"/>
                <w:lang w:val="ru-RU"/>
              </w:rPr>
              <w:t>9</w:t>
            </w:r>
            <w:r w:rsidR="00264E9F" w:rsidRPr="00DD36A2">
              <w:rPr>
                <w:rFonts w:ascii="Times New Roman" w:hAnsi="Times New Roman"/>
                <w:lang w:val="ru-RU"/>
              </w:rPr>
              <w:t>/20</w:t>
            </w:r>
            <w:r w:rsidR="00264E9F">
              <w:rPr>
                <w:rFonts w:ascii="Times New Roman" w:hAnsi="Times New Roman"/>
                <w:lang w:val="ru-RU"/>
              </w:rPr>
              <w:t>26</w:t>
            </w:r>
            <w:r w:rsidR="00264E9F" w:rsidRPr="00DD36A2">
              <w:rPr>
                <w:rFonts w:ascii="Times New Roman" w:hAnsi="Times New Roman"/>
                <w:lang w:val="ru-RU"/>
              </w:rPr>
              <w:t>)</w:t>
            </w:r>
          </w:p>
        </w:tc>
        <w:tc>
          <w:tcPr>
            <w:tcW w:w="531" w:type="pct"/>
            <w:tcBorders>
              <w:top w:val="single" w:sz="4" w:space="0" w:color="auto"/>
              <w:left w:val="single" w:sz="4" w:space="0" w:color="auto"/>
              <w:bottom w:val="single" w:sz="4" w:space="0" w:color="auto"/>
              <w:right w:val="single" w:sz="4" w:space="0" w:color="auto"/>
            </w:tcBorders>
          </w:tcPr>
          <w:p w14:paraId="7D640D91" w14:textId="77777777" w:rsidR="00460423" w:rsidRPr="00DD36A2" w:rsidRDefault="00460423" w:rsidP="00196CF9">
            <w:pPr>
              <w:spacing w:after="0"/>
              <w:rPr>
                <w:rFonts w:ascii="Times New Roman" w:hAnsi="Times New Roman"/>
                <w:b/>
                <w:bCs/>
                <w:lang w:val="ru-RU"/>
              </w:rPr>
            </w:pPr>
          </w:p>
        </w:tc>
        <w:tc>
          <w:tcPr>
            <w:tcW w:w="530" w:type="pct"/>
            <w:tcBorders>
              <w:top w:val="single" w:sz="4" w:space="0" w:color="auto"/>
              <w:left w:val="single" w:sz="4" w:space="0" w:color="auto"/>
              <w:bottom w:val="single" w:sz="4" w:space="0" w:color="auto"/>
              <w:right w:val="single" w:sz="4" w:space="0" w:color="auto"/>
            </w:tcBorders>
          </w:tcPr>
          <w:p w14:paraId="026962E0" w14:textId="77777777" w:rsidR="00460423" w:rsidRPr="00DD36A2" w:rsidRDefault="00460423" w:rsidP="00196CF9">
            <w:pPr>
              <w:spacing w:after="0"/>
              <w:rPr>
                <w:rFonts w:ascii="Times New Roman" w:hAnsi="Times New Roman"/>
                <w:b/>
                <w:bCs/>
                <w:lang w:val="ru-RU"/>
              </w:rPr>
            </w:pPr>
          </w:p>
        </w:tc>
      </w:tr>
      <w:tr w:rsidR="00460423" w:rsidRPr="00EE64C5" w14:paraId="2CA0D4F8"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69CC05C"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0665</w:t>
            </w:r>
          </w:p>
        </w:tc>
        <w:tc>
          <w:tcPr>
            <w:tcW w:w="3534" w:type="pct"/>
            <w:tcBorders>
              <w:top w:val="single" w:sz="4" w:space="0" w:color="auto"/>
              <w:left w:val="single" w:sz="4" w:space="0" w:color="auto"/>
              <w:bottom w:val="single" w:sz="4" w:space="0" w:color="auto"/>
              <w:right w:val="single" w:sz="4" w:space="0" w:color="auto"/>
            </w:tcBorders>
            <w:hideMark/>
          </w:tcPr>
          <w:p w14:paraId="668C3FF8"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1.6.5. Комплексный подход (F-BA)</w:t>
            </w:r>
          </w:p>
          <w:p w14:paraId="79C720F9" w14:textId="3B95A957" w:rsidR="00460423" w:rsidRPr="00DD36A2" w:rsidRDefault="00460423" w:rsidP="00196CF9">
            <w:pPr>
              <w:spacing w:after="0"/>
              <w:rPr>
                <w:rFonts w:ascii="Times New Roman" w:hAnsi="Times New Roman"/>
                <w:lang w:val="ro-MD"/>
              </w:rPr>
            </w:pPr>
            <w:r w:rsidRPr="00DD36A2">
              <w:rPr>
                <w:rFonts w:ascii="Times New Roman" w:hAnsi="Times New Roman"/>
                <w:lang w:val="ru-RU"/>
              </w:rPr>
              <w:t>Пункт</w:t>
            </w:r>
            <w:r w:rsidR="00264E9F" w:rsidRPr="00196CF9">
              <w:rPr>
                <w:rFonts w:ascii="Times New Roman" w:hAnsi="Times New Roman"/>
                <w:lang w:val="ru-RU"/>
              </w:rPr>
              <w:t xml:space="preserve"> </w:t>
            </w:r>
            <w:r w:rsidRPr="00DD36A2">
              <w:rPr>
                <w:rFonts w:ascii="Times New Roman" w:hAnsi="Times New Roman"/>
                <w:lang w:val="ru-RU"/>
              </w:rPr>
              <w:t xml:space="preserve">115 Регламента </w:t>
            </w:r>
            <w:r w:rsidR="00264E9F" w:rsidRPr="00DD36A2">
              <w:rPr>
                <w:rFonts w:ascii="Times New Roman" w:hAnsi="Times New Roman"/>
                <w:lang w:val="ru-RU"/>
              </w:rPr>
              <w:t>№ 11</w:t>
            </w:r>
            <w:r w:rsidR="00264E9F">
              <w:rPr>
                <w:rFonts w:ascii="Times New Roman" w:hAnsi="Times New Roman"/>
                <w:lang w:val="ru-RU"/>
              </w:rPr>
              <w:t>9</w:t>
            </w:r>
            <w:r w:rsidR="00264E9F" w:rsidRPr="00DD36A2">
              <w:rPr>
                <w:rFonts w:ascii="Times New Roman" w:hAnsi="Times New Roman"/>
                <w:lang w:val="ru-RU"/>
              </w:rPr>
              <w:t>/20</w:t>
            </w:r>
            <w:r w:rsidR="00264E9F">
              <w:rPr>
                <w:rFonts w:ascii="Times New Roman" w:hAnsi="Times New Roman"/>
                <w:lang w:val="ru-RU"/>
              </w:rPr>
              <w:t>26</w:t>
            </w:r>
          </w:p>
        </w:tc>
        <w:tc>
          <w:tcPr>
            <w:tcW w:w="531" w:type="pct"/>
            <w:tcBorders>
              <w:top w:val="single" w:sz="4" w:space="0" w:color="auto"/>
              <w:left w:val="single" w:sz="4" w:space="0" w:color="auto"/>
              <w:bottom w:val="single" w:sz="4" w:space="0" w:color="auto"/>
              <w:right w:val="single" w:sz="4" w:space="0" w:color="auto"/>
            </w:tcBorders>
          </w:tcPr>
          <w:p w14:paraId="6748F467" w14:textId="77777777" w:rsidR="00460423" w:rsidRPr="00DD36A2" w:rsidRDefault="00460423" w:rsidP="00196CF9">
            <w:pPr>
              <w:spacing w:after="0"/>
              <w:rPr>
                <w:rFonts w:ascii="Times New Roman" w:hAnsi="Times New Roman"/>
                <w:b/>
                <w:bCs/>
                <w:lang w:val="ru-RU"/>
              </w:rPr>
            </w:pPr>
          </w:p>
        </w:tc>
        <w:tc>
          <w:tcPr>
            <w:tcW w:w="530" w:type="pct"/>
            <w:tcBorders>
              <w:top w:val="single" w:sz="4" w:space="0" w:color="auto"/>
              <w:left w:val="single" w:sz="4" w:space="0" w:color="auto"/>
              <w:bottom w:val="single" w:sz="4" w:space="0" w:color="auto"/>
              <w:right w:val="single" w:sz="4" w:space="0" w:color="auto"/>
            </w:tcBorders>
          </w:tcPr>
          <w:p w14:paraId="74D50EAC" w14:textId="77777777" w:rsidR="00460423" w:rsidRPr="00DD36A2" w:rsidRDefault="00460423" w:rsidP="00196CF9">
            <w:pPr>
              <w:spacing w:after="0"/>
              <w:rPr>
                <w:rFonts w:ascii="Times New Roman" w:hAnsi="Times New Roman"/>
                <w:b/>
                <w:bCs/>
                <w:lang w:val="ru-RU"/>
              </w:rPr>
            </w:pPr>
          </w:p>
        </w:tc>
      </w:tr>
      <w:tr w:rsidR="00460423" w:rsidRPr="000C2A4F" w14:paraId="7BEE04C3"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1170AEE"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0666</w:t>
            </w:r>
          </w:p>
        </w:tc>
        <w:tc>
          <w:tcPr>
            <w:tcW w:w="3534" w:type="pct"/>
            <w:tcBorders>
              <w:top w:val="single" w:sz="4" w:space="0" w:color="auto"/>
              <w:left w:val="single" w:sz="4" w:space="0" w:color="auto"/>
              <w:bottom w:val="single" w:sz="4" w:space="0" w:color="auto"/>
              <w:right w:val="single" w:sz="4" w:space="0" w:color="auto"/>
            </w:tcBorders>
            <w:hideMark/>
          </w:tcPr>
          <w:p w14:paraId="5C0B2852"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1.6.6. Упрощённый базовый подход (R-BA)</w:t>
            </w:r>
          </w:p>
          <w:p w14:paraId="0BBCA362" w14:textId="53497480" w:rsidR="00460423" w:rsidRPr="00DD36A2" w:rsidRDefault="00460423" w:rsidP="00196CF9">
            <w:pPr>
              <w:spacing w:after="0"/>
              <w:rPr>
                <w:rFonts w:ascii="Times New Roman" w:hAnsi="Times New Roman"/>
                <w:lang w:val="ro-MD"/>
              </w:rPr>
            </w:pPr>
            <w:r w:rsidRPr="00DD36A2">
              <w:rPr>
                <w:rFonts w:ascii="Times New Roman" w:hAnsi="Times New Roman"/>
                <w:lang w:val="ru-RU"/>
              </w:rPr>
              <w:t>Пункт 114 Регламент</w:t>
            </w:r>
            <w:r w:rsidR="00264E9F">
              <w:rPr>
                <w:rFonts w:ascii="Times New Roman" w:hAnsi="Times New Roman"/>
                <w:lang w:val="ru-RU"/>
              </w:rPr>
              <w:t>а</w:t>
            </w:r>
            <w:r w:rsidRPr="00DD36A2">
              <w:rPr>
                <w:rFonts w:ascii="Times New Roman" w:hAnsi="Times New Roman"/>
                <w:lang w:val="ru-RU"/>
              </w:rPr>
              <w:t xml:space="preserve"> </w:t>
            </w:r>
            <w:r w:rsidR="00264E9F" w:rsidRPr="00DD36A2">
              <w:rPr>
                <w:rFonts w:ascii="Times New Roman" w:hAnsi="Times New Roman"/>
                <w:lang w:val="ru-RU"/>
              </w:rPr>
              <w:t>№ 11</w:t>
            </w:r>
            <w:r w:rsidR="00264E9F">
              <w:rPr>
                <w:rFonts w:ascii="Times New Roman" w:hAnsi="Times New Roman"/>
                <w:lang w:val="ru-RU"/>
              </w:rPr>
              <w:t>9</w:t>
            </w:r>
            <w:r w:rsidR="00264E9F" w:rsidRPr="00DD36A2">
              <w:rPr>
                <w:rFonts w:ascii="Times New Roman" w:hAnsi="Times New Roman"/>
                <w:lang w:val="ru-RU"/>
              </w:rPr>
              <w:t>/20</w:t>
            </w:r>
            <w:r w:rsidR="00264E9F">
              <w:rPr>
                <w:rFonts w:ascii="Times New Roman" w:hAnsi="Times New Roman"/>
                <w:lang w:val="ru-RU"/>
              </w:rPr>
              <w:t>26</w:t>
            </w:r>
          </w:p>
        </w:tc>
        <w:tc>
          <w:tcPr>
            <w:tcW w:w="531" w:type="pct"/>
            <w:tcBorders>
              <w:top w:val="single" w:sz="4" w:space="0" w:color="auto"/>
              <w:left w:val="single" w:sz="4" w:space="0" w:color="auto"/>
              <w:bottom w:val="single" w:sz="4" w:space="0" w:color="auto"/>
              <w:right w:val="single" w:sz="4" w:space="0" w:color="auto"/>
            </w:tcBorders>
          </w:tcPr>
          <w:p w14:paraId="5ED49894" w14:textId="77777777" w:rsidR="00460423" w:rsidRPr="00DD36A2" w:rsidRDefault="00460423" w:rsidP="00196CF9">
            <w:pPr>
              <w:spacing w:after="0"/>
              <w:rPr>
                <w:rFonts w:ascii="Times New Roman" w:hAnsi="Times New Roman"/>
                <w:b/>
                <w:bCs/>
                <w:lang w:val="ru-RU"/>
              </w:rPr>
            </w:pPr>
          </w:p>
        </w:tc>
        <w:tc>
          <w:tcPr>
            <w:tcW w:w="530" w:type="pct"/>
            <w:tcBorders>
              <w:top w:val="single" w:sz="4" w:space="0" w:color="auto"/>
              <w:left w:val="single" w:sz="4" w:space="0" w:color="auto"/>
              <w:bottom w:val="single" w:sz="4" w:space="0" w:color="auto"/>
              <w:right w:val="single" w:sz="4" w:space="0" w:color="auto"/>
            </w:tcBorders>
          </w:tcPr>
          <w:p w14:paraId="1CEE4587" w14:textId="77777777" w:rsidR="00460423" w:rsidRPr="00DD36A2" w:rsidRDefault="00460423" w:rsidP="00196CF9">
            <w:pPr>
              <w:spacing w:after="0"/>
              <w:rPr>
                <w:rFonts w:ascii="Times New Roman" w:hAnsi="Times New Roman"/>
                <w:b/>
                <w:bCs/>
                <w:lang w:val="ru-RU"/>
              </w:rPr>
            </w:pPr>
          </w:p>
        </w:tc>
      </w:tr>
      <w:tr w:rsidR="00460423" w:rsidRPr="000C2A4F" w14:paraId="6F472215"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53999EF"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0675</w:t>
            </w:r>
          </w:p>
        </w:tc>
        <w:tc>
          <w:tcPr>
            <w:tcW w:w="3534" w:type="pct"/>
            <w:tcBorders>
              <w:top w:val="single" w:sz="4" w:space="0" w:color="auto"/>
              <w:left w:val="single" w:sz="4" w:space="0" w:color="auto"/>
              <w:bottom w:val="single" w:sz="4" w:space="0" w:color="auto"/>
              <w:right w:val="single" w:sz="4" w:space="0" w:color="auto"/>
            </w:tcBorders>
            <w:hideMark/>
          </w:tcPr>
          <w:p w14:paraId="3DD351A6"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1.6.7. Упрощённый подход</w:t>
            </w:r>
          </w:p>
          <w:p w14:paraId="0A8E30FC" w14:textId="6AE731CD" w:rsidR="00460423" w:rsidRPr="00DD36A2" w:rsidRDefault="00460423" w:rsidP="00196CF9">
            <w:pPr>
              <w:spacing w:after="0"/>
              <w:rPr>
                <w:rFonts w:ascii="Times New Roman" w:hAnsi="Times New Roman"/>
                <w:lang w:val="ro-MD"/>
              </w:rPr>
            </w:pPr>
            <w:r w:rsidRPr="00DD36A2">
              <w:rPr>
                <w:rFonts w:ascii="Times New Roman" w:hAnsi="Times New Roman"/>
                <w:lang w:val="ru-RU"/>
              </w:rPr>
              <w:t>Пункты 116–</w:t>
            </w:r>
            <w:r w:rsidR="00DB5379" w:rsidRPr="00DD36A2">
              <w:rPr>
                <w:rFonts w:ascii="Times New Roman" w:hAnsi="Times New Roman"/>
                <w:lang w:val="ru-RU"/>
              </w:rPr>
              <w:t>118 Регламента</w:t>
            </w:r>
            <w:r w:rsidRPr="00DD36A2">
              <w:rPr>
                <w:rFonts w:ascii="Times New Roman" w:hAnsi="Times New Roman"/>
                <w:lang w:val="ru-RU"/>
              </w:rPr>
              <w:t xml:space="preserve"> </w:t>
            </w:r>
            <w:r w:rsidR="00264E9F" w:rsidRPr="00DD36A2">
              <w:rPr>
                <w:rFonts w:ascii="Times New Roman" w:hAnsi="Times New Roman"/>
                <w:lang w:val="ru-RU"/>
              </w:rPr>
              <w:t>№ 11</w:t>
            </w:r>
            <w:r w:rsidR="00264E9F">
              <w:rPr>
                <w:rFonts w:ascii="Times New Roman" w:hAnsi="Times New Roman"/>
                <w:lang w:val="ru-RU"/>
              </w:rPr>
              <w:t>9</w:t>
            </w:r>
            <w:r w:rsidR="00264E9F" w:rsidRPr="00DD36A2">
              <w:rPr>
                <w:rFonts w:ascii="Times New Roman" w:hAnsi="Times New Roman"/>
                <w:lang w:val="ru-RU"/>
              </w:rPr>
              <w:t>/20</w:t>
            </w:r>
            <w:r w:rsidR="00264E9F">
              <w:rPr>
                <w:rFonts w:ascii="Times New Roman" w:hAnsi="Times New Roman"/>
                <w:lang w:val="ru-RU"/>
              </w:rPr>
              <w:t>26</w:t>
            </w:r>
          </w:p>
        </w:tc>
        <w:tc>
          <w:tcPr>
            <w:tcW w:w="531" w:type="pct"/>
            <w:tcBorders>
              <w:top w:val="single" w:sz="4" w:space="0" w:color="auto"/>
              <w:left w:val="single" w:sz="4" w:space="0" w:color="auto"/>
              <w:bottom w:val="single" w:sz="4" w:space="0" w:color="auto"/>
              <w:right w:val="single" w:sz="4" w:space="0" w:color="auto"/>
            </w:tcBorders>
          </w:tcPr>
          <w:p w14:paraId="0BF9E4A1" w14:textId="77777777" w:rsidR="00460423" w:rsidRPr="00DD36A2" w:rsidRDefault="00460423" w:rsidP="00196CF9">
            <w:pPr>
              <w:spacing w:after="0"/>
              <w:rPr>
                <w:rFonts w:ascii="Times New Roman" w:hAnsi="Times New Roman"/>
                <w:b/>
                <w:bCs/>
                <w:lang w:val="ru-RU"/>
              </w:rPr>
            </w:pPr>
          </w:p>
        </w:tc>
        <w:tc>
          <w:tcPr>
            <w:tcW w:w="530" w:type="pct"/>
            <w:tcBorders>
              <w:top w:val="single" w:sz="4" w:space="0" w:color="auto"/>
              <w:left w:val="single" w:sz="4" w:space="0" w:color="auto"/>
              <w:bottom w:val="single" w:sz="4" w:space="0" w:color="auto"/>
              <w:right w:val="single" w:sz="4" w:space="0" w:color="auto"/>
            </w:tcBorders>
          </w:tcPr>
          <w:p w14:paraId="0CC4A6FE" w14:textId="77777777" w:rsidR="00460423" w:rsidRPr="00DD36A2" w:rsidRDefault="00460423" w:rsidP="00196CF9">
            <w:pPr>
              <w:spacing w:after="0"/>
              <w:rPr>
                <w:rFonts w:ascii="Times New Roman" w:hAnsi="Times New Roman"/>
                <w:b/>
                <w:bCs/>
                <w:lang w:val="ru-RU"/>
              </w:rPr>
            </w:pPr>
          </w:p>
        </w:tc>
      </w:tr>
      <w:tr w:rsidR="00460423" w:rsidRPr="00EE64C5" w14:paraId="62DE8D48"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6F3683B"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0676</w:t>
            </w:r>
          </w:p>
        </w:tc>
        <w:tc>
          <w:tcPr>
            <w:tcW w:w="3534" w:type="pct"/>
            <w:tcBorders>
              <w:top w:val="single" w:sz="4" w:space="0" w:color="auto"/>
              <w:left w:val="single" w:sz="4" w:space="0" w:color="auto"/>
              <w:bottom w:val="single" w:sz="4" w:space="0" w:color="auto"/>
              <w:right w:val="single" w:sz="4" w:space="0" w:color="auto"/>
            </w:tcBorders>
            <w:hideMark/>
          </w:tcPr>
          <w:p w14:paraId="12F268CB"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1.6.8. Упрощённый порядок учета позиций по производным финансовым инструментам, связанных с ОКИ</w:t>
            </w:r>
          </w:p>
          <w:p w14:paraId="78AAE08D" w14:textId="426E7F75"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Пункты 82</w:t>
            </w:r>
            <w:r w:rsidRPr="00DD36A2">
              <w:rPr>
                <w:rFonts w:ascii="Times New Roman" w:hAnsi="Times New Roman"/>
                <w:vertAlign w:val="superscript"/>
                <w:lang w:val="ru-RU"/>
              </w:rPr>
              <w:t>18</w:t>
            </w:r>
            <w:r w:rsidRPr="00DD36A2">
              <w:rPr>
                <w:rFonts w:ascii="Times New Roman" w:hAnsi="Times New Roman"/>
                <w:lang w:val="ru-RU"/>
              </w:rPr>
              <w:t xml:space="preserve"> - </w:t>
            </w:r>
            <w:r w:rsidR="00DB5379" w:rsidRPr="00DD36A2">
              <w:rPr>
                <w:rFonts w:ascii="Times New Roman" w:hAnsi="Times New Roman"/>
                <w:lang w:val="ru-RU"/>
              </w:rPr>
              <w:t>82</w:t>
            </w:r>
            <w:r w:rsidR="00DB5379" w:rsidRPr="00DD36A2">
              <w:rPr>
                <w:rFonts w:ascii="Times New Roman" w:hAnsi="Times New Roman"/>
                <w:vertAlign w:val="superscript"/>
                <w:lang w:val="ru-RU"/>
              </w:rPr>
              <w:t>19</w:t>
            </w:r>
            <w:r w:rsidR="00DB5379" w:rsidRPr="00DD36A2">
              <w:rPr>
                <w:rFonts w:ascii="Times New Roman" w:hAnsi="Times New Roman"/>
                <w:lang w:val="ru-RU"/>
              </w:rPr>
              <w:t xml:space="preserve"> Регламента</w:t>
            </w:r>
            <w:r w:rsidRPr="00DD36A2">
              <w:rPr>
                <w:rFonts w:ascii="Times New Roman" w:hAnsi="Times New Roman"/>
                <w:lang w:val="ru-RU"/>
              </w:rPr>
              <w:t xml:space="preserve"> № 111/2018 и пункты 61 - 62 Регламента  </w:t>
            </w:r>
            <w:r w:rsidR="00CE1AE9" w:rsidRPr="00DD36A2">
              <w:rPr>
                <w:rFonts w:ascii="Times New Roman" w:hAnsi="Times New Roman"/>
                <w:lang w:val="ru-RU"/>
              </w:rPr>
              <w:t>№ 1</w:t>
            </w:r>
            <w:r w:rsidR="00CE1AE9">
              <w:rPr>
                <w:rFonts w:ascii="Times New Roman" w:hAnsi="Times New Roman"/>
                <w:lang w:val="ro-RO"/>
              </w:rPr>
              <w:t>62</w:t>
            </w:r>
            <w:r w:rsidR="00CE1AE9" w:rsidRPr="00DD36A2">
              <w:rPr>
                <w:rFonts w:ascii="Times New Roman" w:hAnsi="Times New Roman"/>
                <w:lang w:val="ru-RU"/>
              </w:rPr>
              <w:t>/20</w:t>
            </w:r>
            <w:r w:rsidR="00CE1AE9">
              <w:rPr>
                <w:rFonts w:ascii="Times New Roman" w:hAnsi="Times New Roman"/>
                <w:lang w:val="ro-RO"/>
              </w:rPr>
              <w:t>26</w:t>
            </w:r>
          </w:p>
        </w:tc>
        <w:tc>
          <w:tcPr>
            <w:tcW w:w="531" w:type="pct"/>
            <w:tcBorders>
              <w:top w:val="single" w:sz="4" w:space="0" w:color="auto"/>
              <w:left w:val="single" w:sz="4" w:space="0" w:color="auto"/>
              <w:bottom w:val="single" w:sz="4" w:space="0" w:color="auto"/>
              <w:right w:val="single" w:sz="4" w:space="0" w:color="auto"/>
            </w:tcBorders>
          </w:tcPr>
          <w:p w14:paraId="4E7572E3" w14:textId="77777777" w:rsidR="00460423" w:rsidRPr="00DD36A2" w:rsidRDefault="00460423" w:rsidP="00196CF9">
            <w:pPr>
              <w:spacing w:after="0"/>
              <w:rPr>
                <w:rFonts w:ascii="Times New Roman" w:hAnsi="Times New Roman"/>
                <w:b/>
                <w:bCs/>
                <w:lang w:val="ru-RU"/>
              </w:rPr>
            </w:pPr>
          </w:p>
        </w:tc>
        <w:tc>
          <w:tcPr>
            <w:tcW w:w="530" w:type="pct"/>
            <w:tcBorders>
              <w:top w:val="single" w:sz="4" w:space="0" w:color="auto"/>
              <w:left w:val="single" w:sz="4" w:space="0" w:color="auto"/>
              <w:bottom w:val="single" w:sz="4" w:space="0" w:color="auto"/>
              <w:right w:val="single" w:sz="4" w:space="0" w:color="auto"/>
            </w:tcBorders>
          </w:tcPr>
          <w:p w14:paraId="0AC55D70" w14:textId="77777777" w:rsidR="00460423" w:rsidRPr="00DD36A2" w:rsidRDefault="00460423" w:rsidP="00196CF9">
            <w:pPr>
              <w:spacing w:after="0"/>
              <w:rPr>
                <w:rFonts w:ascii="Times New Roman" w:hAnsi="Times New Roman"/>
                <w:b/>
                <w:bCs/>
                <w:lang w:val="ru-RU"/>
              </w:rPr>
            </w:pPr>
          </w:p>
          <w:p w14:paraId="509E458A" w14:textId="77777777" w:rsidR="00460423" w:rsidRPr="00DD36A2" w:rsidRDefault="00460423" w:rsidP="00196CF9">
            <w:pPr>
              <w:spacing w:after="0"/>
              <w:rPr>
                <w:rFonts w:ascii="Times New Roman" w:hAnsi="Times New Roman"/>
                <w:b/>
                <w:bCs/>
                <w:lang w:val="ru-RU"/>
              </w:rPr>
            </w:pPr>
          </w:p>
        </w:tc>
      </w:tr>
      <w:tr w:rsidR="00460423" w:rsidRPr="00DD36A2" w14:paraId="14923078"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EDEEE4F"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0680</w:t>
            </w:r>
          </w:p>
        </w:tc>
        <w:tc>
          <w:tcPr>
            <w:tcW w:w="3534" w:type="pct"/>
            <w:tcBorders>
              <w:top w:val="single" w:sz="4" w:space="0" w:color="auto"/>
              <w:left w:val="single" w:sz="4" w:space="0" w:color="auto"/>
              <w:bottom w:val="single" w:sz="4" w:space="0" w:color="auto"/>
              <w:right w:val="single" w:sz="4" w:space="0" w:color="auto"/>
            </w:tcBorders>
            <w:hideMark/>
          </w:tcPr>
          <w:p w14:paraId="1968F670" w14:textId="77777777" w:rsidR="00460423" w:rsidRPr="00DD36A2" w:rsidRDefault="00460423" w:rsidP="00196CF9">
            <w:pPr>
              <w:spacing w:after="0"/>
              <w:rPr>
                <w:rFonts w:ascii="Times New Roman" w:hAnsi="Times New Roman"/>
                <w:bCs/>
                <w:lang w:val="ru-RU"/>
              </w:rPr>
            </w:pPr>
            <w:r w:rsidRPr="00DD36A2">
              <w:rPr>
                <w:rFonts w:ascii="Times New Roman" w:hAnsi="Times New Roman"/>
                <w:b/>
                <w:bCs/>
                <w:lang w:val="ru-RU"/>
              </w:rPr>
              <w:t>1.7. ОБЩАЯ СУММА ПОДВЕРЖЕННОСТЕЙ РИСКУ, СВЯЗАННОГО С КРУПНЫМИ ПОДВЕРЖЕННОСТЯМИ ТОРГОВОГО ПОРТФЕЛЯ</w:t>
            </w:r>
            <w:r w:rsidRPr="00DD36A2">
              <w:rPr>
                <w:rFonts w:ascii="Times New Roman" w:hAnsi="Times New Roman"/>
                <w:lang w:val="ru-RU"/>
              </w:rPr>
              <w:t xml:space="preserve"> </w:t>
            </w:r>
          </w:p>
          <w:p w14:paraId="6AC2E0D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 132 подп. 2) Регламента №109/2018 </w:t>
            </w:r>
          </w:p>
        </w:tc>
        <w:tc>
          <w:tcPr>
            <w:tcW w:w="531" w:type="pct"/>
            <w:tcBorders>
              <w:top w:val="single" w:sz="4" w:space="0" w:color="auto"/>
              <w:left w:val="single" w:sz="4" w:space="0" w:color="auto"/>
              <w:bottom w:val="single" w:sz="4" w:space="0" w:color="auto"/>
              <w:right w:val="single" w:sz="4" w:space="0" w:color="auto"/>
            </w:tcBorders>
          </w:tcPr>
          <w:p w14:paraId="5138236B" w14:textId="77777777" w:rsidR="00460423" w:rsidRPr="00DD36A2" w:rsidRDefault="00460423" w:rsidP="00196CF9">
            <w:pPr>
              <w:spacing w:after="0"/>
              <w:rPr>
                <w:rFonts w:ascii="Times New Roman" w:hAnsi="Times New Roman"/>
                <w:b/>
                <w:bCs/>
                <w:lang w:val="ro-MD"/>
              </w:rPr>
            </w:pPr>
          </w:p>
        </w:tc>
        <w:tc>
          <w:tcPr>
            <w:tcW w:w="530" w:type="pct"/>
            <w:tcBorders>
              <w:top w:val="single" w:sz="4" w:space="0" w:color="auto"/>
              <w:left w:val="single" w:sz="4" w:space="0" w:color="auto"/>
              <w:bottom w:val="single" w:sz="4" w:space="0" w:color="auto"/>
              <w:right w:val="single" w:sz="4" w:space="0" w:color="auto"/>
            </w:tcBorders>
          </w:tcPr>
          <w:p w14:paraId="71B3AA1E" w14:textId="77777777" w:rsidR="00460423" w:rsidRPr="00DD36A2" w:rsidRDefault="00460423" w:rsidP="00196CF9">
            <w:pPr>
              <w:spacing w:after="0"/>
              <w:rPr>
                <w:rFonts w:ascii="Times New Roman" w:hAnsi="Times New Roman"/>
                <w:b/>
                <w:bCs/>
                <w:lang w:val="ru-RU"/>
              </w:rPr>
            </w:pPr>
          </w:p>
        </w:tc>
      </w:tr>
      <w:tr w:rsidR="00460423" w:rsidRPr="00EE64C5" w14:paraId="2310298C"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75A30E7"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0690</w:t>
            </w:r>
          </w:p>
        </w:tc>
        <w:tc>
          <w:tcPr>
            <w:tcW w:w="3534" w:type="pct"/>
            <w:tcBorders>
              <w:top w:val="single" w:sz="4" w:space="0" w:color="auto"/>
              <w:left w:val="single" w:sz="4" w:space="0" w:color="auto"/>
              <w:bottom w:val="single" w:sz="4" w:space="0" w:color="auto"/>
              <w:right w:val="single" w:sz="4" w:space="0" w:color="auto"/>
            </w:tcBorders>
            <w:hideMark/>
          </w:tcPr>
          <w:p w14:paraId="6A12E86E"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1.8.  ПРОЧИЕ СУММЫ ПОДВЕРЖЕННОСТИ К РИСКУ</w:t>
            </w:r>
          </w:p>
          <w:p w14:paraId="726BADF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 3 Регламента №109/2018, а также суммы подверженности, которые не подпадают под один из пунктов 1.1–1.7. </w:t>
            </w:r>
          </w:p>
          <w:p w14:paraId="27FE773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Данный элемент не связан с какой-либо подробной формой.</w:t>
            </w:r>
          </w:p>
        </w:tc>
        <w:tc>
          <w:tcPr>
            <w:tcW w:w="531" w:type="pct"/>
            <w:tcBorders>
              <w:top w:val="single" w:sz="4" w:space="0" w:color="auto"/>
              <w:left w:val="single" w:sz="4" w:space="0" w:color="auto"/>
              <w:bottom w:val="single" w:sz="4" w:space="0" w:color="auto"/>
              <w:right w:val="single" w:sz="4" w:space="0" w:color="auto"/>
            </w:tcBorders>
          </w:tcPr>
          <w:p w14:paraId="6830245D" w14:textId="77777777" w:rsidR="00460423" w:rsidRPr="00DD36A2" w:rsidRDefault="00460423" w:rsidP="00196CF9">
            <w:pPr>
              <w:spacing w:after="0"/>
              <w:rPr>
                <w:rFonts w:ascii="Times New Roman" w:hAnsi="Times New Roman"/>
                <w:b/>
                <w:bCs/>
                <w:lang w:val="ru-RU"/>
              </w:rPr>
            </w:pPr>
          </w:p>
        </w:tc>
        <w:tc>
          <w:tcPr>
            <w:tcW w:w="530" w:type="pct"/>
            <w:tcBorders>
              <w:top w:val="single" w:sz="4" w:space="0" w:color="auto"/>
              <w:left w:val="single" w:sz="4" w:space="0" w:color="auto"/>
              <w:bottom w:val="single" w:sz="4" w:space="0" w:color="auto"/>
              <w:right w:val="single" w:sz="4" w:space="0" w:color="auto"/>
            </w:tcBorders>
          </w:tcPr>
          <w:p w14:paraId="19EFE425" w14:textId="77777777" w:rsidR="00460423" w:rsidRPr="00DD36A2" w:rsidRDefault="00460423" w:rsidP="00196CF9">
            <w:pPr>
              <w:spacing w:after="0"/>
              <w:rPr>
                <w:rFonts w:ascii="Times New Roman" w:hAnsi="Times New Roman"/>
                <w:b/>
                <w:bCs/>
                <w:lang w:val="ru-RU"/>
              </w:rPr>
            </w:pPr>
          </w:p>
        </w:tc>
      </w:tr>
      <w:tr w:rsidR="00460423" w:rsidRPr="00DD36A2" w14:paraId="107EFA50"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E16ABFD"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0710</w:t>
            </w:r>
          </w:p>
        </w:tc>
        <w:tc>
          <w:tcPr>
            <w:tcW w:w="3534" w:type="pct"/>
            <w:tcBorders>
              <w:top w:val="single" w:sz="4" w:space="0" w:color="auto"/>
              <w:left w:val="single" w:sz="4" w:space="0" w:color="auto"/>
              <w:bottom w:val="single" w:sz="4" w:space="0" w:color="auto"/>
              <w:right w:val="single" w:sz="4" w:space="0" w:color="auto"/>
            </w:tcBorders>
            <w:hideMark/>
          </w:tcPr>
          <w:p w14:paraId="06D0D15F"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1.8.2.</w:t>
            </w:r>
            <w:r w:rsidRPr="00DD36A2">
              <w:rPr>
                <w:rFonts w:ascii="Times New Roman" w:hAnsi="Times New Roman"/>
                <w:b/>
                <w:bCs/>
                <w:lang w:val="ru-RU"/>
              </w:rPr>
              <w:tab/>
              <w:t>Из которых: более строгие дополнительные пруденциальные требования</w:t>
            </w:r>
          </w:p>
        </w:tc>
        <w:tc>
          <w:tcPr>
            <w:tcW w:w="531" w:type="pct"/>
            <w:tcBorders>
              <w:top w:val="single" w:sz="4" w:space="0" w:color="auto"/>
              <w:left w:val="single" w:sz="4" w:space="0" w:color="auto"/>
              <w:bottom w:val="single" w:sz="4" w:space="0" w:color="auto"/>
              <w:right w:val="single" w:sz="4" w:space="0" w:color="auto"/>
            </w:tcBorders>
            <w:hideMark/>
          </w:tcPr>
          <w:p w14:paraId="13FCCF6E"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c>
          <w:tcPr>
            <w:tcW w:w="530" w:type="pct"/>
            <w:tcBorders>
              <w:top w:val="single" w:sz="4" w:space="0" w:color="auto"/>
              <w:left w:val="single" w:sz="4" w:space="0" w:color="auto"/>
              <w:bottom w:val="single" w:sz="4" w:space="0" w:color="auto"/>
              <w:right w:val="single" w:sz="4" w:space="0" w:color="auto"/>
            </w:tcBorders>
            <w:hideMark/>
          </w:tcPr>
          <w:p w14:paraId="64AE5EF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заблокировано</w:t>
            </w:r>
          </w:p>
        </w:tc>
      </w:tr>
      <w:tr w:rsidR="00460423" w:rsidRPr="00DD36A2" w14:paraId="53D7F1DC"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2557FD7"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0720</w:t>
            </w:r>
          </w:p>
        </w:tc>
        <w:tc>
          <w:tcPr>
            <w:tcW w:w="3534" w:type="pct"/>
            <w:tcBorders>
              <w:top w:val="single" w:sz="4" w:space="0" w:color="auto"/>
              <w:left w:val="single" w:sz="4" w:space="0" w:color="auto"/>
              <w:bottom w:val="single" w:sz="4" w:space="0" w:color="auto"/>
              <w:right w:val="single" w:sz="4" w:space="0" w:color="auto"/>
            </w:tcBorders>
            <w:hideMark/>
          </w:tcPr>
          <w:p w14:paraId="55163E76"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1.8.2*</w:t>
            </w:r>
            <w:r w:rsidRPr="00DD36A2">
              <w:rPr>
                <w:rFonts w:ascii="Times New Roman" w:hAnsi="Times New Roman"/>
                <w:b/>
                <w:bCs/>
                <w:lang w:val="ru-RU"/>
              </w:rPr>
              <w:tab/>
              <w:t>Из которых: требования к крупным подверженностям</w:t>
            </w:r>
          </w:p>
        </w:tc>
        <w:tc>
          <w:tcPr>
            <w:tcW w:w="531" w:type="pct"/>
            <w:tcBorders>
              <w:top w:val="single" w:sz="4" w:space="0" w:color="auto"/>
              <w:left w:val="single" w:sz="4" w:space="0" w:color="auto"/>
              <w:bottom w:val="single" w:sz="4" w:space="0" w:color="auto"/>
              <w:right w:val="single" w:sz="4" w:space="0" w:color="auto"/>
            </w:tcBorders>
            <w:hideMark/>
          </w:tcPr>
          <w:p w14:paraId="51670950"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заблокировано</w:t>
            </w:r>
          </w:p>
        </w:tc>
        <w:tc>
          <w:tcPr>
            <w:tcW w:w="530" w:type="pct"/>
            <w:tcBorders>
              <w:top w:val="single" w:sz="4" w:space="0" w:color="auto"/>
              <w:left w:val="single" w:sz="4" w:space="0" w:color="auto"/>
              <w:bottom w:val="single" w:sz="4" w:space="0" w:color="auto"/>
              <w:right w:val="single" w:sz="4" w:space="0" w:color="auto"/>
            </w:tcBorders>
            <w:hideMark/>
          </w:tcPr>
          <w:p w14:paraId="78DD10BC"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DD36A2" w14:paraId="16A67250"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E665E9D"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0730</w:t>
            </w:r>
          </w:p>
        </w:tc>
        <w:tc>
          <w:tcPr>
            <w:tcW w:w="3534" w:type="pct"/>
            <w:tcBorders>
              <w:top w:val="single" w:sz="4" w:space="0" w:color="auto"/>
              <w:left w:val="single" w:sz="4" w:space="0" w:color="auto"/>
              <w:bottom w:val="single" w:sz="4" w:space="0" w:color="auto"/>
              <w:right w:val="single" w:sz="4" w:space="0" w:color="auto"/>
            </w:tcBorders>
            <w:hideMark/>
          </w:tcPr>
          <w:p w14:paraId="584870C5"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1.8.2**</w:t>
            </w:r>
            <w:r w:rsidRPr="00DD36A2">
              <w:rPr>
                <w:rFonts w:ascii="Times New Roman" w:hAnsi="Times New Roman"/>
                <w:b/>
                <w:bCs/>
                <w:lang w:val="ru-RU"/>
              </w:rPr>
              <w:tab/>
              <w:t>Из которых: суммы, обусловленные изменением весовых коэффициентов риска, направленными на пресечение спекулятивных пузырей в секторе жилой и коммерческой недвижимости</w:t>
            </w:r>
          </w:p>
        </w:tc>
        <w:tc>
          <w:tcPr>
            <w:tcW w:w="531" w:type="pct"/>
            <w:tcBorders>
              <w:top w:val="single" w:sz="4" w:space="0" w:color="auto"/>
              <w:left w:val="single" w:sz="4" w:space="0" w:color="auto"/>
              <w:bottom w:val="single" w:sz="4" w:space="0" w:color="auto"/>
              <w:right w:val="single" w:sz="4" w:space="0" w:color="auto"/>
            </w:tcBorders>
            <w:hideMark/>
          </w:tcPr>
          <w:p w14:paraId="6E1B1732"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c>
          <w:tcPr>
            <w:tcW w:w="530" w:type="pct"/>
            <w:tcBorders>
              <w:top w:val="single" w:sz="4" w:space="0" w:color="auto"/>
              <w:left w:val="single" w:sz="4" w:space="0" w:color="auto"/>
              <w:bottom w:val="single" w:sz="4" w:space="0" w:color="auto"/>
              <w:right w:val="single" w:sz="4" w:space="0" w:color="auto"/>
            </w:tcBorders>
            <w:hideMark/>
          </w:tcPr>
          <w:p w14:paraId="2055CD01"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DD36A2" w14:paraId="27144ED4"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A7C1D77"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0740</w:t>
            </w:r>
          </w:p>
        </w:tc>
        <w:tc>
          <w:tcPr>
            <w:tcW w:w="3534" w:type="pct"/>
            <w:tcBorders>
              <w:top w:val="single" w:sz="4" w:space="0" w:color="auto"/>
              <w:left w:val="single" w:sz="4" w:space="0" w:color="auto"/>
              <w:bottom w:val="single" w:sz="4" w:space="0" w:color="auto"/>
              <w:right w:val="single" w:sz="4" w:space="0" w:color="auto"/>
            </w:tcBorders>
            <w:hideMark/>
          </w:tcPr>
          <w:p w14:paraId="56830CC3"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1.8.2***</w:t>
            </w:r>
            <w:r w:rsidRPr="00DD36A2">
              <w:rPr>
                <w:rFonts w:ascii="Times New Roman" w:hAnsi="Times New Roman"/>
                <w:lang w:val="ru-RU"/>
              </w:rPr>
              <w:t xml:space="preserve"> </w:t>
            </w:r>
            <w:r w:rsidRPr="00DD36A2">
              <w:rPr>
                <w:rFonts w:ascii="Times New Roman" w:hAnsi="Times New Roman"/>
                <w:b/>
                <w:bCs/>
                <w:lang w:val="ru-RU"/>
              </w:rPr>
              <w:t>Из которых: подверженности, связанные с внутри секторными рисками в финансовом секторе</w:t>
            </w:r>
          </w:p>
        </w:tc>
        <w:tc>
          <w:tcPr>
            <w:tcW w:w="531" w:type="pct"/>
            <w:tcBorders>
              <w:top w:val="single" w:sz="4" w:space="0" w:color="auto"/>
              <w:left w:val="single" w:sz="4" w:space="0" w:color="auto"/>
              <w:bottom w:val="single" w:sz="4" w:space="0" w:color="auto"/>
              <w:right w:val="single" w:sz="4" w:space="0" w:color="auto"/>
            </w:tcBorders>
            <w:hideMark/>
          </w:tcPr>
          <w:p w14:paraId="7C8D66F5"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c>
          <w:tcPr>
            <w:tcW w:w="530" w:type="pct"/>
            <w:tcBorders>
              <w:top w:val="single" w:sz="4" w:space="0" w:color="auto"/>
              <w:left w:val="single" w:sz="4" w:space="0" w:color="auto"/>
              <w:bottom w:val="single" w:sz="4" w:space="0" w:color="auto"/>
              <w:right w:val="single" w:sz="4" w:space="0" w:color="auto"/>
            </w:tcBorders>
            <w:hideMark/>
          </w:tcPr>
          <w:p w14:paraId="57B3C834"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DD36A2" w14:paraId="00C9A383"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120EFFC"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0750</w:t>
            </w:r>
          </w:p>
        </w:tc>
        <w:tc>
          <w:tcPr>
            <w:tcW w:w="3534" w:type="pct"/>
            <w:tcBorders>
              <w:top w:val="single" w:sz="4" w:space="0" w:color="auto"/>
              <w:left w:val="single" w:sz="4" w:space="0" w:color="auto"/>
              <w:bottom w:val="single" w:sz="4" w:space="0" w:color="auto"/>
              <w:right w:val="single" w:sz="4" w:space="0" w:color="auto"/>
            </w:tcBorders>
            <w:hideMark/>
          </w:tcPr>
          <w:p w14:paraId="77A36FA2"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1.8.3.</w:t>
            </w:r>
            <w:r w:rsidRPr="00DD36A2">
              <w:rPr>
                <w:rFonts w:ascii="Times New Roman" w:hAnsi="Times New Roman"/>
                <w:b/>
                <w:bCs/>
                <w:lang w:val="ru-RU"/>
              </w:rPr>
              <w:tab/>
              <w:t>Из которых: более строгие дополнительные пруденциальные требования</w:t>
            </w:r>
          </w:p>
        </w:tc>
        <w:tc>
          <w:tcPr>
            <w:tcW w:w="531" w:type="pct"/>
            <w:tcBorders>
              <w:top w:val="single" w:sz="4" w:space="0" w:color="auto"/>
              <w:left w:val="single" w:sz="4" w:space="0" w:color="auto"/>
              <w:bottom w:val="single" w:sz="4" w:space="0" w:color="auto"/>
              <w:right w:val="single" w:sz="4" w:space="0" w:color="auto"/>
            </w:tcBorders>
            <w:hideMark/>
          </w:tcPr>
          <w:p w14:paraId="53FE98E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заблокировано</w:t>
            </w:r>
          </w:p>
        </w:tc>
        <w:tc>
          <w:tcPr>
            <w:tcW w:w="530" w:type="pct"/>
            <w:tcBorders>
              <w:top w:val="single" w:sz="4" w:space="0" w:color="auto"/>
              <w:left w:val="single" w:sz="4" w:space="0" w:color="auto"/>
              <w:bottom w:val="single" w:sz="4" w:space="0" w:color="auto"/>
              <w:right w:val="single" w:sz="4" w:space="0" w:color="auto"/>
            </w:tcBorders>
            <w:hideMark/>
          </w:tcPr>
          <w:p w14:paraId="693DBEB2"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заблокировано</w:t>
            </w:r>
          </w:p>
        </w:tc>
      </w:tr>
      <w:tr w:rsidR="00460423" w:rsidRPr="00DD36A2" w14:paraId="168749FB"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2927AD5"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0755</w:t>
            </w:r>
          </w:p>
        </w:tc>
        <w:tc>
          <w:tcPr>
            <w:tcW w:w="3534" w:type="pct"/>
            <w:tcBorders>
              <w:top w:val="single" w:sz="4" w:space="0" w:color="auto"/>
              <w:left w:val="single" w:sz="4" w:space="0" w:color="auto"/>
              <w:bottom w:val="single" w:sz="4" w:space="0" w:color="auto"/>
              <w:right w:val="single" w:sz="4" w:space="0" w:color="auto"/>
            </w:tcBorders>
            <w:hideMark/>
          </w:tcPr>
          <w:p w14:paraId="587F1798"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1.8.3a   Из которых: величина взвешенной по риску суммы подверженности по подверженностям, не находящимся в состоянии просрочки, в отношении МСП (далее — RWEA) с учетом дополнительного коэффициента риска рынка, установленного органом надзора в соответствии со статьей 99, часть (2) Закона № 202/2017</w:t>
            </w:r>
          </w:p>
        </w:tc>
        <w:tc>
          <w:tcPr>
            <w:tcW w:w="531" w:type="pct"/>
            <w:tcBorders>
              <w:top w:val="single" w:sz="4" w:space="0" w:color="auto"/>
              <w:left w:val="single" w:sz="4" w:space="0" w:color="auto"/>
              <w:bottom w:val="single" w:sz="4" w:space="0" w:color="auto"/>
              <w:right w:val="single" w:sz="4" w:space="0" w:color="auto"/>
            </w:tcBorders>
            <w:hideMark/>
          </w:tcPr>
          <w:p w14:paraId="1EB8FBD6"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c>
          <w:tcPr>
            <w:tcW w:w="530" w:type="pct"/>
            <w:tcBorders>
              <w:top w:val="single" w:sz="4" w:space="0" w:color="auto"/>
              <w:left w:val="single" w:sz="4" w:space="0" w:color="auto"/>
              <w:bottom w:val="single" w:sz="4" w:space="0" w:color="auto"/>
              <w:right w:val="single" w:sz="4" w:space="0" w:color="auto"/>
            </w:tcBorders>
            <w:hideMark/>
          </w:tcPr>
          <w:p w14:paraId="39A1FD82"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DD36A2" w14:paraId="043E3575"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F2DEF49"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0760</w:t>
            </w:r>
          </w:p>
        </w:tc>
        <w:tc>
          <w:tcPr>
            <w:tcW w:w="3534" w:type="pct"/>
            <w:tcBorders>
              <w:top w:val="single" w:sz="4" w:space="0" w:color="auto"/>
              <w:left w:val="single" w:sz="4" w:space="0" w:color="auto"/>
              <w:bottom w:val="single" w:sz="4" w:space="0" w:color="auto"/>
              <w:right w:val="single" w:sz="4" w:space="0" w:color="auto"/>
            </w:tcBorders>
            <w:hideMark/>
          </w:tcPr>
          <w:p w14:paraId="004199D7"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1.8.4.</w:t>
            </w:r>
            <w:r w:rsidRPr="00DD36A2">
              <w:rPr>
                <w:rFonts w:ascii="Times New Roman" w:hAnsi="Times New Roman"/>
                <w:b/>
                <w:bCs/>
                <w:lang w:val="ru-RU"/>
              </w:rPr>
              <w:tab/>
              <w:t>Из которых: дополнительная сумма подверженности в соответствии с пунктом 3 Регламента № 109/2018</w:t>
            </w:r>
          </w:p>
          <w:p w14:paraId="6FB78A2B" w14:textId="77777777" w:rsidR="00460423" w:rsidRPr="00FF0B56" w:rsidRDefault="00460423" w:rsidP="00196CF9">
            <w:pPr>
              <w:spacing w:after="0"/>
              <w:rPr>
                <w:rFonts w:ascii="Times New Roman" w:hAnsi="Times New Roman"/>
                <w:lang w:val="ro-MD"/>
              </w:rPr>
            </w:pPr>
            <w:r w:rsidRPr="00FF0B56">
              <w:rPr>
                <w:rFonts w:ascii="Times New Roman" w:hAnsi="Times New Roman"/>
                <w:lang w:val="ru-RU"/>
              </w:rPr>
              <w:t>Пункт 3 Регламента № 109/2018.</w:t>
            </w:r>
          </w:p>
          <w:p w14:paraId="6F3C953F"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Указывается дополнительная сумма подверженности риску. Она должна включать только дополнительные суммы (например, если подверженность в размере 100 имеет вес риска 20%, а банки применяют вес риска 50% на основании пункта 3 Регламента № 109/2018, то сумма, подлежащая отчетности, составляет 30).</w:t>
            </w:r>
          </w:p>
        </w:tc>
        <w:tc>
          <w:tcPr>
            <w:tcW w:w="531" w:type="pct"/>
            <w:tcBorders>
              <w:top w:val="single" w:sz="4" w:space="0" w:color="auto"/>
              <w:left w:val="single" w:sz="4" w:space="0" w:color="auto"/>
              <w:bottom w:val="single" w:sz="4" w:space="0" w:color="auto"/>
              <w:right w:val="single" w:sz="4" w:space="0" w:color="auto"/>
            </w:tcBorders>
          </w:tcPr>
          <w:p w14:paraId="02368342" w14:textId="77777777" w:rsidR="00460423" w:rsidRPr="00DD36A2" w:rsidRDefault="00460423" w:rsidP="00196CF9">
            <w:pPr>
              <w:spacing w:after="0"/>
              <w:rPr>
                <w:rFonts w:ascii="Times New Roman" w:hAnsi="Times New Roman"/>
                <w:b/>
                <w:bCs/>
                <w:lang w:val="ru-RU"/>
              </w:rPr>
            </w:pPr>
          </w:p>
        </w:tc>
        <w:tc>
          <w:tcPr>
            <w:tcW w:w="530" w:type="pct"/>
            <w:tcBorders>
              <w:top w:val="single" w:sz="4" w:space="0" w:color="auto"/>
              <w:left w:val="single" w:sz="4" w:space="0" w:color="auto"/>
              <w:bottom w:val="single" w:sz="4" w:space="0" w:color="auto"/>
              <w:right w:val="single" w:sz="4" w:space="0" w:color="auto"/>
            </w:tcBorders>
            <w:hideMark/>
          </w:tcPr>
          <w:p w14:paraId="005627B7"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заблокировано</w:t>
            </w:r>
          </w:p>
        </w:tc>
      </w:tr>
      <w:tr w:rsidR="00460423" w:rsidRPr="00DD36A2" w14:paraId="2882A71F"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19586CA" w14:textId="77777777" w:rsidR="00460423" w:rsidRPr="00DD36A2" w:rsidRDefault="00460423" w:rsidP="00196CF9">
            <w:pPr>
              <w:spacing w:after="0"/>
              <w:rPr>
                <w:rFonts w:ascii="Times New Roman" w:hAnsi="Times New Roman"/>
                <w:bCs/>
                <w:lang w:val="ro-MD"/>
              </w:rPr>
            </w:pPr>
            <w:r w:rsidRPr="00DD36A2">
              <w:rPr>
                <w:rFonts w:ascii="Times New Roman" w:hAnsi="Times New Roman"/>
                <w:lang w:val="ru-RU"/>
              </w:rPr>
              <w:t>0770</w:t>
            </w:r>
          </w:p>
        </w:tc>
        <w:tc>
          <w:tcPr>
            <w:tcW w:w="3534" w:type="pct"/>
            <w:tcBorders>
              <w:top w:val="single" w:sz="4" w:space="0" w:color="auto"/>
              <w:left w:val="single" w:sz="4" w:space="0" w:color="auto"/>
              <w:bottom w:val="single" w:sz="4" w:space="0" w:color="auto"/>
              <w:right w:val="single" w:sz="4" w:space="0" w:color="auto"/>
            </w:tcBorders>
            <w:hideMark/>
          </w:tcPr>
          <w:p w14:paraId="4060D34D" w14:textId="77777777" w:rsidR="00460423" w:rsidRPr="00DD36A2" w:rsidRDefault="00460423" w:rsidP="00196CF9">
            <w:pPr>
              <w:spacing w:after="0"/>
              <w:rPr>
                <w:rFonts w:ascii="Times New Roman" w:hAnsi="Times New Roman"/>
                <w:b/>
                <w:bCs/>
                <w:lang w:val="ro-MD"/>
              </w:rPr>
            </w:pPr>
            <w:r w:rsidRPr="00DD36A2">
              <w:rPr>
                <w:rFonts w:ascii="Times New Roman" w:hAnsi="Times New Roman"/>
                <w:b/>
                <w:bCs/>
                <w:lang w:val="ru-RU"/>
              </w:rPr>
              <w:t>1.8.4*   В том числе: дополнительный RWEA для рыночного риска</w:t>
            </w:r>
          </w:p>
          <w:p w14:paraId="5D9706EA" w14:textId="77777777" w:rsidR="00460423" w:rsidRPr="00FF0B56" w:rsidRDefault="00460423" w:rsidP="00196CF9">
            <w:pPr>
              <w:spacing w:after="0"/>
              <w:rPr>
                <w:rFonts w:ascii="Times New Roman" w:hAnsi="Times New Roman"/>
                <w:lang w:val="ru-RU"/>
              </w:rPr>
            </w:pPr>
            <w:r w:rsidRPr="00FF0B56">
              <w:rPr>
                <w:rFonts w:ascii="Times New Roman" w:hAnsi="Times New Roman"/>
                <w:lang w:val="ru-RU"/>
              </w:rPr>
              <w:t>Включая, в частности, «риски, не учтенные в модельном движке» (risks not in the model engine — RNIME), но не ограничиваясь ими.</w:t>
            </w:r>
          </w:p>
        </w:tc>
        <w:tc>
          <w:tcPr>
            <w:tcW w:w="531" w:type="pct"/>
            <w:tcBorders>
              <w:top w:val="single" w:sz="4" w:space="0" w:color="auto"/>
              <w:left w:val="single" w:sz="4" w:space="0" w:color="auto"/>
              <w:bottom w:val="single" w:sz="4" w:space="0" w:color="auto"/>
              <w:right w:val="single" w:sz="4" w:space="0" w:color="auto"/>
            </w:tcBorders>
          </w:tcPr>
          <w:p w14:paraId="05F125F7" w14:textId="77777777" w:rsidR="00460423" w:rsidRPr="00DD36A2" w:rsidRDefault="00460423" w:rsidP="00196CF9">
            <w:pPr>
              <w:spacing w:after="0"/>
              <w:rPr>
                <w:rFonts w:ascii="Times New Roman" w:hAnsi="Times New Roman"/>
                <w:lang w:val="ru-RU"/>
              </w:rPr>
            </w:pPr>
          </w:p>
        </w:tc>
        <w:tc>
          <w:tcPr>
            <w:tcW w:w="530" w:type="pct"/>
            <w:tcBorders>
              <w:top w:val="single" w:sz="4" w:space="0" w:color="auto"/>
              <w:left w:val="single" w:sz="4" w:space="0" w:color="auto"/>
              <w:bottom w:val="single" w:sz="4" w:space="0" w:color="auto"/>
              <w:right w:val="single" w:sz="4" w:space="0" w:color="auto"/>
            </w:tcBorders>
            <w:hideMark/>
          </w:tcPr>
          <w:p w14:paraId="0F4A17E0"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заблокировано</w:t>
            </w:r>
          </w:p>
        </w:tc>
      </w:tr>
      <w:tr w:rsidR="00460423" w:rsidRPr="00DD36A2" w14:paraId="3A9963C0" w14:textId="77777777" w:rsidTr="0046042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7521353"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0780</w:t>
            </w:r>
          </w:p>
        </w:tc>
        <w:tc>
          <w:tcPr>
            <w:tcW w:w="3534" w:type="pct"/>
            <w:tcBorders>
              <w:top w:val="single" w:sz="4" w:space="0" w:color="auto"/>
              <w:left w:val="single" w:sz="4" w:space="0" w:color="auto"/>
              <w:bottom w:val="single" w:sz="4" w:space="0" w:color="auto"/>
              <w:right w:val="single" w:sz="4" w:space="0" w:color="auto"/>
            </w:tcBorders>
            <w:hideMark/>
          </w:tcPr>
          <w:p w14:paraId="62BC206E"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1.8.5   Из которых: переходный показатель подверженности риску, связанному с криптоактивами</w:t>
            </w:r>
          </w:p>
        </w:tc>
        <w:tc>
          <w:tcPr>
            <w:tcW w:w="531" w:type="pct"/>
            <w:tcBorders>
              <w:top w:val="single" w:sz="4" w:space="0" w:color="auto"/>
              <w:left w:val="single" w:sz="4" w:space="0" w:color="auto"/>
              <w:bottom w:val="single" w:sz="4" w:space="0" w:color="auto"/>
              <w:right w:val="single" w:sz="4" w:space="0" w:color="auto"/>
            </w:tcBorders>
          </w:tcPr>
          <w:p w14:paraId="66350E86" w14:textId="77777777" w:rsidR="00460423" w:rsidRPr="00DD36A2" w:rsidRDefault="00460423" w:rsidP="00196CF9">
            <w:pPr>
              <w:spacing w:after="0"/>
              <w:rPr>
                <w:rFonts w:ascii="Times New Roman" w:hAnsi="Times New Roman"/>
                <w:b/>
                <w:bCs/>
                <w:lang w:val="ru-RU"/>
              </w:rPr>
            </w:pPr>
          </w:p>
        </w:tc>
        <w:tc>
          <w:tcPr>
            <w:tcW w:w="530" w:type="pct"/>
            <w:tcBorders>
              <w:top w:val="single" w:sz="4" w:space="0" w:color="auto"/>
              <w:left w:val="single" w:sz="4" w:space="0" w:color="auto"/>
              <w:bottom w:val="single" w:sz="4" w:space="0" w:color="auto"/>
              <w:right w:val="single" w:sz="4" w:space="0" w:color="auto"/>
            </w:tcBorders>
            <w:hideMark/>
          </w:tcPr>
          <w:p w14:paraId="1C7B207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заблокировано</w:t>
            </w:r>
          </w:p>
        </w:tc>
      </w:tr>
    </w:tbl>
    <w:p w14:paraId="29949385" w14:textId="77777777" w:rsidR="00460423" w:rsidRPr="00DD36A2" w:rsidRDefault="00460423" w:rsidP="00460423">
      <w:pPr>
        <w:rPr>
          <w:rFonts w:ascii="Times New Roman" w:hAnsi="Times New Roman"/>
          <w:lang w:val="ru-RU"/>
        </w:rPr>
      </w:pPr>
    </w:p>
    <w:p w14:paraId="2A79983A" w14:textId="77777777" w:rsidR="001E02FA" w:rsidRDefault="001E02FA" w:rsidP="001E02FA">
      <w:pPr>
        <w:jc w:val="center"/>
        <w:rPr>
          <w:rFonts w:ascii="Times New Roman" w:hAnsi="Times New Roman"/>
          <w:b/>
          <w:bCs/>
          <w:lang w:val="ru-RU"/>
        </w:rPr>
      </w:pPr>
    </w:p>
    <w:p w14:paraId="43EC15D4" w14:textId="1CEC25FA" w:rsidR="00460423" w:rsidRPr="00DD36A2" w:rsidRDefault="00460423" w:rsidP="00196CF9">
      <w:pPr>
        <w:jc w:val="center"/>
        <w:rPr>
          <w:rFonts w:ascii="Times New Roman" w:hAnsi="Times New Roman"/>
          <w:b/>
          <w:bCs/>
          <w:lang w:val="ru-RU"/>
        </w:rPr>
      </w:pPr>
      <w:r w:rsidRPr="00DD36A2">
        <w:rPr>
          <w:rFonts w:ascii="Times New Roman" w:hAnsi="Times New Roman"/>
          <w:b/>
          <w:bCs/>
          <w:lang w:val="ru-RU"/>
        </w:rPr>
        <w:t>Формуляр отчета</w:t>
      </w:r>
    </w:p>
    <w:p w14:paraId="66F64C3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Код банка ____________________</w:t>
      </w:r>
    </w:p>
    <w:p w14:paraId="11D782D9"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Период отчетности_____________                                                Формуляр C 03.00</w:t>
      </w:r>
    </w:p>
    <w:p w14:paraId="4FD0A6A9" w14:textId="77777777" w:rsidR="00460423" w:rsidRPr="00DD36A2" w:rsidRDefault="00460423" w:rsidP="00460423">
      <w:pPr>
        <w:rPr>
          <w:rFonts w:ascii="Times New Roman" w:hAnsi="Times New Roman"/>
          <w:b/>
          <w:bCs/>
          <w:lang w:val="ru-RU"/>
        </w:rPr>
      </w:pPr>
    </w:p>
    <w:p w14:paraId="12966EF3" w14:textId="77777777" w:rsidR="00460423" w:rsidRPr="00DD36A2" w:rsidRDefault="00460423" w:rsidP="00196CF9">
      <w:pPr>
        <w:jc w:val="center"/>
        <w:rPr>
          <w:rFonts w:ascii="Times New Roman" w:hAnsi="Times New Roman"/>
          <w:b/>
          <w:bCs/>
          <w:lang w:val="ru-RU"/>
        </w:rPr>
      </w:pPr>
      <w:r w:rsidRPr="00DD36A2">
        <w:rPr>
          <w:rFonts w:ascii="Times New Roman" w:hAnsi="Times New Roman"/>
          <w:b/>
          <w:bCs/>
          <w:lang w:val="ru-RU"/>
        </w:rPr>
        <w:t>C 03.00 – СТАВКИ СОБСТВЕННЫХ СРЕДСТВ И УРОВНИ КАПИТАЛА (CA3)</w:t>
      </w:r>
    </w:p>
    <w:p w14:paraId="302B13AE" w14:textId="77777777" w:rsidR="00460423" w:rsidRPr="00DD36A2" w:rsidRDefault="00460423" w:rsidP="00460423">
      <w:pPr>
        <w:rPr>
          <w:rFonts w:ascii="Times New Roman" w:hAnsi="Times New Roman"/>
          <w:lang w:val="ru-RU"/>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7"/>
        <w:gridCol w:w="558"/>
        <w:gridCol w:w="7330"/>
        <w:gridCol w:w="699"/>
      </w:tblGrid>
      <w:tr w:rsidR="00460423" w:rsidRPr="00DD36A2" w14:paraId="3D86B7C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7F9EC4E9"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Строка</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08F5228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ID</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3F3A162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Элемент</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32713EE5"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Сумма</w:t>
            </w:r>
          </w:p>
        </w:tc>
      </w:tr>
      <w:tr w:rsidR="00460423" w:rsidRPr="00EE64C5" w14:paraId="7AB9A8E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44505F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0010</w:t>
            </w:r>
          </w:p>
        </w:tc>
        <w:tc>
          <w:tcPr>
            <w:tcW w:w="0" w:type="auto"/>
            <w:tcBorders>
              <w:top w:val="single" w:sz="4" w:space="0" w:color="auto"/>
              <w:left w:val="single" w:sz="4" w:space="0" w:color="auto"/>
              <w:bottom w:val="single" w:sz="4" w:space="0" w:color="auto"/>
              <w:right w:val="single" w:sz="4" w:space="0" w:color="auto"/>
            </w:tcBorders>
            <w:hideMark/>
          </w:tcPr>
          <w:p w14:paraId="1701AE5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w:t>
            </w:r>
          </w:p>
        </w:tc>
        <w:tc>
          <w:tcPr>
            <w:tcW w:w="0" w:type="auto"/>
            <w:tcBorders>
              <w:top w:val="single" w:sz="4" w:space="0" w:color="auto"/>
              <w:left w:val="single" w:sz="4" w:space="0" w:color="auto"/>
              <w:bottom w:val="single" w:sz="4" w:space="0" w:color="auto"/>
              <w:right w:val="single" w:sz="4" w:space="0" w:color="auto"/>
            </w:tcBorders>
            <w:hideMark/>
          </w:tcPr>
          <w:p w14:paraId="3689231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Ставка основных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4613A54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r>
      <w:tr w:rsidR="00460423" w:rsidRPr="00EE64C5" w14:paraId="5AC9769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F90B02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0020</w:t>
            </w:r>
          </w:p>
        </w:tc>
        <w:tc>
          <w:tcPr>
            <w:tcW w:w="0" w:type="auto"/>
            <w:tcBorders>
              <w:top w:val="single" w:sz="4" w:space="0" w:color="auto"/>
              <w:left w:val="single" w:sz="4" w:space="0" w:color="auto"/>
              <w:bottom w:val="single" w:sz="4" w:space="0" w:color="auto"/>
              <w:right w:val="single" w:sz="4" w:space="0" w:color="auto"/>
            </w:tcBorders>
            <w:hideMark/>
          </w:tcPr>
          <w:p w14:paraId="2CC1CD8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w:t>
            </w:r>
          </w:p>
        </w:tc>
        <w:tc>
          <w:tcPr>
            <w:tcW w:w="0" w:type="auto"/>
            <w:tcBorders>
              <w:top w:val="single" w:sz="4" w:space="0" w:color="auto"/>
              <w:left w:val="single" w:sz="4" w:space="0" w:color="auto"/>
              <w:bottom w:val="single" w:sz="4" w:space="0" w:color="auto"/>
              <w:right w:val="single" w:sz="4" w:space="0" w:color="auto"/>
            </w:tcBorders>
            <w:hideMark/>
          </w:tcPr>
          <w:p w14:paraId="21F5E72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Излишек (+) / Дефицит (-) основных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71B2288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r>
      <w:tr w:rsidR="00460423" w:rsidRPr="00DD36A2" w14:paraId="554170F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DD77DD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0030</w:t>
            </w:r>
          </w:p>
        </w:tc>
        <w:tc>
          <w:tcPr>
            <w:tcW w:w="0" w:type="auto"/>
            <w:tcBorders>
              <w:top w:val="single" w:sz="4" w:space="0" w:color="auto"/>
              <w:left w:val="single" w:sz="4" w:space="0" w:color="auto"/>
              <w:bottom w:val="single" w:sz="4" w:space="0" w:color="auto"/>
              <w:right w:val="single" w:sz="4" w:space="0" w:color="auto"/>
            </w:tcBorders>
            <w:hideMark/>
          </w:tcPr>
          <w:p w14:paraId="4F04363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w:t>
            </w:r>
          </w:p>
        </w:tc>
        <w:tc>
          <w:tcPr>
            <w:tcW w:w="0" w:type="auto"/>
            <w:tcBorders>
              <w:top w:val="single" w:sz="4" w:space="0" w:color="auto"/>
              <w:left w:val="single" w:sz="4" w:space="0" w:color="auto"/>
              <w:bottom w:val="single" w:sz="4" w:space="0" w:color="auto"/>
              <w:right w:val="single" w:sz="4" w:space="0" w:color="auto"/>
            </w:tcBorders>
            <w:hideMark/>
          </w:tcPr>
          <w:p w14:paraId="6F9FC48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Ставка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5F442B6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r>
      <w:tr w:rsidR="00460423" w:rsidRPr="00EE64C5" w14:paraId="14DC5F0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A97CB8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0040</w:t>
            </w:r>
          </w:p>
        </w:tc>
        <w:tc>
          <w:tcPr>
            <w:tcW w:w="0" w:type="auto"/>
            <w:tcBorders>
              <w:top w:val="single" w:sz="4" w:space="0" w:color="auto"/>
              <w:left w:val="single" w:sz="4" w:space="0" w:color="auto"/>
              <w:bottom w:val="single" w:sz="4" w:space="0" w:color="auto"/>
              <w:right w:val="single" w:sz="4" w:space="0" w:color="auto"/>
            </w:tcBorders>
            <w:hideMark/>
          </w:tcPr>
          <w:p w14:paraId="3C6820C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w:t>
            </w:r>
          </w:p>
        </w:tc>
        <w:tc>
          <w:tcPr>
            <w:tcW w:w="0" w:type="auto"/>
            <w:tcBorders>
              <w:top w:val="single" w:sz="4" w:space="0" w:color="auto"/>
              <w:left w:val="single" w:sz="4" w:space="0" w:color="auto"/>
              <w:bottom w:val="single" w:sz="4" w:space="0" w:color="auto"/>
              <w:right w:val="single" w:sz="4" w:space="0" w:color="auto"/>
            </w:tcBorders>
            <w:hideMark/>
          </w:tcPr>
          <w:p w14:paraId="01BD921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Излишек (+) / Дефицит (-)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609A272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r>
      <w:tr w:rsidR="00460423" w:rsidRPr="00DD36A2" w14:paraId="24E2F86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53777C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0050</w:t>
            </w:r>
          </w:p>
        </w:tc>
        <w:tc>
          <w:tcPr>
            <w:tcW w:w="0" w:type="auto"/>
            <w:tcBorders>
              <w:top w:val="single" w:sz="4" w:space="0" w:color="auto"/>
              <w:left w:val="single" w:sz="4" w:space="0" w:color="auto"/>
              <w:bottom w:val="single" w:sz="4" w:space="0" w:color="auto"/>
              <w:right w:val="single" w:sz="4" w:space="0" w:color="auto"/>
            </w:tcBorders>
            <w:hideMark/>
          </w:tcPr>
          <w:p w14:paraId="1BFBB38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5</w:t>
            </w:r>
          </w:p>
        </w:tc>
        <w:tc>
          <w:tcPr>
            <w:tcW w:w="0" w:type="auto"/>
            <w:tcBorders>
              <w:top w:val="single" w:sz="4" w:space="0" w:color="auto"/>
              <w:left w:val="single" w:sz="4" w:space="0" w:color="auto"/>
              <w:bottom w:val="single" w:sz="4" w:space="0" w:color="auto"/>
              <w:right w:val="single" w:sz="4" w:space="0" w:color="auto"/>
            </w:tcBorders>
            <w:hideMark/>
          </w:tcPr>
          <w:p w14:paraId="2223743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Ставка общих собственных средств</w:t>
            </w:r>
          </w:p>
        </w:tc>
        <w:tc>
          <w:tcPr>
            <w:tcW w:w="0" w:type="auto"/>
            <w:tcBorders>
              <w:top w:val="single" w:sz="4" w:space="0" w:color="auto"/>
              <w:left w:val="single" w:sz="4" w:space="0" w:color="auto"/>
              <w:bottom w:val="single" w:sz="4" w:space="0" w:color="auto"/>
              <w:right w:val="single" w:sz="4" w:space="0" w:color="auto"/>
            </w:tcBorders>
            <w:hideMark/>
          </w:tcPr>
          <w:p w14:paraId="452E864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r>
      <w:tr w:rsidR="00460423" w:rsidRPr="00EE64C5" w14:paraId="509D994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260B61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0060</w:t>
            </w:r>
          </w:p>
        </w:tc>
        <w:tc>
          <w:tcPr>
            <w:tcW w:w="0" w:type="auto"/>
            <w:tcBorders>
              <w:top w:val="single" w:sz="4" w:space="0" w:color="auto"/>
              <w:left w:val="single" w:sz="4" w:space="0" w:color="auto"/>
              <w:bottom w:val="single" w:sz="4" w:space="0" w:color="auto"/>
              <w:right w:val="single" w:sz="4" w:space="0" w:color="auto"/>
            </w:tcBorders>
            <w:hideMark/>
          </w:tcPr>
          <w:p w14:paraId="4335E04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6</w:t>
            </w:r>
          </w:p>
        </w:tc>
        <w:tc>
          <w:tcPr>
            <w:tcW w:w="0" w:type="auto"/>
            <w:tcBorders>
              <w:top w:val="single" w:sz="4" w:space="0" w:color="auto"/>
              <w:left w:val="single" w:sz="4" w:space="0" w:color="auto"/>
              <w:bottom w:val="single" w:sz="4" w:space="0" w:color="auto"/>
              <w:right w:val="single" w:sz="4" w:space="0" w:color="auto"/>
            </w:tcBorders>
            <w:hideMark/>
          </w:tcPr>
          <w:p w14:paraId="04E8DFE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Излишек (+) / Дефицит (-) общих собственных средств</w:t>
            </w:r>
          </w:p>
        </w:tc>
        <w:tc>
          <w:tcPr>
            <w:tcW w:w="0" w:type="auto"/>
            <w:tcBorders>
              <w:top w:val="single" w:sz="4" w:space="0" w:color="auto"/>
              <w:left w:val="single" w:sz="4" w:space="0" w:color="auto"/>
              <w:bottom w:val="single" w:sz="4" w:space="0" w:color="auto"/>
              <w:right w:val="single" w:sz="4" w:space="0" w:color="auto"/>
            </w:tcBorders>
            <w:hideMark/>
          </w:tcPr>
          <w:p w14:paraId="74E3576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r>
      <w:tr w:rsidR="00460423" w:rsidRPr="00EE64C5" w14:paraId="4550B668" w14:textId="77777777" w:rsidTr="00460423">
        <w:trPr>
          <w:tblCellSpacing w:w="0" w:type="dxa"/>
        </w:trPr>
        <w:tc>
          <w:tcPr>
            <w:tcW w:w="0" w:type="auto"/>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490E514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Элементы меморандума: Коэффициент собственных средств с учетом TREA без применения минимального порога</w:t>
            </w:r>
          </w:p>
        </w:tc>
      </w:tr>
      <w:tr w:rsidR="00460423" w:rsidRPr="00EE64C5" w14:paraId="7346DB0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47294A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0070</w:t>
            </w:r>
          </w:p>
        </w:tc>
        <w:tc>
          <w:tcPr>
            <w:tcW w:w="0" w:type="auto"/>
            <w:tcBorders>
              <w:top w:val="single" w:sz="4" w:space="0" w:color="auto"/>
              <w:left w:val="single" w:sz="4" w:space="0" w:color="auto"/>
              <w:bottom w:val="single" w:sz="4" w:space="0" w:color="auto"/>
              <w:right w:val="single" w:sz="4" w:space="0" w:color="auto"/>
            </w:tcBorders>
            <w:hideMark/>
          </w:tcPr>
          <w:p w14:paraId="7ABE124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7</w:t>
            </w:r>
          </w:p>
        </w:tc>
        <w:tc>
          <w:tcPr>
            <w:tcW w:w="0" w:type="auto"/>
            <w:tcBorders>
              <w:top w:val="single" w:sz="4" w:space="0" w:color="auto"/>
              <w:left w:val="single" w:sz="4" w:space="0" w:color="auto"/>
              <w:bottom w:val="single" w:sz="4" w:space="0" w:color="auto"/>
              <w:right w:val="single" w:sz="4" w:space="0" w:color="auto"/>
            </w:tcBorders>
            <w:hideMark/>
          </w:tcPr>
          <w:p w14:paraId="68D0036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Коэффициент основных собственных средств 1 уровня с учетом TREA без применения минимального порога</w:t>
            </w:r>
          </w:p>
        </w:tc>
        <w:tc>
          <w:tcPr>
            <w:tcW w:w="0" w:type="auto"/>
            <w:tcBorders>
              <w:top w:val="single" w:sz="4" w:space="0" w:color="auto"/>
              <w:left w:val="single" w:sz="4" w:space="0" w:color="auto"/>
              <w:bottom w:val="single" w:sz="4" w:space="0" w:color="auto"/>
              <w:right w:val="single" w:sz="4" w:space="0" w:color="auto"/>
            </w:tcBorders>
          </w:tcPr>
          <w:p w14:paraId="0F20AAD8" w14:textId="77777777" w:rsidR="00460423" w:rsidRPr="00DD36A2" w:rsidRDefault="00460423" w:rsidP="00196CF9">
            <w:pPr>
              <w:spacing w:after="0"/>
              <w:rPr>
                <w:rFonts w:ascii="Times New Roman" w:hAnsi="Times New Roman"/>
                <w:lang w:val="ru-RU"/>
              </w:rPr>
            </w:pPr>
          </w:p>
        </w:tc>
      </w:tr>
      <w:tr w:rsidR="00460423" w:rsidRPr="00EE64C5" w14:paraId="7D76EF8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04ED04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0080</w:t>
            </w:r>
          </w:p>
        </w:tc>
        <w:tc>
          <w:tcPr>
            <w:tcW w:w="0" w:type="auto"/>
            <w:tcBorders>
              <w:top w:val="single" w:sz="4" w:space="0" w:color="auto"/>
              <w:left w:val="single" w:sz="4" w:space="0" w:color="auto"/>
              <w:bottom w:val="single" w:sz="4" w:space="0" w:color="auto"/>
              <w:right w:val="single" w:sz="4" w:space="0" w:color="auto"/>
            </w:tcBorders>
            <w:hideMark/>
          </w:tcPr>
          <w:p w14:paraId="6A99EB9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8</w:t>
            </w:r>
          </w:p>
        </w:tc>
        <w:tc>
          <w:tcPr>
            <w:tcW w:w="0" w:type="auto"/>
            <w:tcBorders>
              <w:top w:val="single" w:sz="4" w:space="0" w:color="auto"/>
              <w:left w:val="single" w:sz="4" w:space="0" w:color="auto"/>
              <w:bottom w:val="single" w:sz="4" w:space="0" w:color="auto"/>
              <w:right w:val="single" w:sz="4" w:space="0" w:color="auto"/>
            </w:tcBorders>
            <w:hideMark/>
          </w:tcPr>
          <w:p w14:paraId="2DEF127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Коэффициент собственных средств 1 уровня с учетом TREA без применения минимального порога</w:t>
            </w:r>
          </w:p>
        </w:tc>
        <w:tc>
          <w:tcPr>
            <w:tcW w:w="0" w:type="auto"/>
            <w:tcBorders>
              <w:top w:val="single" w:sz="4" w:space="0" w:color="auto"/>
              <w:left w:val="single" w:sz="4" w:space="0" w:color="auto"/>
              <w:bottom w:val="single" w:sz="4" w:space="0" w:color="auto"/>
              <w:right w:val="single" w:sz="4" w:space="0" w:color="auto"/>
            </w:tcBorders>
          </w:tcPr>
          <w:p w14:paraId="47A41999" w14:textId="77777777" w:rsidR="00460423" w:rsidRPr="00DD36A2" w:rsidRDefault="00460423" w:rsidP="00196CF9">
            <w:pPr>
              <w:spacing w:after="0"/>
              <w:rPr>
                <w:rFonts w:ascii="Times New Roman" w:hAnsi="Times New Roman"/>
                <w:lang w:val="ru-RU"/>
              </w:rPr>
            </w:pPr>
          </w:p>
        </w:tc>
      </w:tr>
      <w:tr w:rsidR="00460423" w:rsidRPr="00EE64C5" w14:paraId="2CD655D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6CFEBE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0090</w:t>
            </w:r>
          </w:p>
        </w:tc>
        <w:tc>
          <w:tcPr>
            <w:tcW w:w="0" w:type="auto"/>
            <w:tcBorders>
              <w:top w:val="single" w:sz="4" w:space="0" w:color="auto"/>
              <w:left w:val="single" w:sz="4" w:space="0" w:color="auto"/>
              <w:bottom w:val="single" w:sz="4" w:space="0" w:color="auto"/>
              <w:right w:val="single" w:sz="4" w:space="0" w:color="auto"/>
            </w:tcBorders>
            <w:hideMark/>
          </w:tcPr>
          <w:p w14:paraId="019AD3D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9</w:t>
            </w:r>
          </w:p>
        </w:tc>
        <w:tc>
          <w:tcPr>
            <w:tcW w:w="0" w:type="auto"/>
            <w:tcBorders>
              <w:top w:val="single" w:sz="4" w:space="0" w:color="auto"/>
              <w:left w:val="single" w:sz="4" w:space="0" w:color="auto"/>
              <w:bottom w:val="single" w:sz="4" w:space="0" w:color="auto"/>
              <w:right w:val="single" w:sz="4" w:space="0" w:color="auto"/>
            </w:tcBorders>
            <w:hideMark/>
          </w:tcPr>
          <w:p w14:paraId="2BBEAD4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Коэффициент совокупных собственных средств с учетом TREA без применения минимального порога</w:t>
            </w:r>
          </w:p>
        </w:tc>
        <w:tc>
          <w:tcPr>
            <w:tcW w:w="0" w:type="auto"/>
            <w:tcBorders>
              <w:top w:val="single" w:sz="4" w:space="0" w:color="auto"/>
              <w:left w:val="single" w:sz="4" w:space="0" w:color="auto"/>
              <w:bottom w:val="single" w:sz="4" w:space="0" w:color="auto"/>
              <w:right w:val="single" w:sz="4" w:space="0" w:color="auto"/>
            </w:tcBorders>
          </w:tcPr>
          <w:p w14:paraId="4D0AA7DB" w14:textId="77777777" w:rsidR="00460423" w:rsidRPr="00DD36A2" w:rsidRDefault="00460423" w:rsidP="00196CF9">
            <w:pPr>
              <w:spacing w:after="0"/>
              <w:rPr>
                <w:rFonts w:ascii="Times New Roman" w:hAnsi="Times New Roman"/>
                <w:lang w:val="ru-RU"/>
              </w:rPr>
            </w:pPr>
          </w:p>
        </w:tc>
      </w:tr>
      <w:tr w:rsidR="00460423" w:rsidRPr="00EE64C5" w14:paraId="00F026D9" w14:textId="77777777" w:rsidTr="00460423">
        <w:trPr>
          <w:tblCellSpacing w:w="0" w:type="dxa"/>
        </w:trPr>
        <w:tc>
          <w:tcPr>
            <w:tcW w:w="0" w:type="auto"/>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35A7C9A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Элементы меморандума: совокупное требование к капиталу в рамках SREP (TSCR), общее требование к капиталу (OCR) и руководящие принципы второго компонента (P2G)</w:t>
            </w:r>
          </w:p>
        </w:tc>
      </w:tr>
      <w:tr w:rsidR="00460423" w:rsidRPr="00EE64C5" w14:paraId="23E74B0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80F0D2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0130</w:t>
            </w:r>
          </w:p>
        </w:tc>
        <w:tc>
          <w:tcPr>
            <w:tcW w:w="0" w:type="auto"/>
            <w:tcBorders>
              <w:top w:val="single" w:sz="4" w:space="0" w:color="auto"/>
              <w:left w:val="single" w:sz="4" w:space="0" w:color="auto"/>
              <w:bottom w:val="single" w:sz="4" w:space="0" w:color="auto"/>
              <w:right w:val="single" w:sz="4" w:space="0" w:color="auto"/>
            </w:tcBorders>
            <w:hideMark/>
          </w:tcPr>
          <w:p w14:paraId="14776A9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w:t>
            </w:r>
          </w:p>
        </w:tc>
        <w:tc>
          <w:tcPr>
            <w:tcW w:w="0" w:type="auto"/>
            <w:tcBorders>
              <w:top w:val="single" w:sz="4" w:space="0" w:color="auto"/>
              <w:left w:val="single" w:sz="4" w:space="0" w:color="auto"/>
              <w:bottom w:val="single" w:sz="4" w:space="0" w:color="auto"/>
              <w:right w:val="single" w:sz="4" w:space="0" w:color="auto"/>
            </w:tcBorders>
            <w:hideMark/>
          </w:tcPr>
          <w:p w14:paraId="4441837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Показатель общего требования к капиталу в рамках SREP (TSCR)</w:t>
            </w:r>
          </w:p>
        </w:tc>
        <w:tc>
          <w:tcPr>
            <w:tcW w:w="0" w:type="auto"/>
            <w:tcBorders>
              <w:top w:val="single" w:sz="4" w:space="0" w:color="auto"/>
              <w:left w:val="single" w:sz="4" w:space="0" w:color="auto"/>
              <w:bottom w:val="single" w:sz="4" w:space="0" w:color="auto"/>
              <w:right w:val="single" w:sz="4" w:space="0" w:color="auto"/>
            </w:tcBorders>
            <w:hideMark/>
          </w:tcPr>
          <w:p w14:paraId="205CD1B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r>
      <w:tr w:rsidR="00460423" w:rsidRPr="00EE64C5" w14:paraId="72A0257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B361FA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0140</w:t>
            </w:r>
          </w:p>
        </w:tc>
        <w:tc>
          <w:tcPr>
            <w:tcW w:w="0" w:type="auto"/>
            <w:tcBorders>
              <w:top w:val="single" w:sz="4" w:space="0" w:color="auto"/>
              <w:left w:val="single" w:sz="4" w:space="0" w:color="auto"/>
              <w:bottom w:val="single" w:sz="4" w:space="0" w:color="auto"/>
              <w:right w:val="single" w:sz="4" w:space="0" w:color="auto"/>
            </w:tcBorders>
            <w:hideMark/>
          </w:tcPr>
          <w:p w14:paraId="666A7C1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w:t>
            </w:r>
          </w:p>
        </w:tc>
        <w:tc>
          <w:tcPr>
            <w:tcW w:w="0" w:type="auto"/>
            <w:tcBorders>
              <w:top w:val="single" w:sz="4" w:space="0" w:color="auto"/>
              <w:left w:val="single" w:sz="4" w:space="0" w:color="auto"/>
              <w:bottom w:val="single" w:sz="4" w:space="0" w:color="auto"/>
              <w:right w:val="single" w:sz="4" w:space="0" w:color="auto"/>
            </w:tcBorders>
            <w:hideMark/>
          </w:tcPr>
          <w:p w14:paraId="1E27D14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TSCR: будет состоять из основных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789476D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r>
      <w:tr w:rsidR="00460423" w:rsidRPr="00EE64C5" w14:paraId="6F4292D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4C94C5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0150</w:t>
            </w:r>
          </w:p>
        </w:tc>
        <w:tc>
          <w:tcPr>
            <w:tcW w:w="0" w:type="auto"/>
            <w:tcBorders>
              <w:top w:val="single" w:sz="4" w:space="0" w:color="auto"/>
              <w:left w:val="single" w:sz="4" w:space="0" w:color="auto"/>
              <w:bottom w:val="single" w:sz="4" w:space="0" w:color="auto"/>
              <w:right w:val="single" w:sz="4" w:space="0" w:color="auto"/>
            </w:tcBorders>
            <w:hideMark/>
          </w:tcPr>
          <w:p w14:paraId="3981D1C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w:t>
            </w:r>
          </w:p>
        </w:tc>
        <w:tc>
          <w:tcPr>
            <w:tcW w:w="0" w:type="auto"/>
            <w:tcBorders>
              <w:top w:val="single" w:sz="4" w:space="0" w:color="auto"/>
              <w:left w:val="single" w:sz="4" w:space="0" w:color="auto"/>
              <w:bottom w:val="single" w:sz="4" w:space="0" w:color="auto"/>
              <w:right w:val="single" w:sz="4" w:space="0" w:color="auto"/>
            </w:tcBorders>
            <w:hideMark/>
          </w:tcPr>
          <w:p w14:paraId="4458F5D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TSCR: будет состоять из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23DCF8D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r>
      <w:tr w:rsidR="00460423" w:rsidRPr="00EE64C5" w14:paraId="3B6AABF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8071F6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0151</w:t>
            </w:r>
          </w:p>
        </w:tc>
        <w:tc>
          <w:tcPr>
            <w:tcW w:w="0" w:type="auto"/>
            <w:tcBorders>
              <w:top w:val="single" w:sz="4" w:space="0" w:color="auto"/>
              <w:left w:val="single" w:sz="4" w:space="0" w:color="auto"/>
              <w:bottom w:val="single" w:sz="4" w:space="0" w:color="auto"/>
              <w:right w:val="single" w:sz="4" w:space="0" w:color="auto"/>
            </w:tcBorders>
            <w:hideMark/>
          </w:tcPr>
          <w:p w14:paraId="744DD87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13a</w:t>
            </w:r>
          </w:p>
        </w:tc>
        <w:tc>
          <w:tcPr>
            <w:tcW w:w="0" w:type="auto"/>
            <w:tcBorders>
              <w:top w:val="single" w:sz="4" w:space="0" w:color="auto"/>
              <w:left w:val="single" w:sz="4" w:space="0" w:color="auto"/>
              <w:bottom w:val="single" w:sz="4" w:space="0" w:color="auto"/>
              <w:right w:val="single" w:sz="4" w:space="0" w:color="auto"/>
            </w:tcBorders>
            <w:hideMark/>
          </w:tcPr>
          <w:p w14:paraId="6977143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Показатель общего требования к капиталу в рамках SREP (TSCR) без учета целевого предела, предусмотренного статьей 139</w:t>
            </w:r>
            <w:r w:rsidRPr="00DD36A2">
              <w:rPr>
                <w:rFonts w:ascii="Times New Roman" w:hAnsi="Times New Roman"/>
                <w:vertAlign w:val="superscript"/>
                <w:lang w:val="ru-RU"/>
              </w:rPr>
              <w:t>2</w:t>
            </w:r>
            <w:r w:rsidRPr="00DD36A2">
              <w:rPr>
                <w:rFonts w:ascii="Times New Roman" w:hAnsi="Times New Roman"/>
                <w:lang w:val="ru-RU"/>
              </w:rPr>
              <w:t xml:space="preserve"> Закона № 202/2017</w:t>
            </w:r>
          </w:p>
        </w:tc>
        <w:tc>
          <w:tcPr>
            <w:tcW w:w="0" w:type="auto"/>
            <w:tcBorders>
              <w:top w:val="single" w:sz="4" w:space="0" w:color="auto"/>
              <w:left w:val="single" w:sz="4" w:space="0" w:color="auto"/>
              <w:bottom w:val="single" w:sz="4" w:space="0" w:color="auto"/>
              <w:right w:val="single" w:sz="4" w:space="0" w:color="auto"/>
            </w:tcBorders>
          </w:tcPr>
          <w:p w14:paraId="184F75E6" w14:textId="77777777" w:rsidR="00460423" w:rsidRPr="00DD36A2" w:rsidRDefault="00460423" w:rsidP="00196CF9">
            <w:pPr>
              <w:spacing w:after="0"/>
              <w:rPr>
                <w:rFonts w:ascii="Times New Roman" w:hAnsi="Times New Roman"/>
                <w:lang w:val="ru-RU"/>
              </w:rPr>
            </w:pPr>
          </w:p>
        </w:tc>
      </w:tr>
      <w:tr w:rsidR="00460423" w:rsidRPr="00EE64C5" w14:paraId="627CD5A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653A0B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0152</w:t>
            </w:r>
          </w:p>
        </w:tc>
        <w:tc>
          <w:tcPr>
            <w:tcW w:w="0" w:type="auto"/>
            <w:tcBorders>
              <w:top w:val="single" w:sz="4" w:space="0" w:color="auto"/>
              <w:left w:val="single" w:sz="4" w:space="0" w:color="auto"/>
              <w:bottom w:val="single" w:sz="4" w:space="0" w:color="auto"/>
              <w:right w:val="single" w:sz="4" w:space="0" w:color="auto"/>
            </w:tcBorders>
            <w:hideMark/>
          </w:tcPr>
          <w:p w14:paraId="51491D4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13a*</w:t>
            </w:r>
          </w:p>
        </w:tc>
        <w:tc>
          <w:tcPr>
            <w:tcW w:w="0" w:type="auto"/>
            <w:tcBorders>
              <w:top w:val="single" w:sz="4" w:space="0" w:color="auto"/>
              <w:left w:val="single" w:sz="4" w:space="0" w:color="auto"/>
              <w:bottom w:val="single" w:sz="4" w:space="0" w:color="auto"/>
              <w:right w:val="single" w:sz="4" w:space="0" w:color="auto"/>
            </w:tcBorders>
            <w:hideMark/>
          </w:tcPr>
          <w:p w14:paraId="7CF4878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TSCR: будет состоять из основных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tcPr>
          <w:p w14:paraId="4C0121DC" w14:textId="77777777" w:rsidR="00460423" w:rsidRPr="00DD36A2" w:rsidRDefault="00460423" w:rsidP="00196CF9">
            <w:pPr>
              <w:spacing w:after="0"/>
              <w:rPr>
                <w:rFonts w:ascii="Times New Roman" w:hAnsi="Times New Roman"/>
                <w:lang w:val="ru-RU"/>
              </w:rPr>
            </w:pPr>
          </w:p>
        </w:tc>
      </w:tr>
      <w:tr w:rsidR="00460423" w:rsidRPr="00EE64C5" w14:paraId="4308B5E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A1D549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0153</w:t>
            </w:r>
          </w:p>
        </w:tc>
        <w:tc>
          <w:tcPr>
            <w:tcW w:w="0" w:type="auto"/>
            <w:tcBorders>
              <w:top w:val="single" w:sz="4" w:space="0" w:color="auto"/>
              <w:left w:val="single" w:sz="4" w:space="0" w:color="auto"/>
              <w:bottom w:val="single" w:sz="4" w:space="0" w:color="auto"/>
              <w:right w:val="single" w:sz="4" w:space="0" w:color="auto"/>
            </w:tcBorders>
            <w:hideMark/>
          </w:tcPr>
          <w:p w14:paraId="0243E8E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13a**</w:t>
            </w:r>
          </w:p>
        </w:tc>
        <w:tc>
          <w:tcPr>
            <w:tcW w:w="0" w:type="auto"/>
            <w:tcBorders>
              <w:top w:val="single" w:sz="4" w:space="0" w:color="auto"/>
              <w:left w:val="single" w:sz="4" w:space="0" w:color="auto"/>
              <w:bottom w:val="single" w:sz="4" w:space="0" w:color="auto"/>
              <w:right w:val="single" w:sz="4" w:space="0" w:color="auto"/>
            </w:tcBorders>
            <w:hideMark/>
          </w:tcPr>
          <w:p w14:paraId="024B701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TSCR: будет состоять из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tcPr>
          <w:p w14:paraId="2316F6D9" w14:textId="77777777" w:rsidR="00460423" w:rsidRPr="00DD36A2" w:rsidRDefault="00460423" w:rsidP="00196CF9">
            <w:pPr>
              <w:spacing w:after="0"/>
              <w:rPr>
                <w:rFonts w:ascii="Times New Roman" w:hAnsi="Times New Roman"/>
                <w:lang w:val="ru-RU"/>
              </w:rPr>
            </w:pPr>
          </w:p>
        </w:tc>
      </w:tr>
      <w:tr w:rsidR="00460423" w:rsidRPr="00EE64C5" w14:paraId="6630DE1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03801C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0160</w:t>
            </w:r>
          </w:p>
        </w:tc>
        <w:tc>
          <w:tcPr>
            <w:tcW w:w="0" w:type="auto"/>
            <w:tcBorders>
              <w:top w:val="single" w:sz="4" w:space="0" w:color="auto"/>
              <w:left w:val="single" w:sz="4" w:space="0" w:color="auto"/>
              <w:bottom w:val="single" w:sz="4" w:space="0" w:color="auto"/>
              <w:right w:val="single" w:sz="4" w:space="0" w:color="auto"/>
            </w:tcBorders>
            <w:hideMark/>
          </w:tcPr>
          <w:p w14:paraId="3FA9812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14</w:t>
            </w:r>
          </w:p>
        </w:tc>
        <w:tc>
          <w:tcPr>
            <w:tcW w:w="0" w:type="auto"/>
            <w:tcBorders>
              <w:top w:val="single" w:sz="4" w:space="0" w:color="auto"/>
              <w:left w:val="single" w:sz="4" w:space="0" w:color="auto"/>
              <w:bottom w:val="single" w:sz="4" w:space="0" w:color="auto"/>
              <w:right w:val="single" w:sz="4" w:space="0" w:color="auto"/>
            </w:tcBorders>
            <w:hideMark/>
          </w:tcPr>
          <w:p w14:paraId="64CD1FD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Общий коэффициент достаточности капитала (OCR)</w:t>
            </w:r>
          </w:p>
        </w:tc>
        <w:tc>
          <w:tcPr>
            <w:tcW w:w="0" w:type="auto"/>
            <w:tcBorders>
              <w:top w:val="single" w:sz="4" w:space="0" w:color="auto"/>
              <w:left w:val="single" w:sz="4" w:space="0" w:color="auto"/>
              <w:bottom w:val="single" w:sz="4" w:space="0" w:color="auto"/>
              <w:right w:val="single" w:sz="4" w:space="0" w:color="auto"/>
            </w:tcBorders>
            <w:hideMark/>
          </w:tcPr>
          <w:p w14:paraId="2C4B776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r>
      <w:tr w:rsidR="00460423" w:rsidRPr="00EE64C5" w14:paraId="57363AED"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BC52E9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0170</w:t>
            </w:r>
          </w:p>
        </w:tc>
        <w:tc>
          <w:tcPr>
            <w:tcW w:w="0" w:type="auto"/>
            <w:tcBorders>
              <w:top w:val="single" w:sz="4" w:space="0" w:color="auto"/>
              <w:left w:val="single" w:sz="4" w:space="0" w:color="auto"/>
              <w:bottom w:val="single" w:sz="4" w:space="0" w:color="auto"/>
              <w:right w:val="single" w:sz="4" w:space="0" w:color="auto"/>
            </w:tcBorders>
            <w:hideMark/>
          </w:tcPr>
          <w:p w14:paraId="5699119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14*</w:t>
            </w:r>
          </w:p>
        </w:tc>
        <w:tc>
          <w:tcPr>
            <w:tcW w:w="0" w:type="auto"/>
            <w:tcBorders>
              <w:top w:val="single" w:sz="4" w:space="0" w:color="auto"/>
              <w:left w:val="single" w:sz="4" w:space="0" w:color="auto"/>
              <w:bottom w:val="single" w:sz="4" w:space="0" w:color="auto"/>
              <w:right w:val="single" w:sz="4" w:space="0" w:color="auto"/>
            </w:tcBorders>
            <w:hideMark/>
          </w:tcPr>
          <w:p w14:paraId="4945040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OCR: будет состоять из основных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77B78A0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r>
      <w:tr w:rsidR="00460423" w:rsidRPr="00EE64C5" w14:paraId="2965C58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67F8BF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0180</w:t>
            </w:r>
          </w:p>
        </w:tc>
        <w:tc>
          <w:tcPr>
            <w:tcW w:w="0" w:type="auto"/>
            <w:tcBorders>
              <w:top w:val="single" w:sz="4" w:space="0" w:color="auto"/>
              <w:left w:val="single" w:sz="4" w:space="0" w:color="auto"/>
              <w:bottom w:val="single" w:sz="4" w:space="0" w:color="auto"/>
              <w:right w:val="single" w:sz="4" w:space="0" w:color="auto"/>
            </w:tcBorders>
            <w:hideMark/>
          </w:tcPr>
          <w:p w14:paraId="76292B7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14**</w:t>
            </w:r>
          </w:p>
        </w:tc>
        <w:tc>
          <w:tcPr>
            <w:tcW w:w="0" w:type="auto"/>
            <w:tcBorders>
              <w:top w:val="single" w:sz="4" w:space="0" w:color="auto"/>
              <w:left w:val="single" w:sz="4" w:space="0" w:color="auto"/>
              <w:bottom w:val="single" w:sz="4" w:space="0" w:color="auto"/>
              <w:right w:val="single" w:sz="4" w:space="0" w:color="auto"/>
            </w:tcBorders>
            <w:hideMark/>
          </w:tcPr>
          <w:p w14:paraId="2476536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OCR: будет состоять из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6A6B173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r>
      <w:tr w:rsidR="00460423" w:rsidRPr="00EE64C5" w14:paraId="264FF6D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056FF1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0190</w:t>
            </w:r>
          </w:p>
        </w:tc>
        <w:tc>
          <w:tcPr>
            <w:tcW w:w="0" w:type="auto"/>
            <w:tcBorders>
              <w:top w:val="single" w:sz="4" w:space="0" w:color="auto"/>
              <w:left w:val="single" w:sz="4" w:space="0" w:color="auto"/>
              <w:bottom w:val="single" w:sz="4" w:space="0" w:color="auto"/>
              <w:right w:val="single" w:sz="4" w:space="0" w:color="auto"/>
            </w:tcBorders>
            <w:hideMark/>
          </w:tcPr>
          <w:p w14:paraId="648500A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15</w:t>
            </w:r>
          </w:p>
        </w:tc>
        <w:tc>
          <w:tcPr>
            <w:tcW w:w="0" w:type="auto"/>
            <w:tcBorders>
              <w:top w:val="single" w:sz="4" w:space="0" w:color="auto"/>
              <w:left w:val="single" w:sz="4" w:space="0" w:color="auto"/>
              <w:bottom w:val="single" w:sz="4" w:space="0" w:color="auto"/>
              <w:right w:val="single" w:sz="4" w:space="0" w:color="auto"/>
            </w:tcBorders>
            <w:hideMark/>
          </w:tcPr>
          <w:p w14:paraId="5D76E4B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OCR и коэффициент, предусмотренный в руководящих принципах второго компонента (P2G)</w:t>
            </w:r>
          </w:p>
        </w:tc>
        <w:tc>
          <w:tcPr>
            <w:tcW w:w="0" w:type="auto"/>
            <w:tcBorders>
              <w:top w:val="single" w:sz="4" w:space="0" w:color="auto"/>
              <w:left w:val="single" w:sz="4" w:space="0" w:color="auto"/>
              <w:bottom w:val="single" w:sz="4" w:space="0" w:color="auto"/>
              <w:right w:val="single" w:sz="4" w:space="0" w:color="auto"/>
            </w:tcBorders>
            <w:hideMark/>
          </w:tcPr>
          <w:p w14:paraId="3530A5A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r>
      <w:tr w:rsidR="00460423" w:rsidRPr="00EE64C5" w14:paraId="326689C4"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4BCB97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0200</w:t>
            </w:r>
          </w:p>
        </w:tc>
        <w:tc>
          <w:tcPr>
            <w:tcW w:w="0" w:type="auto"/>
            <w:tcBorders>
              <w:top w:val="single" w:sz="4" w:space="0" w:color="auto"/>
              <w:left w:val="single" w:sz="4" w:space="0" w:color="auto"/>
              <w:bottom w:val="single" w:sz="4" w:space="0" w:color="auto"/>
              <w:right w:val="single" w:sz="4" w:space="0" w:color="auto"/>
            </w:tcBorders>
            <w:hideMark/>
          </w:tcPr>
          <w:p w14:paraId="3725037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15*</w:t>
            </w:r>
          </w:p>
        </w:tc>
        <w:tc>
          <w:tcPr>
            <w:tcW w:w="0" w:type="auto"/>
            <w:tcBorders>
              <w:top w:val="single" w:sz="4" w:space="0" w:color="auto"/>
              <w:left w:val="single" w:sz="4" w:space="0" w:color="auto"/>
              <w:bottom w:val="single" w:sz="4" w:space="0" w:color="auto"/>
              <w:right w:val="single" w:sz="4" w:space="0" w:color="auto"/>
            </w:tcBorders>
            <w:hideMark/>
          </w:tcPr>
          <w:p w14:paraId="2203E81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OCR и P2G: будут состоять основных из собственных средств 1 уровня </w:t>
            </w:r>
          </w:p>
        </w:tc>
        <w:tc>
          <w:tcPr>
            <w:tcW w:w="0" w:type="auto"/>
            <w:tcBorders>
              <w:top w:val="single" w:sz="4" w:space="0" w:color="auto"/>
              <w:left w:val="single" w:sz="4" w:space="0" w:color="auto"/>
              <w:bottom w:val="single" w:sz="4" w:space="0" w:color="auto"/>
              <w:right w:val="single" w:sz="4" w:space="0" w:color="auto"/>
            </w:tcBorders>
            <w:hideMark/>
          </w:tcPr>
          <w:p w14:paraId="0AEC9D9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r>
      <w:tr w:rsidR="00460423" w:rsidRPr="00EE64C5" w14:paraId="6C51C43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2BFEAD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0210</w:t>
            </w:r>
          </w:p>
        </w:tc>
        <w:tc>
          <w:tcPr>
            <w:tcW w:w="0" w:type="auto"/>
            <w:tcBorders>
              <w:top w:val="single" w:sz="4" w:space="0" w:color="auto"/>
              <w:left w:val="single" w:sz="4" w:space="0" w:color="auto"/>
              <w:bottom w:val="single" w:sz="4" w:space="0" w:color="auto"/>
              <w:right w:val="single" w:sz="4" w:space="0" w:color="auto"/>
            </w:tcBorders>
            <w:hideMark/>
          </w:tcPr>
          <w:p w14:paraId="37A1DEC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15**</w:t>
            </w:r>
          </w:p>
        </w:tc>
        <w:tc>
          <w:tcPr>
            <w:tcW w:w="0" w:type="auto"/>
            <w:tcBorders>
              <w:top w:val="single" w:sz="4" w:space="0" w:color="auto"/>
              <w:left w:val="single" w:sz="4" w:space="0" w:color="auto"/>
              <w:bottom w:val="single" w:sz="4" w:space="0" w:color="auto"/>
              <w:right w:val="single" w:sz="4" w:space="0" w:color="auto"/>
            </w:tcBorders>
            <w:hideMark/>
          </w:tcPr>
          <w:p w14:paraId="57EC3E8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OCR и P2G: будут состоять из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1D2695E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r>
      <w:tr w:rsidR="00460423" w:rsidRPr="00EE64C5" w14:paraId="35390EC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7E1512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0220</w:t>
            </w:r>
          </w:p>
        </w:tc>
        <w:tc>
          <w:tcPr>
            <w:tcW w:w="0" w:type="auto"/>
            <w:tcBorders>
              <w:top w:val="single" w:sz="4" w:space="0" w:color="auto"/>
              <w:left w:val="single" w:sz="4" w:space="0" w:color="auto"/>
              <w:bottom w:val="single" w:sz="4" w:space="0" w:color="auto"/>
              <w:right w:val="single" w:sz="4" w:space="0" w:color="auto"/>
            </w:tcBorders>
            <w:hideMark/>
          </w:tcPr>
          <w:p w14:paraId="39F29FE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16</w:t>
            </w:r>
          </w:p>
        </w:tc>
        <w:tc>
          <w:tcPr>
            <w:tcW w:w="0" w:type="auto"/>
            <w:tcBorders>
              <w:top w:val="single" w:sz="4" w:space="0" w:color="auto"/>
              <w:left w:val="single" w:sz="4" w:space="0" w:color="auto"/>
              <w:bottom w:val="single" w:sz="4" w:space="0" w:color="auto"/>
              <w:right w:val="single" w:sz="4" w:space="0" w:color="auto"/>
            </w:tcBorders>
            <w:hideMark/>
          </w:tcPr>
          <w:p w14:paraId="2BEE3CBD" w14:textId="310BE31A"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Излишек (+) / Дефицит (-) основных собственных средств 1 уровня с учетом требований пунктов </w:t>
            </w:r>
            <w:r w:rsidR="00563CD7" w:rsidRPr="00DD36A2">
              <w:rPr>
                <w:rFonts w:ascii="Times New Roman" w:hAnsi="Times New Roman"/>
                <w:lang w:val="ru-RU"/>
              </w:rPr>
              <w:t xml:space="preserve">130–133 </w:t>
            </w:r>
            <w:r w:rsidRPr="00DD36A2">
              <w:rPr>
                <w:rFonts w:ascii="Times New Roman" w:hAnsi="Times New Roman"/>
                <w:lang w:val="ru-RU"/>
              </w:rPr>
              <w:t xml:space="preserve"> Регламента №109/2018 и статьи 139</w:t>
            </w:r>
            <w:r w:rsidRPr="00DD36A2">
              <w:rPr>
                <w:rFonts w:ascii="Times New Roman" w:hAnsi="Times New Roman"/>
                <w:vertAlign w:val="superscript"/>
                <w:lang w:val="ru-RU"/>
              </w:rPr>
              <w:t>1</w:t>
            </w:r>
            <w:r w:rsidRPr="00DD36A2">
              <w:rPr>
                <w:rFonts w:ascii="Times New Roman" w:hAnsi="Times New Roman"/>
                <w:lang w:val="ru-RU"/>
              </w:rPr>
              <w:t xml:space="preserve"> Закона № 202/2017</w:t>
            </w:r>
          </w:p>
        </w:tc>
        <w:tc>
          <w:tcPr>
            <w:tcW w:w="0" w:type="auto"/>
            <w:tcBorders>
              <w:top w:val="single" w:sz="4" w:space="0" w:color="auto"/>
              <w:left w:val="single" w:sz="4" w:space="0" w:color="auto"/>
              <w:bottom w:val="single" w:sz="4" w:space="0" w:color="auto"/>
              <w:right w:val="single" w:sz="4" w:space="0" w:color="auto"/>
            </w:tcBorders>
            <w:hideMark/>
          </w:tcPr>
          <w:p w14:paraId="6D9CD8E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r>
      <w:tr w:rsidR="00460423" w:rsidRPr="00EE64C5" w14:paraId="7E15E087" w14:textId="77777777" w:rsidTr="00460423">
        <w:trPr>
          <w:tblCellSpacing w:w="0" w:type="dxa"/>
        </w:trPr>
        <w:tc>
          <w:tcPr>
            <w:tcW w:w="0" w:type="auto"/>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68F79B8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Элементы меморандума: Коэффициенты собственных средств без учета переходных положений в отношении минимального порога требований к капиталу</w:t>
            </w:r>
          </w:p>
        </w:tc>
      </w:tr>
      <w:tr w:rsidR="00460423" w:rsidRPr="00EE64C5" w14:paraId="0E188E7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853A97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0330</w:t>
            </w:r>
          </w:p>
        </w:tc>
        <w:tc>
          <w:tcPr>
            <w:tcW w:w="0" w:type="auto"/>
            <w:tcBorders>
              <w:top w:val="single" w:sz="4" w:space="0" w:color="auto"/>
              <w:left w:val="single" w:sz="4" w:space="0" w:color="auto"/>
              <w:bottom w:val="single" w:sz="4" w:space="0" w:color="auto"/>
              <w:right w:val="single" w:sz="4" w:space="0" w:color="auto"/>
            </w:tcBorders>
            <w:hideMark/>
          </w:tcPr>
          <w:p w14:paraId="2C99B91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20</w:t>
            </w:r>
          </w:p>
        </w:tc>
        <w:tc>
          <w:tcPr>
            <w:tcW w:w="0" w:type="auto"/>
            <w:tcBorders>
              <w:top w:val="single" w:sz="4" w:space="0" w:color="auto"/>
              <w:left w:val="single" w:sz="4" w:space="0" w:color="auto"/>
              <w:bottom w:val="single" w:sz="4" w:space="0" w:color="auto"/>
              <w:right w:val="single" w:sz="4" w:space="0" w:color="auto"/>
            </w:tcBorders>
            <w:hideMark/>
          </w:tcPr>
          <w:p w14:paraId="205D6B7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Коэффициент основных собственных средств 1 уровня „fully loaded”</w:t>
            </w:r>
          </w:p>
        </w:tc>
        <w:tc>
          <w:tcPr>
            <w:tcW w:w="0" w:type="auto"/>
            <w:tcBorders>
              <w:top w:val="single" w:sz="4" w:space="0" w:color="auto"/>
              <w:left w:val="single" w:sz="4" w:space="0" w:color="auto"/>
              <w:bottom w:val="single" w:sz="4" w:space="0" w:color="auto"/>
              <w:right w:val="single" w:sz="4" w:space="0" w:color="auto"/>
            </w:tcBorders>
          </w:tcPr>
          <w:p w14:paraId="3AEF6C3F" w14:textId="77777777" w:rsidR="00460423" w:rsidRPr="00DD36A2" w:rsidRDefault="00460423" w:rsidP="00196CF9">
            <w:pPr>
              <w:spacing w:after="0"/>
              <w:rPr>
                <w:rFonts w:ascii="Times New Roman" w:hAnsi="Times New Roman"/>
                <w:lang w:val="ru-RU"/>
              </w:rPr>
            </w:pPr>
          </w:p>
        </w:tc>
      </w:tr>
      <w:tr w:rsidR="00460423" w:rsidRPr="00EE64C5" w14:paraId="5A92329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F1D71E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0340</w:t>
            </w:r>
          </w:p>
        </w:tc>
        <w:tc>
          <w:tcPr>
            <w:tcW w:w="0" w:type="auto"/>
            <w:tcBorders>
              <w:top w:val="single" w:sz="4" w:space="0" w:color="auto"/>
              <w:left w:val="single" w:sz="4" w:space="0" w:color="auto"/>
              <w:bottom w:val="single" w:sz="4" w:space="0" w:color="auto"/>
              <w:right w:val="single" w:sz="4" w:space="0" w:color="auto"/>
            </w:tcBorders>
            <w:hideMark/>
          </w:tcPr>
          <w:p w14:paraId="07A841A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21</w:t>
            </w:r>
          </w:p>
        </w:tc>
        <w:tc>
          <w:tcPr>
            <w:tcW w:w="0" w:type="auto"/>
            <w:tcBorders>
              <w:top w:val="single" w:sz="4" w:space="0" w:color="auto"/>
              <w:left w:val="single" w:sz="4" w:space="0" w:color="auto"/>
              <w:bottom w:val="single" w:sz="4" w:space="0" w:color="auto"/>
              <w:right w:val="single" w:sz="4" w:space="0" w:color="auto"/>
            </w:tcBorders>
            <w:hideMark/>
          </w:tcPr>
          <w:p w14:paraId="5CEB721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Коэффициент собственных средств 1 уровня „fully loaded”</w:t>
            </w:r>
          </w:p>
        </w:tc>
        <w:tc>
          <w:tcPr>
            <w:tcW w:w="0" w:type="auto"/>
            <w:tcBorders>
              <w:top w:val="single" w:sz="4" w:space="0" w:color="auto"/>
              <w:left w:val="single" w:sz="4" w:space="0" w:color="auto"/>
              <w:bottom w:val="single" w:sz="4" w:space="0" w:color="auto"/>
              <w:right w:val="single" w:sz="4" w:space="0" w:color="auto"/>
            </w:tcBorders>
          </w:tcPr>
          <w:p w14:paraId="4F85C98E" w14:textId="77777777" w:rsidR="00460423" w:rsidRPr="00DD36A2" w:rsidRDefault="00460423" w:rsidP="00196CF9">
            <w:pPr>
              <w:spacing w:after="0"/>
              <w:rPr>
                <w:rFonts w:ascii="Times New Roman" w:hAnsi="Times New Roman"/>
                <w:lang w:val="ru-RU"/>
              </w:rPr>
            </w:pPr>
          </w:p>
        </w:tc>
      </w:tr>
      <w:tr w:rsidR="00460423" w:rsidRPr="00EE64C5" w14:paraId="26B3AA8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5AAA05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0350</w:t>
            </w:r>
          </w:p>
        </w:tc>
        <w:tc>
          <w:tcPr>
            <w:tcW w:w="0" w:type="auto"/>
            <w:tcBorders>
              <w:top w:val="single" w:sz="4" w:space="0" w:color="auto"/>
              <w:left w:val="single" w:sz="4" w:space="0" w:color="auto"/>
              <w:bottom w:val="single" w:sz="4" w:space="0" w:color="auto"/>
              <w:right w:val="single" w:sz="4" w:space="0" w:color="auto"/>
            </w:tcBorders>
            <w:hideMark/>
          </w:tcPr>
          <w:p w14:paraId="6DD533B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22</w:t>
            </w:r>
          </w:p>
        </w:tc>
        <w:tc>
          <w:tcPr>
            <w:tcW w:w="0" w:type="auto"/>
            <w:tcBorders>
              <w:top w:val="single" w:sz="4" w:space="0" w:color="auto"/>
              <w:left w:val="single" w:sz="4" w:space="0" w:color="auto"/>
              <w:bottom w:val="single" w:sz="4" w:space="0" w:color="auto"/>
              <w:right w:val="single" w:sz="4" w:space="0" w:color="auto"/>
            </w:tcBorders>
            <w:hideMark/>
          </w:tcPr>
          <w:p w14:paraId="272EE49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Коэффициент совокупных собственных средств „fully loaded”</w:t>
            </w:r>
          </w:p>
        </w:tc>
        <w:tc>
          <w:tcPr>
            <w:tcW w:w="0" w:type="auto"/>
            <w:tcBorders>
              <w:top w:val="single" w:sz="4" w:space="0" w:color="auto"/>
              <w:left w:val="single" w:sz="4" w:space="0" w:color="auto"/>
              <w:bottom w:val="single" w:sz="4" w:space="0" w:color="auto"/>
              <w:right w:val="single" w:sz="4" w:space="0" w:color="auto"/>
            </w:tcBorders>
          </w:tcPr>
          <w:p w14:paraId="4D03D29D" w14:textId="77777777" w:rsidR="00460423" w:rsidRPr="00DD36A2" w:rsidRDefault="00460423" w:rsidP="00196CF9">
            <w:pPr>
              <w:spacing w:after="0"/>
              <w:rPr>
                <w:rFonts w:ascii="Times New Roman" w:hAnsi="Times New Roman"/>
                <w:lang w:val="ru-RU"/>
              </w:rPr>
            </w:pPr>
          </w:p>
        </w:tc>
      </w:tr>
      <w:tr w:rsidR="00460423" w:rsidRPr="00EE64C5" w14:paraId="3D6E57D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5A0C5B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0360</w:t>
            </w:r>
          </w:p>
        </w:tc>
        <w:tc>
          <w:tcPr>
            <w:tcW w:w="0" w:type="auto"/>
            <w:tcBorders>
              <w:top w:val="single" w:sz="4" w:space="0" w:color="auto"/>
              <w:left w:val="single" w:sz="4" w:space="0" w:color="auto"/>
              <w:bottom w:val="single" w:sz="4" w:space="0" w:color="auto"/>
              <w:right w:val="single" w:sz="4" w:space="0" w:color="auto"/>
            </w:tcBorders>
            <w:hideMark/>
          </w:tcPr>
          <w:p w14:paraId="13CD054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23</w:t>
            </w:r>
          </w:p>
        </w:tc>
        <w:tc>
          <w:tcPr>
            <w:tcW w:w="0" w:type="auto"/>
            <w:tcBorders>
              <w:top w:val="single" w:sz="4" w:space="0" w:color="auto"/>
              <w:left w:val="single" w:sz="4" w:space="0" w:color="auto"/>
              <w:bottom w:val="single" w:sz="4" w:space="0" w:color="auto"/>
              <w:right w:val="single" w:sz="4" w:space="0" w:color="auto"/>
            </w:tcBorders>
            <w:hideMark/>
          </w:tcPr>
          <w:p w14:paraId="3B5100F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Коэффициент основных собственных средств 1 уровня без учета переходных положений в отношении минимального порога требований к капиталу S-TREA</w:t>
            </w:r>
          </w:p>
        </w:tc>
        <w:tc>
          <w:tcPr>
            <w:tcW w:w="0" w:type="auto"/>
            <w:tcBorders>
              <w:top w:val="single" w:sz="4" w:space="0" w:color="auto"/>
              <w:left w:val="single" w:sz="4" w:space="0" w:color="auto"/>
              <w:bottom w:val="single" w:sz="4" w:space="0" w:color="auto"/>
              <w:right w:val="single" w:sz="4" w:space="0" w:color="auto"/>
            </w:tcBorders>
          </w:tcPr>
          <w:p w14:paraId="2D9EBABB" w14:textId="77777777" w:rsidR="00460423" w:rsidRPr="00DD36A2" w:rsidRDefault="00460423" w:rsidP="00196CF9">
            <w:pPr>
              <w:spacing w:after="0"/>
              <w:rPr>
                <w:rFonts w:ascii="Times New Roman" w:hAnsi="Times New Roman"/>
                <w:lang w:val="ru-RU"/>
              </w:rPr>
            </w:pPr>
          </w:p>
        </w:tc>
      </w:tr>
      <w:tr w:rsidR="00460423" w:rsidRPr="00EE64C5" w14:paraId="188643C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D2CF75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0370</w:t>
            </w:r>
          </w:p>
        </w:tc>
        <w:tc>
          <w:tcPr>
            <w:tcW w:w="0" w:type="auto"/>
            <w:tcBorders>
              <w:top w:val="single" w:sz="4" w:space="0" w:color="auto"/>
              <w:left w:val="single" w:sz="4" w:space="0" w:color="auto"/>
              <w:bottom w:val="single" w:sz="4" w:space="0" w:color="auto"/>
              <w:right w:val="single" w:sz="4" w:space="0" w:color="auto"/>
            </w:tcBorders>
            <w:hideMark/>
          </w:tcPr>
          <w:p w14:paraId="5119F12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24</w:t>
            </w:r>
          </w:p>
        </w:tc>
        <w:tc>
          <w:tcPr>
            <w:tcW w:w="0" w:type="auto"/>
            <w:tcBorders>
              <w:top w:val="single" w:sz="4" w:space="0" w:color="auto"/>
              <w:left w:val="single" w:sz="4" w:space="0" w:color="auto"/>
              <w:bottom w:val="single" w:sz="4" w:space="0" w:color="auto"/>
              <w:right w:val="single" w:sz="4" w:space="0" w:color="auto"/>
            </w:tcBorders>
            <w:hideMark/>
          </w:tcPr>
          <w:p w14:paraId="6B45BE4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Коэффициент собственных средств 1 уровня без учета переходных положений в отношении минимального порога требований к капиталу S-TREA</w:t>
            </w:r>
          </w:p>
        </w:tc>
        <w:tc>
          <w:tcPr>
            <w:tcW w:w="0" w:type="auto"/>
            <w:tcBorders>
              <w:top w:val="single" w:sz="4" w:space="0" w:color="auto"/>
              <w:left w:val="single" w:sz="4" w:space="0" w:color="auto"/>
              <w:bottom w:val="single" w:sz="4" w:space="0" w:color="auto"/>
              <w:right w:val="single" w:sz="4" w:space="0" w:color="auto"/>
            </w:tcBorders>
          </w:tcPr>
          <w:p w14:paraId="6DA2C5AC" w14:textId="77777777" w:rsidR="00460423" w:rsidRPr="00DD36A2" w:rsidRDefault="00460423" w:rsidP="00196CF9">
            <w:pPr>
              <w:spacing w:after="0"/>
              <w:rPr>
                <w:rFonts w:ascii="Times New Roman" w:hAnsi="Times New Roman"/>
                <w:lang w:val="ru-RU"/>
              </w:rPr>
            </w:pPr>
          </w:p>
        </w:tc>
      </w:tr>
      <w:tr w:rsidR="00460423" w:rsidRPr="00EE64C5" w14:paraId="501FB53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1E22F1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0380</w:t>
            </w:r>
          </w:p>
        </w:tc>
        <w:tc>
          <w:tcPr>
            <w:tcW w:w="0" w:type="auto"/>
            <w:tcBorders>
              <w:top w:val="single" w:sz="4" w:space="0" w:color="auto"/>
              <w:left w:val="single" w:sz="4" w:space="0" w:color="auto"/>
              <w:bottom w:val="single" w:sz="4" w:space="0" w:color="auto"/>
              <w:right w:val="single" w:sz="4" w:space="0" w:color="auto"/>
            </w:tcBorders>
            <w:hideMark/>
          </w:tcPr>
          <w:p w14:paraId="0D352F0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25</w:t>
            </w:r>
          </w:p>
        </w:tc>
        <w:tc>
          <w:tcPr>
            <w:tcW w:w="0" w:type="auto"/>
            <w:tcBorders>
              <w:top w:val="single" w:sz="4" w:space="0" w:color="auto"/>
              <w:left w:val="single" w:sz="4" w:space="0" w:color="auto"/>
              <w:bottom w:val="single" w:sz="4" w:space="0" w:color="auto"/>
              <w:right w:val="single" w:sz="4" w:space="0" w:color="auto"/>
            </w:tcBorders>
            <w:hideMark/>
          </w:tcPr>
          <w:p w14:paraId="4C5985F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Коэффициент совокупных собственных средств без учета переходных положений в отношении минимального порога требований к капиталу S-TREA</w:t>
            </w:r>
          </w:p>
        </w:tc>
        <w:tc>
          <w:tcPr>
            <w:tcW w:w="0" w:type="auto"/>
            <w:tcBorders>
              <w:top w:val="single" w:sz="4" w:space="0" w:color="auto"/>
              <w:left w:val="single" w:sz="4" w:space="0" w:color="auto"/>
              <w:bottom w:val="single" w:sz="4" w:space="0" w:color="auto"/>
              <w:right w:val="single" w:sz="4" w:space="0" w:color="auto"/>
            </w:tcBorders>
          </w:tcPr>
          <w:p w14:paraId="21763D70" w14:textId="77777777" w:rsidR="00460423" w:rsidRPr="00DD36A2" w:rsidRDefault="00460423" w:rsidP="00196CF9">
            <w:pPr>
              <w:spacing w:after="0"/>
              <w:rPr>
                <w:rFonts w:ascii="Times New Roman" w:hAnsi="Times New Roman"/>
                <w:lang w:val="ru-RU"/>
              </w:rPr>
            </w:pPr>
          </w:p>
        </w:tc>
      </w:tr>
    </w:tbl>
    <w:p w14:paraId="6B773240" w14:textId="77777777" w:rsidR="00460423" w:rsidRPr="00DD36A2" w:rsidRDefault="00460423" w:rsidP="00460423">
      <w:pPr>
        <w:rPr>
          <w:rFonts w:ascii="Times New Roman" w:hAnsi="Times New Roman"/>
          <w:b/>
          <w:bCs/>
          <w:lang w:val="ru-RU"/>
        </w:rPr>
      </w:pPr>
    </w:p>
    <w:p w14:paraId="56CFC174" w14:textId="77777777" w:rsidR="00460423" w:rsidRPr="00DD36A2" w:rsidRDefault="00460423" w:rsidP="00460423">
      <w:pPr>
        <w:rPr>
          <w:rFonts w:ascii="Times New Roman" w:hAnsi="Times New Roman"/>
          <w:b/>
          <w:bCs/>
          <w:lang w:val="ru-RU"/>
        </w:rPr>
      </w:pPr>
    </w:p>
    <w:p w14:paraId="7B3D50E2" w14:textId="77777777" w:rsidR="00460423" w:rsidRPr="00DD36A2" w:rsidRDefault="00460423" w:rsidP="00196CF9">
      <w:pPr>
        <w:jc w:val="center"/>
        <w:rPr>
          <w:rFonts w:ascii="Times New Roman" w:hAnsi="Times New Roman"/>
          <w:b/>
          <w:bCs/>
          <w:lang w:val="ru-RU"/>
        </w:rPr>
      </w:pPr>
      <w:r w:rsidRPr="00DD36A2">
        <w:rPr>
          <w:rFonts w:ascii="Times New Roman" w:hAnsi="Times New Roman"/>
          <w:b/>
          <w:bCs/>
          <w:lang w:val="ru-RU"/>
        </w:rPr>
        <w:t>Порядок составления отчета</w:t>
      </w:r>
    </w:p>
    <w:p w14:paraId="7A54F4D2" w14:textId="77777777" w:rsidR="00460423" w:rsidRPr="00DD36A2" w:rsidRDefault="00460423" w:rsidP="00196CF9">
      <w:pPr>
        <w:jc w:val="center"/>
        <w:rPr>
          <w:rFonts w:ascii="Times New Roman" w:hAnsi="Times New Roman"/>
          <w:b/>
          <w:bCs/>
          <w:lang w:val="ru-RU"/>
        </w:rPr>
      </w:pPr>
      <w:r w:rsidRPr="00DD36A2">
        <w:rPr>
          <w:rFonts w:ascii="Times New Roman" w:hAnsi="Times New Roman"/>
          <w:b/>
          <w:bCs/>
          <w:lang w:val="ru-RU"/>
        </w:rPr>
        <w:t>C 03.00 – СТАВКИ СОБСТВЕННЫХ СРЕДСТВ И УРОВНИ КАПИТАЛА (CA3)</w:t>
      </w:r>
    </w:p>
    <w:p w14:paraId="28410CE8" w14:textId="77777777" w:rsidR="00460423" w:rsidRPr="00DD36A2" w:rsidRDefault="00460423" w:rsidP="00460423">
      <w:pPr>
        <w:rPr>
          <w:rFonts w:ascii="Times New Roman" w:hAnsi="Times New Roman"/>
          <w:lang w:val="ru-RU"/>
        </w:rPr>
      </w:pPr>
      <w:r w:rsidRPr="00DD36A2">
        <w:rPr>
          <w:rFonts w:ascii="Times New Roman" w:hAnsi="Times New Roman"/>
          <w:lang w:val="ru-RU"/>
        </w:rPr>
        <w:t>Инструкции по определенным позициям</w:t>
      </w:r>
    </w:p>
    <w:tbl>
      <w:tblPr>
        <w:tblW w:w="5007"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0"/>
        <w:gridCol w:w="7624"/>
        <w:gridCol w:w="1003"/>
      </w:tblGrid>
      <w:tr w:rsidR="00460423" w:rsidRPr="00DD36A2" w14:paraId="21D479C7" w14:textId="77777777" w:rsidTr="00460423">
        <w:trPr>
          <w:tblCellSpacing w:w="0" w:type="dxa"/>
        </w:trPr>
        <w:tc>
          <w:tcPr>
            <w:tcW w:w="390"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298FA6B" w14:textId="77777777" w:rsidR="00460423" w:rsidRPr="00DD36A2" w:rsidRDefault="00460423" w:rsidP="00460423">
            <w:pPr>
              <w:rPr>
                <w:rFonts w:ascii="Times New Roman" w:hAnsi="Times New Roman"/>
                <w:lang w:val="ru-RU"/>
              </w:rPr>
            </w:pPr>
            <w:r w:rsidRPr="00DD36A2">
              <w:rPr>
                <w:rFonts w:ascii="Times New Roman" w:hAnsi="Times New Roman"/>
                <w:lang w:val="ru-RU"/>
              </w:rPr>
              <w:t>Строки</w:t>
            </w:r>
          </w:p>
        </w:tc>
        <w:tc>
          <w:tcPr>
            <w:tcW w:w="4610" w:type="pct"/>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21CBC86B" w14:textId="77777777" w:rsidR="00460423" w:rsidRPr="00DD36A2" w:rsidRDefault="00460423" w:rsidP="00460423">
            <w:pPr>
              <w:rPr>
                <w:rFonts w:ascii="Times New Roman" w:hAnsi="Times New Roman"/>
                <w:lang w:val="ru-RU"/>
              </w:rPr>
            </w:pPr>
            <w:r w:rsidRPr="00DD36A2">
              <w:rPr>
                <w:rFonts w:ascii="Times New Roman" w:hAnsi="Times New Roman"/>
                <w:lang w:val="ru-RU"/>
              </w:rPr>
              <w:t>Правовые ссылки и инструкции</w:t>
            </w:r>
          </w:p>
        </w:tc>
      </w:tr>
      <w:tr w:rsidR="00460423" w:rsidRPr="00EE64C5" w14:paraId="2146797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F50970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0010</w:t>
            </w:r>
          </w:p>
        </w:tc>
        <w:tc>
          <w:tcPr>
            <w:tcW w:w="4074" w:type="pct"/>
            <w:tcBorders>
              <w:top w:val="single" w:sz="4" w:space="0" w:color="auto"/>
              <w:left w:val="single" w:sz="4" w:space="0" w:color="auto"/>
              <w:bottom w:val="single" w:sz="4" w:space="0" w:color="auto"/>
              <w:right w:val="single" w:sz="4" w:space="0" w:color="auto"/>
            </w:tcBorders>
            <w:hideMark/>
          </w:tcPr>
          <w:p w14:paraId="01BE587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 Ставка основных собственных средств 1 уровня</w:t>
            </w:r>
          </w:p>
          <w:p w14:paraId="7E55536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131 подпункт 1) Регламента № 109/2018.</w:t>
            </w:r>
          </w:p>
          <w:p w14:paraId="2A6D85C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Коэффициент собственных средств 1 уровня представляет собой собственные средства 1 уровня банка, выраженные в процентах от общей суммы подверженности риску.</w:t>
            </w:r>
          </w:p>
        </w:tc>
        <w:tc>
          <w:tcPr>
            <w:tcW w:w="532" w:type="pct"/>
            <w:tcBorders>
              <w:top w:val="single" w:sz="4" w:space="0" w:color="auto"/>
              <w:left w:val="single" w:sz="4" w:space="0" w:color="auto"/>
              <w:bottom w:val="single" w:sz="4" w:space="0" w:color="auto"/>
              <w:right w:val="single" w:sz="4" w:space="0" w:color="auto"/>
            </w:tcBorders>
          </w:tcPr>
          <w:p w14:paraId="46B1779C" w14:textId="77777777" w:rsidR="00460423" w:rsidRPr="00DD36A2" w:rsidRDefault="00460423" w:rsidP="00196CF9">
            <w:pPr>
              <w:spacing w:after="0"/>
              <w:rPr>
                <w:rFonts w:ascii="Times New Roman" w:hAnsi="Times New Roman"/>
                <w:lang w:val="ru-RU"/>
              </w:rPr>
            </w:pPr>
          </w:p>
        </w:tc>
      </w:tr>
      <w:tr w:rsidR="00460423" w:rsidRPr="00EE64C5" w14:paraId="0918CD54"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7AF4D6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0020</w:t>
            </w:r>
          </w:p>
        </w:tc>
        <w:tc>
          <w:tcPr>
            <w:tcW w:w="4074" w:type="pct"/>
            <w:tcBorders>
              <w:top w:val="single" w:sz="4" w:space="0" w:color="auto"/>
              <w:left w:val="single" w:sz="4" w:space="0" w:color="auto"/>
              <w:bottom w:val="single" w:sz="4" w:space="0" w:color="auto"/>
              <w:right w:val="single" w:sz="4" w:space="0" w:color="auto"/>
            </w:tcBorders>
            <w:hideMark/>
          </w:tcPr>
          <w:p w14:paraId="0B3973F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 Излишек (+) / Дефицит (-) основных собственных средств 1 уровня</w:t>
            </w:r>
          </w:p>
          <w:p w14:paraId="362179E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Данная позиция отражает в абсолютных цифрах величину профицита или дефицита собственных средств 1 уровня по отношению к требованию, предусмотренному в пункте 130 подпункте 1) Регламента № 109/2018, без учета буферов капитала.</w:t>
            </w:r>
          </w:p>
        </w:tc>
        <w:tc>
          <w:tcPr>
            <w:tcW w:w="532" w:type="pct"/>
            <w:tcBorders>
              <w:top w:val="single" w:sz="4" w:space="0" w:color="auto"/>
              <w:left w:val="single" w:sz="4" w:space="0" w:color="auto"/>
              <w:bottom w:val="single" w:sz="4" w:space="0" w:color="auto"/>
              <w:right w:val="single" w:sz="4" w:space="0" w:color="auto"/>
            </w:tcBorders>
          </w:tcPr>
          <w:p w14:paraId="3D4E8A34" w14:textId="77777777" w:rsidR="00460423" w:rsidRPr="00DD36A2" w:rsidRDefault="00460423" w:rsidP="00196CF9">
            <w:pPr>
              <w:spacing w:after="0"/>
              <w:rPr>
                <w:rFonts w:ascii="Times New Roman" w:hAnsi="Times New Roman"/>
                <w:lang w:val="ru-RU"/>
              </w:rPr>
            </w:pPr>
          </w:p>
        </w:tc>
      </w:tr>
      <w:tr w:rsidR="00460423" w:rsidRPr="00EE64C5" w14:paraId="42FF6E1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789BA3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0030</w:t>
            </w:r>
          </w:p>
        </w:tc>
        <w:tc>
          <w:tcPr>
            <w:tcW w:w="4074" w:type="pct"/>
            <w:tcBorders>
              <w:top w:val="single" w:sz="4" w:space="0" w:color="auto"/>
              <w:left w:val="single" w:sz="4" w:space="0" w:color="auto"/>
              <w:bottom w:val="single" w:sz="4" w:space="0" w:color="auto"/>
              <w:right w:val="single" w:sz="4" w:space="0" w:color="auto"/>
            </w:tcBorders>
            <w:hideMark/>
          </w:tcPr>
          <w:p w14:paraId="19BA0B14"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3. Ставка собственных средств 1 уровня</w:t>
            </w:r>
            <w:r w:rsidRPr="00DD36A2">
              <w:rPr>
                <w:rFonts w:ascii="Times New Roman" w:hAnsi="Times New Roman"/>
                <w:lang w:val="ru-RU"/>
              </w:rPr>
              <w:t xml:space="preserve"> </w:t>
            </w:r>
          </w:p>
          <w:p w14:paraId="1147C71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131 подпункт 2) Регламента № 109/2018.</w:t>
            </w:r>
          </w:p>
          <w:p w14:paraId="09ADD2D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Коэффициент собственных средств 1 уровня представляет собой собственные средства 1 уровня банка, выраженные в процентах от общей суммы подверженности риску.</w:t>
            </w:r>
          </w:p>
        </w:tc>
        <w:tc>
          <w:tcPr>
            <w:tcW w:w="532" w:type="pct"/>
            <w:tcBorders>
              <w:top w:val="single" w:sz="4" w:space="0" w:color="auto"/>
              <w:left w:val="single" w:sz="4" w:space="0" w:color="auto"/>
              <w:bottom w:val="single" w:sz="4" w:space="0" w:color="auto"/>
              <w:right w:val="single" w:sz="4" w:space="0" w:color="auto"/>
            </w:tcBorders>
          </w:tcPr>
          <w:p w14:paraId="6C7E43E4" w14:textId="77777777" w:rsidR="00460423" w:rsidRPr="00DD36A2" w:rsidRDefault="00460423" w:rsidP="00196CF9">
            <w:pPr>
              <w:spacing w:after="0"/>
              <w:rPr>
                <w:rFonts w:ascii="Times New Roman" w:hAnsi="Times New Roman"/>
                <w:lang w:val="ru-RU"/>
              </w:rPr>
            </w:pPr>
          </w:p>
        </w:tc>
      </w:tr>
      <w:tr w:rsidR="00460423" w:rsidRPr="00EE64C5" w14:paraId="3D3488A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C2FA10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0040</w:t>
            </w:r>
          </w:p>
        </w:tc>
        <w:tc>
          <w:tcPr>
            <w:tcW w:w="4074" w:type="pct"/>
            <w:tcBorders>
              <w:top w:val="single" w:sz="4" w:space="0" w:color="auto"/>
              <w:left w:val="single" w:sz="4" w:space="0" w:color="auto"/>
              <w:bottom w:val="single" w:sz="4" w:space="0" w:color="auto"/>
              <w:right w:val="single" w:sz="4" w:space="0" w:color="auto"/>
            </w:tcBorders>
            <w:hideMark/>
          </w:tcPr>
          <w:p w14:paraId="2A42661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4. Излишек (+) / Дефицит (-) собственных средств 1 уровня</w:t>
            </w:r>
            <w:r w:rsidRPr="00DD36A2">
              <w:rPr>
                <w:rFonts w:ascii="Times New Roman" w:hAnsi="Times New Roman"/>
                <w:lang w:val="ru-RU"/>
              </w:rPr>
              <w:t xml:space="preserve"> </w:t>
            </w:r>
          </w:p>
          <w:p w14:paraId="505419B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Данная позиция отражает в абсолютных цифрах величину профицита или дефицита собственных средств 1 уровня по отношению к требованию, предусмотренному в пункте 130 подпункте 2) Регламента № 109/2018, без учета буферов капитала.</w:t>
            </w:r>
          </w:p>
        </w:tc>
        <w:tc>
          <w:tcPr>
            <w:tcW w:w="532" w:type="pct"/>
            <w:tcBorders>
              <w:top w:val="single" w:sz="4" w:space="0" w:color="auto"/>
              <w:left w:val="single" w:sz="4" w:space="0" w:color="auto"/>
              <w:bottom w:val="single" w:sz="4" w:space="0" w:color="auto"/>
              <w:right w:val="single" w:sz="4" w:space="0" w:color="auto"/>
            </w:tcBorders>
          </w:tcPr>
          <w:p w14:paraId="456B3747" w14:textId="77777777" w:rsidR="00460423" w:rsidRPr="00DD36A2" w:rsidRDefault="00460423" w:rsidP="00196CF9">
            <w:pPr>
              <w:spacing w:after="0"/>
              <w:rPr>
                <w:rFonts w:ascii="Times New Roman" w:hAnsi="Times New Roman"/>
                <w:lang w:val="ru-RU"/>
              </w:rPr>
            </w:pPr>
          </w:p>
        </w:tc>
      </w:tr>
      <w:tr w:rsidR="00460423" w:rsidRPr="00EE64C5" w14:paraId="4C05E4E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36BD4D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0050</w:t>
            </w:r>
          </w:p>
        </w:tc>
        <w:tc>
          <w:tcPr>
            <w:tcW w:w="4074" w:type="pct"/>
            <w:tcBorders>
              <w:top w:val="single" w:sz="4" w:space="0" w:color="auto"/>
              <w:left w:val="single" w:sz="4" w:space="0" w:color="auto"/>
              <w:bottom w:val="single" w:sz="4" w:space="0" w:color="auto"/>
              <w:right w:val="single" w:sz="4" w:space="0" w:color="auto"/>
            </w:tcBorders>
            <w:hideMark/>
          </w:tcPr>
          <w:p w14:paraId="7AD162A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5. Ставка общих собственных средств</w:t>
            </w:r>
          </w:p>
          <w:p w14:paraId="4DC3322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131 подпункт 3) Регламента № 109/2018.</w:t>
            </w:r>
          </w:p>
          <w:p w14:paraId="5468021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Коэффициент общих собственных средств представляет собой собственные средства банка, выраженные в процентах от общей суммы подверженности риску.</w:t>
            </w:r>
          </w:p>
        </w:tc>
        <w:tc>
          <w:tcPr>
            <w:tcW w:w="532" w:type="pct"/>
            <w:tcBorders>
              <w:top w:val="single" w:sz="4" w:space="0" w:color="auto"/>
              <w:left w:val="single" w:sz="4" w:space="0" w:color="auto"/>
              <w:bottom w:val="single" w:sz="4" w:space="0" w:color="auto"/>
              <w:right w:val="single" w:sz="4" w:space="0" w:color="auto"/>
            </w:tcBorders>
          </w:tcPr>
          <w:p w14:paraId="352448B4" w14:textId="77777777" w:rsidR="00460423" w:rsidRPr="00DD36A2" w:rsidRDefault="00460423" w:rsidP="00196CF9">
            <w:pPr>
              <w:spacing w:after="0"/>
              <w:rPr>
                <w:rFonts w:ascii="Times New Roman" w:hAnsi="Times New Roman"/>
                <w:lang w:val="ru-RU"/>
              </w:rPr>
            </w:pPr>
          </w:p>
        </w:tc>
      </w:tr>
      <w:tr w:rsidR="00460423" w:rsidRPr="00EE64C5" w14:paraId="1974FC9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92B3EA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0060</w:t>
            </w:r>
          </w:p>
        </w:tc>
        <w:tc>
          <w:tcPr>
            <w:tcW w:w="4074" w:type="pct"/>
            <w:tcBorders>
              <w:top w:val="single" w:sz="4" w:space="0" w:color="auto"/>
              <w:left w:val="single" w:sz="4" w:space="0" w:color="auto"/>
              <w:bottom w:val="single" w:sz="4" w:space="0" w:color="auto"/>
              <w:right w:val="single" w:sz="4" w:space="0" w:color="auto"/>
            </w:tcBorders>
            <w:hideMark/>
          </w:tcPr>
          <w:p w14:paraId="2B0F19C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6. Излишек (+) / Дефицит (-) общих собственных средств</w:t>
            </w:r>
          </w:p>
          <w:p w14:paraId="7D5CDF5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Данная позиция отражает в абсолютных цифрах величину профицита или дефицита собственных средств 1 уровня по отношению к требованию, предусмотренному в пункте 130 подпункте 3) Регламента № 109/2018, без учета буферов капитала.</w:t>
            </w:r>
          </w:p>
        </w:tc>
        <w:tc>
          <w:tcPr>
            <w:tcW w:w="532" w:type="pct"/>
            <w:tcBorders>
              <w:top w:val="single" w:sz="4" w:space="0" w:color="auto"/>
              <w:left w:val="single" w:sz="4" w:space="0" w:color="auto"/>
              <w:bottom w:val="single" w:sz="4" w:space="0" w:color="auto"/>
              <w:right w:val="single" w:sz="4" w:space="0" w:color="auto"/>
            </w:tcBorders>
          </w:tcPr>
          <w:p w14:paraId="6EF072E7" w14:textId="77777777" w:rsidR="00460423" w:rsidRPr="00DD36A2" w:rsidRDefault="00460423" w:rsidP="00196CF9">
            <w:pPr>
              <w:spacing w:after="0"/>
              <w:rPr>
                <w:rFonts w:ascii="Times New Roman" w:hAnsi="Times New Roman"/>
                <w:lang w:val="ru-RU"/>
              </w:rPr>
            </w:pPr>
          </w:p>
        </w:tc>
      </w:tr>
      <w:tr w:rsidR="00460423" w:rsidRPr="00EE64C5" w14:paraId="3DD9D57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80AB2E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0070</w:t>
            </w:r>
          </w:p>
        </w:tc>
        <w:tc>
          <w:tcPr>
            <w:tcW w:w="4074" w:type="pct"/>
            <w:tcBorders>
              <w:top w:val="single" w:sz="4" w:space="0" w:color="auto"/>
              <w:left w:val="single" w:sz="4" w:space="0" w:color="auto"/>
              <w:bottom w:val="single" w:sz="4" w:space="0" w:color="auto"/>
              <w:right w:val="single" w:sz="4" w:space="0" w:color="auto"/>
            </w:tcBorders>
            <w:hideMark/>
          </w:tcPr>
          <w:p w14:paraId="0D7EFCE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7. Коэффициент основных собственных средств 1 уровня с учетом TREA без применения минимального порога</w:t>
            </w:r>
          </w:p>
          <w:p w14:paraId="5BB9C6D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Коэффициент основных собственных средств 1 уровня, как он определен в пункте 131 подпункте 1) Регламента № 109/2018, выраженный в процентах от общей суммы подверженности риску, рассчитанной в соответствии с пунктом 132 Регламента № 109/2018.</w:t>
            </w:r>
          </w:p>
        </w:tc>
        <w:tc>
          <w:tcPr>
            <w:tcW w:w="532" w:type="pct"/>
            <w:tcBorders>
              <w:top w:val="single" w:sz="4" w:space="0" w:color="auto"/>
              <w:left w:val="single" w:sz="4" w:space="0" w:color="auto"/>
              <w:bottom w:val="single" w:sz="4" w:space="0" w:color="auto"/>
              <w:right w:val="single" w:sz="4" w:space="0" w:color="auto"/>
            </w:tcBorders>
          </w:tcPr>
          <w:p w14:paraId="010F2A63" w14:textId="77777777" w:rsidR="00460423" w:rsidRPr="00DD36A2" w:rsidRDefault="00460423" w:rsidP="00196CF9">
            <w:pPr>
              <w:spacing w:after="0"/>
              <w:rPr>
                <w:rFonts w:ascii="Times New Roman" w:hAnsi="Times New Roman"/>
                <w:lang w:val="ru-RU"/>
              </w:rPr>
            </w:pPr>
          </w:p>
        </w:tc>
      </w:tr>
      <w:tr w:rsidR="00460423" w:rsidRPr="00EE64C5" w14:paraId="67553D1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8DFAE6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0080</w:t>
            </w:r>
          </w:p>
        </w:tc>
        <w:tc>
          <w:tcPr>
            <w:tcW w:w="4074" w:type="pct"/>
            <w:tcBorders>
              <w:top w:val="single" w:sz="4" w:space="0" w:color="auto"/>
              <w:left w:val="single" w:sz="4" w:space="0" w:color="auto"/>
              <w:bottom w:val="single" w:sz="4" w:space="0" w:color="auto"/>
              <w:right w:val="single" w:sz="4" w:space="0" w:color="auto"/>
            </w:tcBorders>
            <w:hideMark/>
          </w:tcPr>
          <w:p w14:paraId="68322E6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8. Коэффициент собственных средств 1 уровня с учетом TREA без применения минимального порога</w:t>
            </w:r>
          </w:p>
          <w:p w14:paraId="682B443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Коэффициент собственных средств 1 уровня, как он определен в пункте 131 подпункте 2) Регламента № 109/2018, выраженный в процентах от общей суммы подверженности риску, рассчитанной в соответствии с пунктом 132 Регламента № 109/2018.</w:t>
            </w:r>
          </w:p>
        </w:tc>
        <w:tc>
          <w:tcPr>
            <w:tcW w:w="532" w:type="pct"/>
            <w:tcBorders>
              <w:top w:val="single" w:sz="4" w:space="0" w:color="auto"/>
              <w:left w:val="single" w:sz="4" w:space="0" w:color="auto"/>
              <w:bottom w:val="single" w:sz="4" w:space="0" w:color="auto"/>
              <w:right w:val="single" w:sz="4" w:space="0" w:color="auto"/>
            </w:tcBorders>
          </w:tcPr>
          <w:p w14:paraId="5EE3E1AB" w14:textId="77777777" w:rsidR="00460423" w:rsidRPr="00DD36A2" w:rsidRDefault="00460423" w:rsidP="00196CF9">
            <w:pPr>
              <w:spacing w:after="0"/>
              <w:rPr>
                <w:rFonts w:ascii="Times New Roman" w:hAnsi="Times New Roman"/>
                <w:lang w:val="ru-RU"/>
              </w:rPr>
            </w:pPr>
          </w:p>
        </w:tc>
      </w:tr>
      <w:tr w:rsidR="00460423" w:rsidRPr="00EE64C5" w14:paraId="1D91ED14"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C16026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0090</w:t>
            </w:r>
          </w:p>
        </w:tc>
        <w:tc>
          <w:tcPr>
            <w:tcW w:w="4074" w:type="pct"/>
            <w:tcBorders>
              <w:top w:val="single" w:sz="4" w:space="0" w:color="auto"/>
              <w:left w:val="single" w:sz="4" w:space="0" w:color="auto"/>
              <w:bottom w:val="single" w:sz="4" w:space="0" w:color="auto"/>
              <w:right w:val="single" w:sz="4" w:space="0" w:color="auto"/>
            </w:tcBorders>
            <w:hideMark/>
          </w:tcPr>
          <w:p w14:paraId="03683D1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9. Коэффициент совокупных собственных средств с учетом TREA без применения минимального порога</w:t>
            </w:r>
          </w:p>
          <w:p w14:paraId="50FB2F0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Коэффициент совокупных собственных средств, как он определен в пункте 131 подпункте 3) Регламента № 109/2018, выраженный в процентах от общей суммы подверженности риску, рассчитанной в соответствии с пунктом 132 Регламента № 109/2018.</w:t>
            </w:r>
          </w:p>
        </w:tc>
        <w:tc>
          <w:tcPr>
            <w:tcW w:w="532" w:type="pct"/>
            <w:tcBorders>
              <w:top w:val="single" w:sz="4" w:space="0" w:color="auto"/>
              <w:left w:val="single" w:sz="4" w:space="0" w:color="auto"/>
              <w:bottom w:val="single" w:sz="4" w:space="0" w:color="auto"/>
              <w:right w:val="single" w:sz="4" w:space="0" w:color="auto"/>
            </w:tcBorders>
          </w:tcPr>
          <w:p w14:paraId="4F4823CA" w14:textId="77777777" w:rsidR="00460423" w:rsidRPr="00DD36A2" w:rsidRDefault="00460423" w:rsidP="00196CF9">
            <w:pPr>
              <w:spacing w:after="0"/>
              <w:rPr>
                <w:rFonts w:ascii="Times New Roman" w:hAnsi="Times New Roman"/>
                <w:lang w:val="ru-RU"/>
              </w:rPr>
            </w:pPr>
          </w:p>
        </w:tc>
      </w:tr>
      <w:tr w:rsidR="00460423" w:rsidRPr="00EE64C5" w14:paraId="3C25406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240D2F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0130</w:t>
            </w:r>
          </w:p>
        </w:tc>
        <w:tc>
          <w:tcPr>
            <w:tcW w:w="4074" w:type="pct"/>
            <w:tcBorders>
              <w:top w:val="single" w:sz="4" w:space="0" w:color="auto"/>
              <w:left w:val="single" w:sz="4" w:space="0" w:color="auto"/>
              <w:bottom w:val="single" w:sz="4" w:space="0" w:color="auto"/>
              <w:right w:val="single" w:sz="4" w:space="0" w:color="auto"/>
            </w:tcBorders>
            <w:hideMark/>
          </w:tcPr>
          <w:p w14:paraId="0BE8FD49"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13. Коэффициент общей достаточности капитала в рамках SREP (TSCR)</w:t>
            </w:r>
          </w:p>
          <w:p w14:paraId="0449809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(i) и (ii), а именно:</w:t>
            </w:r>
          </w:p>
          <w:p w14:paraId="12D5D0C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(i)    коэффициент совокупных собственных средств, как предусмотрено в пункте 130 подпункте 3) Регламента № 109/2018;</w:t>
            </w:r>
          </w:p>
          <w:p w14:paraId="2FB6F68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(ii)    дополнительные требования к собственным средствам (требования второго уровня — P2R), указанные в статье 139 пункта (3) подпункта (а) Закона № 202/2017, представленные в виде коэффициента. Они устанавливаются в соответствии с критериями, указанными в «Методике надзора и оценки деятельности банков», утвержденной Постановлением Национального банка Молдовы № 63/2019.</w:t>
            </w:r>
          </w:p>
          <w:p w14:paraId="191D622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Данный элемент должен отражать коэффициент совокупного требования к капиталу в рамках SREP (TSCR), как он был сообщен банку Национальным банком Молдовы.</w:t>
            </w:r>
          </w:p>
          <w:p w14:paraId="174A5CD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случае, если Национальный банк Молдовы не сообщил о дополнительных требованиях к собственным средствам, указывается только пункт (i).</w:t>
            </w:r>
          </w:p>
          <w:p w14:paraId="1AD8573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Если учреждение обязано соблюдать минимальный порог требований к капиталу, указываемые данные должны отражать TSCR, необходимый для выполнения требований на отчетную дату, с учетом положений статьи 139</w:t>
            </w:r>
            <w:r w:rsidRPr="00DD36A2">
              <w:rPr>
                <w:rFonts w:ascii="Times New Roman" w:hAnsi="Times New Roman"/>
                <w:vertAlign w:val="superscript"/>
                <w:lang w:val="ru-RU"/>
              </w:rPr>
              <w:t>2</w:t>
            </w:r>
            <w:r w:rsidRPr="00DD36A2">
              <w:rPr>
                <w:rFonts w:ascii="Times New Roman" w:hAnsi="Times New Roman"/>
                <w:lang w:val="ru-RU"/>
              </w:rPr>
              <w:t xml:space="preserve"> Закона № 202/2017. </w:t>
            </w:r>
          </w:p>
        </w:tc>
        <w:tc>
          <w:tcPr>
            <w:tcW w:w="532" w:type="pct"/>
            <w:tcBorders>
              <w:top w:val="single" w:sz="4" w:space="0" w:color="auto"/>
              <w:left w:val="single" w:sz="4" w:space="0" w:color="auto"/>
              <w:bottom w:val="single" w:sz="4" w:space="0" w:color="auto"/>
              <w:right w:val="single" w:sz="4" w:space="0" w:color="auto"/>
            </w:tcBorders>
          </w:tcPr>
          <w:p w14:paraId="78966172" w14:textId="77777777" w:rsidR="00460423" w:rsidRPr="00DD36A2" w:rsidRDefault="00460423" w:rsidP="00196CF9">
            <w:pPr>
              <w:spacing w:after="0"/>
              <w:rPr>
                <w:rFonts w:ascii="Times New Roman" w:hAnsi="Times New Roman"/>
                <w:lang w:val="ru-RU"/>
              </w:rPr>
            </w:pPr>
          </w:p>
        </w:tc>
      </w:tr>
      <w:tr w:rsidR="00460423" w:rsidRPr="00EE64C5" w14:paraId="5335E49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C24C87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0140</w:t>
            </w:r>
          </w:p>
        </w:tc>
        <w:tc>
          <w:tcPr>
            <w:tcW w:w="4074" w:type="pct"/>
            <w:tcBorders>
              <w:top w:val="single" w:sz="4" w:space="0" w:color="auto"/>
              <w:left w:val="single" w:sz="4" w:space="0" w:color="auto"/>
              <w:bottom w:val="single" w:sz="4" w:space="0" w:color="auto"/>
              <w:right w:val="single" w:sz="4" w:space="0" w:color="auto"/>
            </w:tcBorders>
            <w:hideMark/>
          </w:tcPr>
          <w:p w14:paraId="2A2C8D8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13* TSCR: будет состоять из основных собственных средств 1уровня</w:t>
            </w:r>
          </w:p>
          <w:p w14:paraId="0A3D279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(i) и (ii), а именно:</w:t>
            </w:r>
          </w:p>
          <w:p w14:paraId="6723A4C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(i)    коэффициент основных собственных средств 1 уровня, как предусмотрено в пункте 130 подпункте 1) Регламента № 109/2018;</w:t>
            </w:r>
          </w:p>
          <w:p w14:paraId="5D74CAC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(ii)    часть коэффициента P2R, указанная в пункте (ii) строки 0130, в отношении которой Национальный банк Молдовы предписывает, чтобы она удерживалась в форме основных собственных средств первого уровня.</w:t>
            </w:r>
          </w:p>
          <w:p w14:paraId="6494B48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случае, если Национальный банк Молдовы не сообщил о требованиях к дополнительным собственным средствам, которые должны удерживаться в форме основных собственных средств 1 уровня, указывается только пункт (i).</w:t>
            </w:r>
          </w:p>
          <w:p w14:paraId="37DF40C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Если учреждение обязано соблюдать минимальный порог требований к капиталу, указываемые данные должны отражать TSCR, необходимый для выполнения требований на отчетную дату, с учетом положений статьи 139</w:t>
            </w:r>
            <w:r w:rsidRPr="00DD36A2">
              <w:rPr>
                <w:rFonts w:ascii="Times New Roman" w:hAnsi="Times New Roman"/>
                <w:vertAlign w:val="superscript"/>
                <w:lang w:val="ru-RU"/>
              </w:rPr>
              <w:t>2</w:t>
            </w:r>
            <w:r w:rsidRPr="00DD36A2">
              <w:rPr>
                <w:rFonts w:ascii="Times New Roman" w:hAnsi="Times New Roman"/>
                <w:lang w:val="ru-RU"/>
              </w:rPr>
              <w:t xml:space="preserve"> Закона № 202/2017.</w:t>
            </w:r>
          </w:p>
        </w:tc>
        <w:tc>
          <w:tcPr>
            <w:tcW w:w="532" w:type="pct"/>
            <w:tcBorders>
              <w:top w:val="single" w:sz="4" w:space="0" w:color="auto"/>
              <w:left w:val="single" w:sz="4" w:space="0" w:color="auto"/>
              <w:bottom w:val="single" w:sz="4" w:space="0" w:color="auto"/>
              <w:right w:val="single" w:sz="4" w:space="0" w:color="auto"/>
            </w:tcBorders>
          </w:tcPr>
          <w:p w14:paraId="0AC56EBC" w14:textId="77777777" w:rsidR="00460423" w:rsidRPr="00DD36A2" w:rsidRDefault="00460423" w:rsidP="00196CF9">
            <w:pPr>
              <w:spacing w:after="0"/>
              <w:rPr>
                <w:rFonts w:ascii="Times New Roman" w:hAnsi="Times New Roman"/>
                <w:lang w:val="ru-RU"/>
              </w:rPr>
            </w:pPr>
          </w:p>
        </w:tc>
      </w:tr>
      <w:tr w:rsidR="00460423" w:rsidRPr="00EE64C5" w14:paraId="1E10A8C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59004F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0150</w:t>
            </w:r>
          </w:p>
        </w:tc>
        <w:tc>
          <w:tcPr>
            <w:tcW w:w="4074" w:type="pct"/>
            <w:tcBorders>
              <w:top w:val="single" w:sz="4" w:space="0" w:color="auto"/>
              <w:left w:val="single" w:sz="4" w:space="0" w:color="auto"/>
              <w:bottom w:val="single" w:sz="4" w:space="0" w:color="auto"/>
              <w:right w:val="single" w:sz="4" w:space="0" w:color="auto"/>
            </w:tcBorders>
            <w:hideMark/>
          </w:tcPr>
          <w:p w14:paraId="111C79B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13** TSCR: будет состоять из собственных средств 1уровня</w:t>
            </w:r>
          </w:p>
          <w:p w14:paraId="0C75209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(i) и (ii), а именно:</w:t>
            </w:r>
          </w:p>
          <w:p w14:paraId="0471126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(i)    коэффициент собственных средств 1 уровня, как предусмотрено в пункте 130 подпункте 2) Регламента № 109/2018;</w:t>
            </w:r>
          </w:p>
          <w:p w14:paraId="00DC04C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(ii)    часть коэффициента P2R, указанная в пункте (ii) строки 0130, в отношении которой Национальный банк Молдовы предписывает, чтобы она удерживалась в форме собственных средств 1 уровня.</w:t>
            </w:r>
          </w:p>
          <w:p w14:paraId="13B0672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случае, если Национальный банк Молдовы не сообщил о требованиях к дополнительным собственным средствам, которые должны удерживаться в форме собственных средств 1 уровня, указывается только пункт (i).</w:t>
            </w:r>
          </w:p>
          <w:p w14:paraId="71728F6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Если учреждение обязано соблюдать минимальный порог требований к капиталу, отчетные данные должны отражать TSCR, необходимый для выполнения требований на отчетную дату, с учетом положений статьи 139</w:t>
            </w:r>
            <w:r w:rsidRPr="00DD36A2">
              <w:rPr>
                <w:rFonts w:ascii="Times New Roman" w:hAnsi="Times New Roman"/>
                <w:vertAlign w:val="superscript"/>
                <w:lang w:val="ru-RU"/>
              </w:rPr>
              <w:t>2</w:t>
            </w:r>
            <w:r w:rsidRPr="00DD36A2">
              <w:rPr>
                <w:rFonts w:ascii="Times New Roman" w:hAnsi="Times New Roman"/>
                <w:lang w:val="ru-RU"/>
              </w:rPr>
              <w:t>, пункт а) Закона № 202/2017.</w:t>
            </w:r>
          </w:p>
        </w:tc>
        <w:tc>
          <w:tcPr>
            <w:tcW w:w="532" w:type="pct"/>
            <w:tcBorders>
              <w:top w:val="single" w:sz="4" w:space="0" w:color="auto"/>
              <w:left w:val="single" w:sz="4" w:space="0" w:color="auto"/>
              <w:bottom w:val="single" w:sz="4" w:space="0" w:color="auto"/>
              <w:right w:val="single" w:sz="4" w:space="0" w:color="auto"/>
            </w:tcBorders>
          </w:tcPr>
          <w:p w14:paraId="52F50D6B" w14:textId="77777777" w:rsidR="00460423" w:rsidRPr="00DD36A2" w:rsidRDefault="00460423" w:rsidP="00196CF9">
            <w:pPr>
              <w:spacing w:after="0"/>
              <w:rPr>
                <w:rFonts w:ascii="Times New Roman" w:hAnsi="Times New Roman"/>
                <w:lang w:val="ru-RU"/>
              </w:rPr>
            </w:pPr>
          </w:p>
        </w:tc>
      </w:tr>
      <w:tr w:rsidR="00460423" w:rsidRPr="00EE64C5" w14:paraId="646E39E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026904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0151</w:t>
            </w:r>
          </w:p>
        </w:tc>
        <w:tc>
          <w:tcPr>
            <w:tcW w:w="4074" w:type="pct"/>
            <w:tcBorders>
              <w:top w:val="single" w:sz="4" w:space="0" w:color="auto"/>
              <w:left w:val="single" w:sz="4" w:space="0" w:color="auto"/>
              <w:bottom w:val="single" w:sz="4" w:space="0" w:color="auto"/>
              <w:right w:val="single" w:sz="4" w:space="0" w:color="auto"/>
            </w:tcBorders>
            <w:hideMark/>
          </w:tcPr>
          <w:p w14:paraId="627A25BF"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13a Показатель совокупного требования к капиталу в рамках SREP (TSCR) без учета предельного значения, предусмотренного статьей 139</w:t>
            </w:r>
            <w:r w:rsidRPr="00DD36A2">
              <w:rPr>
                <w:rFonts w:ascii="Times New Roman" w:hAnsi="Times New Roman"/>
                <w:b/>
                <w:bCs/>
                <w:vertAlign w:val="superscript"/>
                <w:lang w:val="ru-RU"/>
              </w:rPr>
              <w:t>2</w:t>
            </w:r>
            <w:r w:rsidRPr="00DD36A2">
              <w:rPr>
                <w:rFonts w:ascii="Times New Roman" w:hAnsi="Times New Roman"/>
                <w:b/>
                <w:bCs/>
                <w:lang w:val="ru-RU"/>
              </w:rPr>
              <w:t xml:space="preserve"> Закона № 202/2017</w:t>
            </w:r>
          </w:p>
          <w:p w14:paraId="0306F97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Статья 139</w:t>
            </w:r>
            <w:r w:rsidRPr="00DD36A2">
              <w:rPr>
                <w:rFonts w:ascii="Times New Roman" w:hAnsi="Times New Roman"/>
                <w:vertAlign w:val="superscript"/>
                <w:lang w:val="ru-RU"/>
              </w:rPr>
              <w:t>2</w:t>
            </w:r>
            <w:r w:rsidRPr="00DD36A2">
              <w:rPr>
                <w:rFonts w:ascii="Times New Roman" w:hAnsi="Times New Roman"/>
                <w:lang w:val="ru-RU"/>
              </w:rPr>
              <w:t>, пункт а) Закона № 202/2017.</w:t>
            </w:r>
          </w:p>
          <w:p w14:paraId="3D9C18E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случае учреждений, обязанных соблюдать минимальный порог требований к капиталу, показатель TSCR без учёта временного ограничения, установленного в статье 139</w:t>
            </w:r>
            <w:r w:rsidRPr="00DD36A2">
              <w:rPr>
                <w:rFonts w:ascii="Times New Roman" w:hAnsi="Times New Roman"/>
                <w:vertAlign w:val="superscript"/>
                <w:lang w:val="ru-RU"/>
              </w:rPr>
              <w:t>2</w:t>
            </w:r>
            <w:r w:rsidRPr="00DD36A2">
              <w:rPr>
                <w:rFonts w:ascii="Times New Roman" w:hAnsi="Times New Roman"/>
                <w:lang w:val="ru-RU"/>
              </w:rPr>
              <w:t>, пункт б) Закона № 202/2017.</w:t>
            </w:r>
          </w:p>
        </w:tc>
        <w:tc>
          <w:tcPr>
            <w:tcW w:w="532" w:type="pct"/>
            <w:tcBorders>
              <w:top w:val="single" w:sz="4" w:space="0" w:color="auto"/>
              <w:left w:val="single" w:sz="4" w:space="0" w:color="auto"/>
              <w:bottom w:val="single" w:sz="4" w:space="0" w:color="auto"/>
              <w:right w:val="single" w:sz="4" w:space="0" w:color="auto"/>
            </w:tcBorders>
          </w:tcPr>
          <w:p w14:paraId="28732564" w14:textId="77777777" w:rsidR="00460423" w:rsidRPr="00DD36A2" w:rsidRDefault="00460423" w:rsidP="00196CF9">
            <w:pPr>
              <w:spacing w:after="0"/>
              <w:rPr>
                <w:rFonts w:ascii="Times New Roman" w:hAnsi="Times New Roman"/>
                <w:lang w:val="ru-RU"/>
              </w:rPr>
            </w:pPr>
          </w:p>
        </w:tc>
      </w:tr>
      <w:tr w:rsidR="00460423" w:rsidRPr="00EE64C5" w14:paraId="3869101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3B0452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0152</w:t>
            </w:r>
          </w:p>
        </w:tc>
        <w:tc>
          <w:tcPr>
            <w:tcW w:w="4074" w:type="pct"/>
            <w:tcBorders>
              <w:top w:val="single" w:sz="4" w:space="0" w:color="auto"/>
              <w:left w:val="single" w:sz="4" w:space="0" w:color="auto"/>
              <w:bottom w:val="single" w:sz="4" w:space="0" w:color="auto"/>
              <w:right w:val="single" w:sz="4" w:space="0" w:color="auto"/>
            </w:tcBorders>
            <w:hideMark/>
          </w:tcPr>
          <w:p w14:paraId="4C5AF5F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13a* TSCR: будет состоять из основных собственных средств 1уровня</w:t>
            </w:r>
          </w:p>
          <w:p w14:paraId="589BC38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Статья 139</w:t>
            </w:r>
            <w:r w:rsidRPr="00DD36A2">
              <w:rPr>
                <w:rFonts w:ascii="Times New Roman" w:hAnsi="Times New Roman"/>
                <w:vertAlign w:val="superscript"/>
                <w:lang w:val="ru-RU"/>
              </w:rPr>
              <w:t>2</w:t>
            </w:r>
            <w:r w:rsidRPr="00DD36A2">
              <w:rPr>
                <w:rFonts w:ascii="Times New Roman" w:hAnsi="Times New Roman"/>
                <w:lang w:val="ru-RU"/>
              </w:rPr>
              <w:t>, пункт а) Закона № 202/2017.</w:t>
            </w:r>
          </w:p>
          <w:p w14:paraId="6AA9CD7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отношении учреждений, обязанных соблюдать минимальный порог требований к капиталу, показатель TSCR без учета временного ограничения, установленного в статье 139</w:t>
            </w:r>
            <w:r w:rsidRPr="00DD36A2">
              <w:rPr>
                <w:rFonts w:ascii="Times New Roman" w:hAnsi="Times New Roman"/>
                <w:vertAlign w:val="superscript"/>
                <w:lang w:val="ru-RU"/>
              </w:rPr>
              <w:t>2</w:t>
            </w:r>
            <w:r w:rsidRPr="00DD36A2">
              <w:rPr>
                <w:rFonts w:ascii="Times New Roman" w:hAnsi="Times New Roman"/>
                <w:lang w:val="ru-RU"/>
              </w:rPr>
              <w:t>, пункте а) Закона № 202/2017.</w:t>
            </w:r>
          </w:p>
        </w:tc>
        <w:tc>
          <w:tcPr>
            <w:tcW w:w="532" w:type="pct"/>
            <w:tcBorders>
              <w:top w:val="single" w:sz="4" w:space="0" w:color="auto"/>
              <w:left w:val="single" w:sz="4" w:space="0" w:color="auto"/>
              <w:bottom w:val="single" w:sz="4" w:space="0" w:color="auto"/>
              <w:right w:val="single" w:sz="4" w:space="0" w:color="auto"/>
            </w:tcBorders>
          </w:tcPr>
          <w:p w14:paraId="0F3D2960" w14:textId="77777777" w:rsidR="00460423" w:rsidRPr="00DD36A2" w:rsidRDefault="00460423" w:rsidP="00196CF9">
            <w:pPr>
              <w:spacing w:after="0"/>
              <w:rPr>
                <w:rFonts w:ascii="Times New Roman" w:hAnsi="Times New Roman"/>
                <w:lang w:val="ru-RU"/>
              </w:rPr>
            </w:pPr>
          </w:p>
        </w:tc>
      </w:tr>
      <w:tr w:rsidR="00460423" w:rsidRPr="00EE64C5" w14:paraId="75829ED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19BB98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0153</w:t>
            </w:r>
          </w:p>
        </w:tc>
        <w:tc>
          <w:tcPr>
            <w:tcW w:w="4074" w:type="pct"/>
            <w:tcBorders>
              <w:top w:val="single" w:sz="4" w:space="0" w:color="auto"/>
              <w:left w:val="single" w:sz="4" w:space="0" w:color="auto"/>
              <w:bottom w:val="single" w:sz="4" w:space="0" w:color="auto"/>
              <w:right w:val="single" w:sz="4" w:space="0" w:color="auto"/>
            </w:tcBorders>
            <w:hideMark/>
          </w:tcPr>
          <w:p w14:paraId="3E29EC41"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13a** TSCR: будет состоять из собственных средств 1уровня</w:t>
            </w:r>
          </w:p>
          <w:p w14:paraId="69593C8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Статья 139</w:t>
            </w:r>
            <w:r w:rsidRPr="00DD36A2">
              <w:rPr>
                <w:rFonts w:ascii="Times New Roman" w:hAnsi="Times New Roman"/>
                <w:vertAlign w:val="superscript"/>
                <w:lang w:val="ru-RU"/>
              </w:rPr>
              <w:t>2</w:t>
            </w:r>
            <w:r w:rsidRPr="00DD36A2">
              <w:rPr>
                <w:rFonts w:ascii="Times New Roman" w:hAnsi="Times New Roman"/>
                <w:lang w:val="ru-RU"/>
              </w:rPr>
              <w:t>, пункт а) Закона № 202/2017.</w:t>
            </w:r>
          </w:p>
          <w:p w14:paraId="1F73C26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случае учреждений, обязанных соблюдать минимальный порог требований к капиталу, показатель TSCR без учета временного ограничения, установленного в статье 139</w:t>
            </w:r>
            <w:r w:rsidRPr="00DD36A2">
              <w:rPr>
                <w:rFonts w:ascii="Times New Roman" w:hAnsi="Times New Roman"/>
                <w:vertAlign w:val="superscript"/>
                <w:lang w:val="ru-RU"/>
              </w:rPr>
              <w:t>2</w:t>
            </w:r>
            <w:r w:rsidRPr="00DD36A2">
              <w:rPr>
                <w:rFonts w:ascii="Times New Roman" w:hAnsi="Times New Roman"/>
                <w:lang w:val="ru-RU"/>
              </w:rPr>
              <w:t>, пункт b) Закона № 202/2017.</w:t>
            </w:r>
          </w:p>
        </w:tc>
        <w:tc>
          <w:tcPr>
            <w:tcW w:w="532" w:type="pct"/>
            <w:tcBorders>
              <w:top w:val="single" w:sz="4" w:space="0" w:color="auto"/>
              <w:left w:val="single" w:sz="4" w:space="0" w:color="auto"/>
              <w:bottom w:val="single" w:sz="4" w:space="0" w:color="auto"/>
              <w:right w:val="single" w:sz="4" w:space="0" w:color="auto"/>
            </w:tcBorders>
          </w:tcPr>
          <w:p w14:paraId="36F52469" w14:textId="77777777" w:rsidR="00460423" w:rsidRPr="00DD36A2" w:rsidRDefault="00460423" w:rsidP="00196CF9">
            <w:pPr>
              <w:spacing w:after="0"/>
              <w:rPr>
                <w:rFonts w:ascii="Times New Roman" w:hAnsi="Times New Roman"/>
                <w:lang w:val="ru-RU"/>
              </w:rPr>
            </w:pPr>
          </w:p>
        </w:tc>
      </w:tr>
      <w:tr w:rsidR="00460423" w:rsidRPr="00EE64C5" w14:paraId="7E4357A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F13AD7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0160</w:t>
            </w:r>
          </w:p>
        </w:tc>
        <w:tc>
          <w:tcPr>
            <w:tcW w:w="4074" w:type="pct"/>
            <w:tcBorders>
              <w:top w:val="single" w:sz="4" w:space="0" w:color="auto"/>
              <w:left w:val="single" w:sz="4" w:space="0" w:color="auto"/>
              <w:bottom w:val="single" w:sz="4" w:space="0" w:color="auto"/>
              <w:right w:val="single" w:sz="4" w:space="0" w:color="auto"/>
            </w:tcBorders>
            <w:hideMark/>
          </w:tcPr>
          <w:p w14:paraId="20F36E1A"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14. Общий коэффициент достаточности капитала (OCR)</w:t>
            </w:r>
          </w:p>
          <w:p w14:paraId="35D39F2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(i) и (ii), а именно:</w:t>
            </w:r>
          </w:p>
          <w:p w14:paraId="128E895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(i)    коэффициент TSCR, указанный в строке 0130;</w:t>
            </w:r>
          </w:p>
          <w:p w14:paraId="0137C27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(ii)    в той мере, в какой это применимо с юридической точки зрения, коэффициент комбинированного буфера, указанный в пункте 3 Регламента № 110/2018 о буферах капитала банков (Регламент № 110/2018).</w:t>
            </w:r>
          </w:p>
          <w:p w14:paraId="532B623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случае, если требования к буферу не применяются, указывается только пункт (i).</w:t>
            </w:r>
          </w:p>
        </w:tc>
        <w:tc>
          <w:tcPr>
            <w:tcW w:w="532" w:type="pct"/>
            <w:tcBorders>
              <w:top w:val="single" w:sz="4" w:space="0" w:color="auto"/>
              <w:left w:val="single" w:sz="4" w:space="0" w:color="auto"/>
              <w:bottom w:val="single" w:sz="4" w:space="0" w:color="auto"/>
              <w:right w:val="single" w:sz="4" w:space="0" w:color="auto"/>
            </w:tcBorders>
          </w:tcPr>
          <w:p w14:paraId="42638071" w14:textId="77777777" w:rsidR="00460423" w:rsidRPr="00DD36A2" w:rsidRDefault="00460423" w:rsidP="00196CF9">
            <w:pPr>
              <w:spacing w:after="0"/>
              <w:rPr>
                <w:rFonts w:ascii="Times New Roman" w:hAnsi="Times New Roman"/>
                <w:lang w:val="ru-RU"/>
              </w:rPr>
            </w:pPr>
          </w:p>
        </w:tc>
      </w:tr>
      <w:tr w:rsidR="00460423" w:rsidRPr="00EE64C5" w14:paraId="1217D52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8866B0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0170</w:t>
            </w:r>
          </w:p>
        </w:tc>
        <w:tc>
          <w:tcPr>
            <w:tcW w:w="4074" w:type="pct"/>
            <w:tcBorders>
              <w:top w:val="single" w:sz="4" w:space="0" w:color="auto"/>
              <w:left w:val="single" w:sz="4" w:space="0" w:color="auto"/>
              <w:bottom w:val="single" w:sz="4" w:space="0" w:color="auto"/>
              <w:right w:val="single" w:sz="4" w:space="0" w:color="auto"/>
            </w:tcBorders>
            <w:hideMark/>
          </w:tcPr>
          <w:p w14:paraId="57C4986D" w14:textId="3E72A33B"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14* OCR: будет состоять из основных собственных средств 1уровня</w:t>
            </w:r>
          </w:p>
          <w:p w14:paraId="2C185FF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(i) и (ii), а именно:</w:t>
            </w:r>
          </w:p>
          <w:p w14:paraId="3E25924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(i)    коэффициент TSCR, состоящий из основных собственных средств 1 уровня, указанных в строке 0140;</w:t>
            </w:r>
          </w:p>
          <w:p w14:paraId="426A16B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(ii)    в той мере, в какой это применимо с юридической точки зрения, коэффициент комбинированного буфера, указанный в пункте 3 Регламента № 110/2018.</w:t>
            </w:r>
          </w:p>
          <w:p w14:paraId="7AF76C8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случае, если требования к буферу не применяются, указывается только пункт (i).</w:t>
            </w:r>
          </w:p>
        </w:tc>
        <w:tc>
          <w:tcPr>
            <w:tcW w:w="532" w:type="pct"/>
            <w:tcBorders>
              <w:top w:val="single" w:sz="4" w:space="0" w:color="auto"/>
              <w:left w:val="single" w:sz="4" w:space="0" w:color="auto"/>
              <w:bottom w:val="single" w:sz="4" w:space="0" w:color="auto"/>
              <w:right w:val="single" w:sz="4" w:space="0" w:color="auto"/>
            </w:tcBorders>
          </w:tcPr>
          <w:p w14:paraId="010AB03D" w14:textId="77777777" w:rsidR="00460423" w:rsidRPr="00DD36A2" w:rsidRDefault="00460423" w:rsidP="00196CF9">
            <w:pPr>
              <w:spacing w:after="0"/>
              <w:rPr>
                <w:rFonts w:ascii="Times New Roman" w:hAnsi="Times New Roman"/>
                <w:lang w:val="ru-RU"/>
              </w:rPr>
            </w:pPr>
          </w:p>
        </w:tc>
      </w:tr>
      <w:tr w:rsidR="00460423" w:rsidRPr="00EE64C5" w14:paraId="1691D23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757F29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0180</w:t>
            </w:r>
          </w:p>
        </w:tc>
        <w:tc>
          <w:tcPr>
            <w:tcW w:w="4074" w:type="pct"/>
            <w:tcBorders>
              <w:top w:val="single" w:sz="4" w:space="0" w:color="auto"/>
              <w:left w:val="single" w:sz="4" w:space="0" w:color="auto"/>
              <w:bottom w:val="single" w:sz="4" w:space="0" w:color="auto"/>
              <w:right w:val="single" w:sz="4" w:space="0" w:color="auto"/>
            </w:tcBorders>
            <w:hideMark/>
          </w:tcPr>
          <w:p w14:paraId="440322A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14** OCR: будет состоять из собственных средств 1уровня</w:t>
            </w:r>
          </w:p>
          <w:p w14:paraId="47561A7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(i) и (ii), а именно:</w:t>
            </w:r>
          </w:p>
          <w:p w14:paraId="4D423C5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(i)    коэффициент TSCR, состоящий из собственных средств 1 уровня, указанных в строке 0150;</w:t>
            </w:r>
          </w:p>
          <w:p w14:paraId="0111D22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(ii)    в той мере, в какой это применимо с юридической точки зрения, коэффициент комбинированного буфера, указанный в пункте 3 Регламента № 110/2018.</w:t>
            </w:r>
          </w:p>
          <w:p w14:paraId="23B75E3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случае, если требования к буферу не применяются, указывается только пункт (i).</w:t>
            </w:r>
          </w:p>
        </w:tc>
        <w:tc>
          <w:tcPr>
            <w:tcW w:w="532" w:type="pct"/>
            <w:tcBorders>
              <w:top w:val="single" w:sz="4" w:space="0" w:color="auto"/>
              <w:left w:val="single" w:sz="4" w:space="0" w:color="auto"/>
              <w:bottom w:val="single" w:sz="4" w:space="0" w:color="auto"/>
              <w:right w:val="single" w:sz="4" w:space="0" w:color="auto"/>
            </w:tcBorders>
          </w:tcPr>
          <w:p w14:paraId="4CA5FAC2" w14:textId="77777777" w:rsidR="00460423" w:rsidRPr="00DD36A2" w:rsidRDefault="00460423" w:rsidP="00196CF9">
            <w:pPr>
              <w:spacing w:after="0"/>
              <w:rPr>
                <w:rFonts w:ascii="Times New Roman" w:hAnsi="Times New Roman"/>
                <w:lang w:val="ru-RU"/>
              </w:rPr>
            </w:pPr>
          </w:p>
        </w:tc>
      </w:tr>
      <w:tr w:rsidR="00460423" w:rsidRPr="00EE64C5" w14:paraId="03B73A1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33A28C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0190</w:t>
            </w:r>
          </w:p>
        </w:tc>
        <w:tc>
          <w:tcPr>
            <w:tcW w:w="4074" w:type="pct"/>
            <w:tcBorders>
              <w:top w:val="single" w:sz="4" w:space="0" w:color="auto"/>
              <w:left w:val="single" w:sz="4" w:space="0" w:color="auto"/>
              <w:bottom w:val="single" w:sz="4" w:space="0" w:color="auto"/>
              <w:right w:val="single" w:sz="4" w:space="0" w:color="auto"/>
            </w:tcBorders>
            <w:hideMark/>
          </w:tcPr>
          <w:p w14:paraId="193C0961"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15. Общее требование к капиталу (OCR) и коэффициент, предусмотренный в руководящих принципах второго компонента (P2G)</w:t>
            </w:r>
          </w:p>
          <w:p w14:paraId="2F409E0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(i) и (ii), а именно:</w:t>
            </w:r>
          </w:p>
          <w:p w14:paraId="5CFBAA4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(i)    ставка OCR, указанная в строке 160;</w:t>
            </w:r>
          </w:p>
          <w:p w14:paraId="3DBFDB3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(ii)    в соответствующих случаях ориентиры в отношении дополнительных собственных средств, сообщённые Национальным банком Молдовы (ориентиры в рамках второго компонента — P2G), как указано в статье 101</w:t>
            </w:r>
            <w:r w:rsidRPr="00DD36A2">
              <w:rPr>
                <w:rFonts w:ascii="Times New Roman" w:hAnsi="Times New Roman"/>
                <w:vertAlign w:val="superscript"/>
                <w:lang w:val="ru-RU"/>
              </w:rPr>
              <w:t>1</w:t>
            </w:r>
            <w:r w:rsidRPr="00DD36A2">
              <w:rPr>
                <w:rFonts w:ascii="Times New Roman" w:hAnsi="Times New Roman"/>
                <w:lang w:val="ru-RU"/>
              </w:rPr>
              <w:t xml:space="preserve"> части (3) и (4) Закона № 202/2017, представленные в виде ставки. P2G включаются только в том случае, если они были предоставлены банку Национальным банком Молдовы.</w:t>
            </w:r>
          </w:p>
          <w:p w14:paraId="044A28D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случае, если Национальный банк Молдовы не предоставил P2G, указывается только пункт (i).</w:t>
            </w:r>
          </w:p>
        </w:tc>
        <w:tc>
          <w:tcPr>
            <w:tcW w:w="532" w:type="pct"/>
            <w:tcBorders>
              <w:top w:val="single" w:sz="4" w:space="0" w:color="auto"/>
              <w:left w:val="single" w:sz="4" w:space="0" w:color="auto"/>
              <w:bottom w:val="single" w:sz="4" w:space="0" w:color="auto"/>
              <w:right w:val="single" w:sz="4" w:space="0" w:color="auto"/>
            </w:tcBorders>
          </w:tcPr>
          <w:p w14:paraId="2C0CD795" w14:textId="77777777" w:rsidR="00460423" w:rsidRPr="00DD36A2" w:rsidRDefault="00460423" w:rsidP="00196CF9">
            <w:pPr>
              <w:spacing w:after="0"/>
              <w:rPr>
                <w:rFonts w:ascii="Times New Roman" w:hAnsi="Times New Roman"/>
                <w:lang w:val="ru-RU"/>
              </w:rPr>
            </w:pPr>
          </w:p>
        </w:tc>
      </w:tr>
      <w:tr w:rsidR="00460423" w:rsidRPr="00EE64C5" w14:paraId="5FE246A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73B1D8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0200</w:t>
            </w:r>
          </w:p>
        </w:tc>
        <w:tc>
          <w:tcPr>
            <w:tcW w:w="4074" w:type="pct"/>
            <w:tcBorders>
              <w:top w:val="single" w:sz="4" w:space="0" w:color="auto"/>
              <w:left w:val="single" w:sz="4" w:space="0" w:color="auto"/>
              <w:bottom w:val="single" w:sz="4" w:space="0" w:color="auto"/>
              <w:right w:val="single" w:sz="4" w:space="0" w:color="auto"/>
            </w:tcBorders>
            <w:hideMark/>
          </w:tcPr>
          <w:p w14:paraId="21E79F5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15* OCR и P2G: будут состоять из основных собственных средств 1 уровня</w:t>
            </w:r>
          </w:p>
          <w:p w14:paraId="4DD9101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(i) и (ii), а именно:</w:t>
            </w:r>
          </w:p>
          <w:p w14:paraId="1B4B3EB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(i)    коэффициент OCR, состоящий из основных собственных средств 1 уровня, указанных в строке 0170;</w:t>
            </w:r>
          </w:p>
          <w:p w14:paraId="30B2A03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(ii)    если применимо, часть P2G, указанная в пункте (ii) строки 0190, в отношении которой Национальный банк Молдовы требует, чтобы она удерживалась в форме собственных средств 1 уровня. P2G включаются только в том случае, если они были сообщены банку Национальным банком Молдовы.</w:t>
            </w:r>
          </w:p>
          <w:p w14:paraId="4FB949B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случае, если Национальный банк Молдовы не сообщил о P2G, указывается только пункт (i).</w:t>
            </w:r>
          </w:p>
        </w:tc>
        <w:tc>
          <w:tcPr>
            <w:tcW w:w="532" w:type="pct"/>
            <w:tcBorders>
              <w:top w:val="single" w:sz="4" w:space="0" w:color="auto"/>
              <w:left w:val="single" w:sz="4" w:space="0" w:color="auto"/>
              <w:bottom w:val="single" w:sz="4" w:space="0" w:color="auto"/>
              <w:right w:val="single" w:sz="4" w:space="0" w:color="auto"/>
            </w:tcBorders>
          </w:tcPr>
          <w:p w14:paraId="124E460E" w14:textId="77777777" w:rsidR="00460423" w:rsidRPr="00DD36A2" w:rsidRDefault="00460423" w:rsidP="00196CF9">
            <w:pPr>
              <w:spacing w:after="0"/>
              <w:rPr>
                <w:rFonts w:ascii="Times New Roman" w:hAnsi="Times New Roman"/>
                <w:lang w:val="ru-RU"/>
              </w:rPr>
            </w:pPr>
          </w:p>
        </w:tc>
      </w:tr>
      <w:tr w:rsidR="00460423" w:rsidRPr="00EE64C5" w14:paraId="41D875C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6BC432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0210</w:t>
            </w:r>
          </w:p>
        </w:tc>
        <w:tc>
          <w:tcPr>
            <w:tcW w:w="4074" w:type="pct"/>
            <w:tcBorders>
              <w:top w:val="single" w:sz="4" w:space="0" w:color="auto"/>
              <w:left w:val="single" w:sz="4" w:space="0" w:color="auto"/>
              <w:bottom w:val="single" w:sz="4" w:space="0" w:color="auto"/>
              <w:right w:val="single" w:sz="4" w:space="0" w:color="auto"/>
            </w:tcBorders>
            <w:hideMark/>
          </w:tcPr>
          <w:p w14:paraId="7F69705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15** OCR и P2G: будут состоять из собственных средств 1 уровня</w:t>
            </w:r>
          </w:p>
          <w:p w14:paraId="0B07511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(i) и (ii), а именно:</w:t>
            </w:r>
          </w:p>
          <w:p w14:paraId="32BD80B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(i)    коэффициент OCR, состоящий из собственных средств 1 уровня, указанных в строке 0180;</w:t>
            </w:r>
          </w:p>
          <w:p w14:paraId="2B00E02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(ii)    если применимо, часть P2G, указанная в пункте (ii) строки 0190, в отношении которой Национальный банк Молдовы требует, чтобы она удерживалась в форме собственных средств 1 уровня. P2G включаются только в том случае, если они были сообщены банку Национальным банком Молдовы.</w:t>
            </w:r>
          </w:p>
          <w:p w14:paraId="5BA3031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случае, если Национальный банк Молдовы не сообщил о P2G, указывается только пункт (i).</w:t>
            </w:r>
          </w:p>
        </w:tc>
        <w:tc>
          <w:tcPr>
            <w:tcW w:w="532" w:type="pct"/>
            <w:tcBorders>
              <w:top w:val="single" w:sz="4" w:space="0" w:color="auto"/>
              <w:left w:val="single" w:sz="4" w:space="0" w:color="auto"/>
              <w:bottom w:val="single" w:sz="4" w:space="0" w:color="auto"/>
              <w:right w:val="single" w:sz="4" w:space="0" w:color="auto"/>
            </w:tcBorders>
          </w:tcPr>
          <w:p w14:paraId="17B97C0B" w14:textId="77777777" w:rsidR="00460423" w:rsidRPr="00DD36A2" w:rsidRDefault="00460423" w:rsidP="00196CF9">
            <w:pPr>
              <w:spacing w:after="0"/>
              <w:rPr>
                <w:rFonts w:ascii="Times New Roman" w:hAnsi="Times New Roman"/>
                <w:lang w:val="ru-RU"/>
              </w:rPr>
            </w:pPr>
          </w:p>
        </w:tc>
      </w:tr>
      <w:tr w:rsidR="00460423" w:rsidRPr="00EE64C5" w14:paraId="5FEFE2B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82C487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0220</w:t>
            </w:r>
          </w:p>
        </w:tc>
        <w:tc>
          <w:tcPr>
            <w:tcW w:w="4074" w:type="pct"/>
            <w:tcBorders>
              <w:top w:val="single" w:sz="4" w:space="0" w:color="auto"/>
              <w:left w:val="single" w:sz="4" w:space="0" w:color="auto"/>
              <w:bottom w:val="single" w:sz="4" w:space="0" w:color="auto"/>
              <w:right w:val="single" w:sz="4" w:space="0" w:color="auto"/>
            </w:tcBorders>
            <w:hideMark/>
          </w:tcPr>
          <w:p w14:paraId="45E3BA0B"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16. Излишек (+)/Дефицит (-) собственных средств 1-го уровня с учетом требований пунктов 130–133 Регламента № 109/2018 и статьи 139</w:t>
            </w:r>
            <w:r w:rsidRPr="00DD36A2">
              <w:rPr>
                <w:rFonts w:ascii="Times New Roman" w:hAnsi="Times New Roman"/>
                <w:b/>
                <w:bCs/>
                <w:vertAlign w:val="superscript"/>
                <w:lang w:val="ru-RU"/>
              </w:rPr>
              <w:t>1</w:t>
            </w:r>
            <w:r w:rsidRPr="00DD36A2">
              <w:rPr>
                <w:rFonts w:ascii="Times New Roman" w:hAnsi="Times New Roman"/>
                <w:b/>
                <w:bCs/>
                <w:lang w:val="ru-RU"/>
              </w:rPr>
              <w:t xml:space="preserve"> Закона № 202/2017</w:t>
            </w:r>
          </w:p>
          <w:p w14:paraId="4C650B2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Данный показатель отражает в абсолютных цифрах величину превышения или дефицита основных собственных средств 1 уровня по сравнению с требованиями, предусмотренными в пункте 130 подпункте 1) Регламента № 109/2018 и в статье 139</w:t>
            </w:r>
            <w:r w:rsidRPr="00DD36A2">
              <w:rPr>
                <w:rFonts w:ascii="Times New Roman" w:hAnsi="Times New Roman"/>
                <w:vertAlign w:val="superscript"/>
                <w:lang w:val="ru-RU"/>
              </w:rPr>
              <w:t>1</w:t>
            </w:r>
            <w:r w:rsidRPr="00DD36A2">
              <w:rPr>
                <w:rFonts w:ascii="Times New Roman" w:hAnsi="Times New Roman"/>
                <w:lang w:val="ru-RU"/>
              </w:rPr>
              <w:t xml:space="preserve"> Закона № 202/2017, в той мере, в какой требование, предусмотренное в статье 139</w:t>
            </w:r>
            <w:r w:rsidRPr="00DD36A2">
              <w:rPr>
                <w:rFonts w:ascii="Times New Roman" w:hAnsi="Times New Roman"/>
                <w:vertAlign w:val="superscript"/>
                <w:lang w:val="ru-RU"/>
              </w:rPr>
              <w:t>1</w:t>
            </w:r>
            <w:r w:rsidRPr="00DD36A2">
              <w:rPr>
                <w:rFonts w:ascii="Times New Roman" w:hAnsi="Times New Roman"/>
                <w:lang w:val="ru-RU"/>
              </w:rPr>
              <w:t xml:space="preserve"> Закона № 202/2017, должно быть выполнено за счёт основных собственных средств 1 уровня. В случае если банк должен использовать основные собственные средства 1 уровня для выполнения требований, предусмотренных пунктом 130 подпунктами 2) и 3) Регламента № 109/2018 и/или статьями 139</w:t>
            </w:r>
            <w:r w:rsidRPr="00DD36A2">
              <w:rPr>
                <w:rFonts w:ascii="Times New Roman" w:hAnsi="Times New Roman"/>
                <w:vertAlign w:val="superscript"/>
                <w:lang w:val="ru-RU"/>
              </w:rPr>
              <w:t>1</w:t>
            </w:r>
            <w:r w:rsidRPr="00DD36A2">
              <w:rPr>
                <w:rFonts w:ascii="Times New Roman" w:hAnsi="Times New Roman"/>
                <w:lang w:val="ru-RU"/>
              </w:rPr>
              <w:t xml:space="preserve"> и 139</w:t>
            </w:r>
            <w:r w:rsidRPr="00DD36A2">
              <w:rPr>
                <w:rFonts w:ascii="Times New Roman" w:hAnsi="Times New Roman"/>
                <w:vertAlign w:val="superscript"/>
                <w:lang w:val="ru-RU"/>
              </w:rPr>
              <w:t>2</w:t>
            </w:r>
            <w:r w:rsidRPr="00DD36A2">
              <w:rPr>
                <w:rFonts w:ascii="Times New Roman" w:hAnsi="Times New Roman"/>
                <w:lang w:val="ru-RU"/>
              </w:rPr>
              <w:t xml:space="preserve"> Закона № 202/2017 в большей степени, чем это требуется для выполнения требования статей 139</w:t>
            </w:r>
            <w:r w:rsidRPr="00DD36A2">
              <w:rPr>
                <w:rFonts w:ascii="Times New Roman" w:hAnsi="Times New Roman"/>
                <w:vertAlign w:val="superscript"/>
                <w:lang w:val="ru-RU"/>
              </w:rPr>
              <w:t>1</w:t>
            </w:r>
            <w:r w:rsidRPr="00DD36A2">
              <w:rPr>
                <w:rFonts w:ascii="Times New Roman" w:hAnsi="Times New Roman"/>
                <w:lang w:val="ru-RU"/>
              </w:rPr>
              <w:t xml:space="preserve"> и 139</w:t>
            </w:r>
            <w:r w:rsidRPr="00DD36A2">
              <w:rPr>
                <w:rFonts w:ascii="Times New Roman" w:hAnsi="Times New Roman"/>
                <w:vertAlign w:val="superscript"/>
                <w:lang w:val="ru-RU"/>
              </w:rPr>
              <w:t>2</w:t>
            </w:r>
            <w:r w:rsidRPr="00DD36A2">
              <w:rPr>
                <w:rFonts w:ascii="Times New Roman" w:hAnsi="Times New Roman"/>
                <w:lang w:val="ru-RU"/>
              </w:rPr>
              <w:t xml:space="preserve"> Закона № 202/2017 за счет собственных средств первого уровня, в отчетном профиците или дефиците это должно быть учтено.</w:t>
            </w:r>
          </w:p>
          <w:p w14:paraId="5B6A3BE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Данная сумма отражает основные собственные средства 1 уровня, доступные для выполнения требования к комбинированному буферу и других требований.</w:t>
            </w:r>
          </w:p>
        </w:tc>
        <w:tc>
          <w:tcPr>
            <w:tcW w:w="532" w:type="pct"/>
            <w:tcBorders>
              <w:top w:val="single" w:sz="4" w:space="0" w:color="auto"/>
              <w:left w:val="single" w:sz="4" w:space="0" w:color="auto"/>
              <w:bottom w:val="single" w:sz="4" w:space="0" w:color="auto"/>
              <w:right w:val="single" w:sz="4" w:space="0" w:color="auto"/>
            </w:tcBorders>
          </w:tcPr>
          <w:p w14:paraId="1589BBA2" w14:textId="77777777" w:rsidR="00460423" w:rsidRPr="00DD36A2" w:rsidRDefault="00460423" w:rsidP="00196CF9">
            <w:pPr>
              <w:spacing w:after="0"/>
              <w:rPr>
                <w:rFonts w:ascii="Times New Roman" w:hAnsi="Times New Roman"/>
                <w:lang w:val="ru-RU"/>
              </w:rPr>
            </w:pPr>
          </w:p>
        </w:tc>
      </w:tr>
      <w:tr w:rsidR="00460423" w:rsidRPr="00DD36A2" w14:paraId="65C1A80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0DA189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0330</w:t>
            </w:r>
          </w:p>
        </w:tc>
        <w:tc>
          <w:tcPr>
            <w:tcW w:w="4074" w:type="pct"/>
            <w:tcBorders>
              <w:top w:val="single" w:sz="4" w:space="0" w:color="auto"/>
              <w:left w:val="single" w:sz="4" w:space="0" w:color="auto"/>
              <w:bottom w:val="single" w:sz="4" w:space="0" w:color="auto"/>
              <w:right w:val="single" w:sz="4" w:space="0" w:color="auto"/>
            </w:tcBorders>
            <w:hideMark/>
          </w:tcPr>
          <w:p w14:paraId="19ED5D7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20. Коэффициент основных собственных средств 1 уровня «fully loaded»</w:t>
            </w:r>
          </w:p>
          <w:p w14:paraId="4226D86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131, подпункт 1) Регламента № 109/2018</w:t>
            </w:r>
            <w:r w:rsidRPr="00DD36A2">
              <w:rPr>
                <w:rFonts w:ascii="Times New Roman" w:hAnsi="Times New Roman"/>
                <w:b/>
                <w:bCs/>
                <w:lang w:val="ru-RU"/>
              </w:rPr>
              <w:t>.</w:t>
            </w:r>
          </w:p>
        </w:tc>
        <w:tc>
          <w:tcPr>
            <w:tcW w:w="532" w:type="pct"/>
            <w:tcBorders>
              <w:top w:val="single" w:sz="4" w:space="0" w:color="auto"/>
              <w:left w:val="single" w:sz="4" w:space="0" w:color="auto"/>
              <w:bottom w:val="single" w:sz="4" w:space="0" w:color="auto"/>
              <w:right w:val="single" w:sz="4" w:space="0" w:color="auto"/>
            </w:tcBorders>
          </w:tcPr>
          <w:p w14:paraId="67488FCD" w14:textId="77777777" w:rsidR="00460423" w:rsidRPr="00DD36A2" w:rsidRDefault="00460423" w:rsidP="00196CF9">
            <w:pPr>
              <w:spacing w:after="0"/>
              <w:rPr>
                <w:rFonts w:ascii="Times New Roman" w:hAnsi="Times New Roman"/>
                <w:lang w:val="ru-RU"/>
              </w:rPr>
            </w:pPr>
          </w:p>
        </w:tc>
      </w:tr>
      <w:tr w:rsidR="00460423" w:rsidRPr="00DD36A2" w14:paraId="0CBE21C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15703D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0340</w:t>
            </w:r>
          </w:p>
        </w:tc>
        <w:tc>
          <w:tcPr>
            <w:tcW w:w="4074" w:type="pct"/>
            <w:tcBorders>
              <w:top w:val="single" w:sz="4" w:space="0" w:color="auto"/>
              <w:left w:val="single" w:sz="4" w:space="0" w:color="auto"/>
              <w:bottom w:val="single" w:sz="4" w:space="0" w:color="auto"/>
              <w:right w:val="single" w:sz="4" w:space="0" w:color="auto"/>
            </w:tcBorders>
            <w:hideMark/>
          </w:tcPr>
          <w:p w14:paraId="123BCC11"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21. Коэффициент собственных средств 1 уровня «fully loaded»</w:t>
            </w:r>
          </w:p>
          <w:p w14:paraId="1B10640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131, подпункт 2) Регламента № 109/2018</w:t>
            </w:r>
            <w:r w:rsidRPr="00DD36A2">
              <w:rPr>
                <w:rFonts w:ascii="Times New Roman" w:hAnsi="Times New Roman"/>
                <w:b/>
                <w:bCs/>
                <w:lang w:val="ru-RU"/>
              </w:rPr>
              <w:t>.</w:t>
            </w:r>
          </w:p>
        </w:tc>
        <w:tc>
          <w:tcPr>
            <w:tcW w:w="532" w:type="pct"/>
            <w:tcBorders>
              <w:top w:val="single" w:sz="4" w:space="0" w:color="auto"/>
              <w:left w:val="single" w:sz="4" w:space="0" w:color="auto"/>
              <w:bottom w:val="single" w:sz="4" w:space="0" w:color="auto"/>
              <w:right w:val="single" w:sz="4" w:space="0" w:color="auto"/>
            </w:tcBorders>
          </w:tcPr>
          <w:p w14:paraId="5EDAD8DB" w14:textId="77777777" w:rsidR="00460423" w:rsidRPr="00DD36A2" w:rsidRDefault="00460423" w:rsidP="00196CF9">
            <w:pPr>
              <w:spacing w:after="0"/>
              <w:rPr>
                <w:rFonts w:ascii="Times New Roman" w:hAnsi="Times New Roman"/>
                <w:lang w:val="ru-RU"/>
              </w:rPr>
            </w:pPr>
          </w:p>
        </w:tc>
      </w:tr>
      <w:tr w:rsidR="00460423" w:rsidRPr="00DD36A2" w14:paraId="76324C6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521949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0350</w:t>
            </w:r>
          </w:p>
        </w:tc>
        <w:tc>
          <w:tcPr>
            <w:tcW w:w="4074" w:type="pct"/>
            <w:tcBorders>
              <w:top w:val="single" w:sz="4" w:space="0" w:color="auto"/>
              <w:left w:val="single" w:sz="4" w:space="0" w:color="auto"/>
              <w:bottom w:val="single" w:sz="4" w:space="0" w:color="auto"/>
              <w:right w:val="single" w:sz="4" w:space="0" w:color="auto"/>
            </w:tcBorders>
            <w:hideMark/>
          </w:tcPr>
          <w:p w14:paraId="244D8C5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22. Коэффициент общих собственных средств „fully loaded”</w:t>
            </w:r>
          </w:p>
          <w:p w14:paraId="4E0EB83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131, подпункт 3) Регламента № 109/2018</w:t>
            </w:r>
            <w:r w:rsidRPr="00DD36A2">
              <w:rPr>
                <w:rFonts w:ascii="Times New Roman" w:hAnsi="Times New Roman"/>
                <w:b/>
                <w:bCs/>
                <w:lang w:val="ru-RU"/>
              </w:rPr>
              <w:t>.</w:t>
            </w:r>
          </w:p>
        </w:tc>
        <w:tc>
          <w:tcPr>
            <w:tcW w:w="532" w:type="pct"/>
            <w:tcBorders>
              <w:top w:val="single" w:sz="4" w:space="0" w:color="auto"/>
              <w:left w:val="single" w:sz="4" w:space="0" w:color="auto"/>
              <w:bottom w:val="single" w:sz="4" w:space="0" w:color="auto"/>
              <w:right w:val="single" w:sz="4" w:space="0" w:color="auto"/>
            </w:tcBorders>
          </w:tcPr>
          <w:p w14:paraId="25BD9CBA" w14:textId="77777777" w:rsidR="00460423" w:rsidRPr="00DD36A2" w:rsidRDefault="00460423" w:rsidP="00196CF9">
            <w:pPr>
              <w:spacing w:after="0"/>
              <w:rPr>
                <w:rFonts w:ascii="Times New Roman" w:hAnsi="Times New Roman"/>
                <w:lang w:val="ru-RU"/>
              </w:rPr>
            </w:pPr>
          </w:p>
        </w:tc>
      </w:tr>
      <w:tr w:rsidR="00460423" w:rsidRPr="00DD36A2" w14:paraId="70E220C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2A92A0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0360</w:t>
            </w:r>
          </w:p>
        </w:tc>
        <w:tc>
          <w:tcPr>
            <w:tcW w:w="4074" w:type="pct"/>
            <w:tcBorders>
              <w:top w:val="single" w:sz="4" w:space="0" w:color="auto"/>
              <w:left w:val="single" w:sz="4" w:space="0" w:color="auto"/>
              <w:bottom w:val="single" w:sz="4" w:space="0" w:color="auto"/>
              <w:right w:val="single" w:sz="4" w:space="0" w:color="auto"/>
            </w:tcBorders>
            <w:hideMark/>
          </w:tcPr>
          <w:p w14:paraId="2EBD89D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23. Коэффициент основных собственных средств 1 уровня без учета переходных положений в отношении минимального порога требований к капиталу S-TREA </w:t>
            </w:r>
          </w:p>
          <w:p w14:paraId="385D9AE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131 подпункт 1) Регламента № 109/2018.</w:t>
            </w:r>
          </w:p>
        </w:tc>
        <w:tc>
          <w:tcPr>
            <w:tcW w:w="532" w:type="pct"/>
            <w:tcBorders>
              <w:top w:val="single" w:sz="4" w:space="0" w:color="auto"/>
              <w:left w:val="single" w:sz="4" w:space="0" w:color="auto"/>
              <w:bottom w:val="single" w:sz="4" w:space="0" w:color="auto"/>
              <w:right w:val="single" w:sz="4" w:space="0" w:color="auto"/>
            </w:tcBorders>
          </w:tcPr>
          <w:p w14:paraId="7A0D722D" w14:textId="77777777" w:rsidR="00460423" w:rsidRPr="00DD36A2" w:rsidRDefault="00460423" w:rsidP="00196CF9">
            <w:pPr>
              <w:spacing w:after="0"/>
              <w:rPr>
                <w:rFonts w:ascii="Times New Roman" w:hAnsi="Times New Roman"/>
                <w:lang w:val="ru-RU"/>
              </w:rPr>
            </w:pPr>
          </w:p>
        </w:tc>
      </w:tr>
      <w:tr w:rsidR="00460423" w:rsidRPr="00DD36A2" w14:paraId="71BB04D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E0F886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0370</w:t>
            </w:r>
          </w:p>
        </w:tc>
        <w:tc>
          <w:tcPr>
            <w:tcW w:w="4074" w:type="pct"/>
            <w:tcBorders>
              <w:top w:val="single" w:sz="4" w:space="0" w:color="auto"/>
              <w:left w:val="single" w:sz="4" w:space="0" w:color="auto"/>
              <w:bottom w:val="single" w:sz="4" w:space="0" w:color="auto"/>
              <w:right w:val="single" w:sz="4" w:space="0" w:color="auto"/>
            </w:tcBorders>
            <w:hideMark/>
          </w:tcPr>
          <w:p w14:paraId="24F157E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24. Коэффициент собственных средств 1 уровня без учета переходных положений в отношении минимального порога требований к капиталу S-TREA </w:t>
            </w:r>
          </w:p>
          <w:p w14:paraId="59C5E30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131 подпункт 2) Регламента № 109/2018.</w:t>
            </w:r>
          </w:p>
        </w:tc>
        <w:tc>
          <w:tcPr>
            <w:tcW w:w="532" w:type="pct"/>
            <w:tcBorders>
              <w:top w:val="single" w:sz="4" w:space="0" w:color="auto"/>
              <w:left w:val="single" w:sz="4" w:space="0" w:color="auto"/>
              <w:bottom w:val="single" w:sz="4" w:space="0" w:color="auto"/>
              <w:right w:val="single" w:sz="4" w:space="0" w:color="auto"/>
            </w:tcBorders>
          </w:tcPr>
          <w:p w14:paraId="17A36088" w14:textId="77777777" w:rsidR="00460423" w:rsidRPr="00DD36A2" w:rsidRDefault="00460423" w:rsidP="00196CF9">
            <w:pPr>
              <w:spacing w:after="0"/>
              <w:rPr>
                <w:rFonts w:ascii="Times New Roman" w:hAnsi="Times New Roman"/>
                <w:lang w:val="ru-RU"/>
              </w:rPr>
            </w:pPr>
          </w:p>
        </w:tc>
      </w:tr>
      <w:tr w:rsidR="00460423" w:rsidRPr="00DD36A2" w14:paraId="07449D8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EB5983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0380</w:t>
            </w:r>
          </w:p>
        </w:tc>
        <w:tc>
          <w:tcPr>
            <w:tcW w:w="4074" w:type="pct"/>
            <w:tcBorders>
              <w:top w:val="single" w:sz="4" w:space="0" w:color="auto"/>
              <w:left w:val="single" w:sz="4" w:space="0" w:color="auto"/>
              <w:bottom w:val="single" w:sz="4" w:space="0" w:color="auto"/>
              <w:right w:val="single" w:sz="4" w:space="0" w:color="auto"/>
            </w:tcBorders>
            <w:hideMark/>
          </w:tcPr>
          <w:p w14:paraId="079DC71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25. Коэффициент общих собственных средств без учета переходных положений в отношении минимального порога требований к капиталу S-TREA </w:t>
            </w:r>
          </w:p>
          <w:p w14:paraId="4AEC2F1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131 подпункт 3) Регламента № 109/2018.</w:t>
            </w:r>
          </w:p>
        </w:tc>
        <w:tc>
          <w:tcPr>
            <w:tcW w:w="532" w:type="pct"/>
            <w:tcBorders>
              <w:top w:val="single" w:sz="4" w:space="0" w:color="auto"/>
              <w:left w:val="single" w:sz="4" w:space="0" w:color="auto"/>
              <w:bottom w:val="single" w:sz="4" w:space="0" w:color="auto"/>
              <w:right w:val="single" w:sz="4" w:space="0" w:color="auto"/>
            </w:tcBorders>
          </w:tcPr>
          <w:p w14:paraId="61D6C4B1" w14:textId="77777777" w:rsidR="00460423" w:rsidRPr="00DD36A2" w:rsidRDefault="00460423" w:rsidP="00196CF9">
            <w:pPr>
              <w:spacing w:after="0"/>
              <w:rPr>
                <w:rFonts w:ascii="Times New Roman" w:hAnsi="Times New Roman"/>
                <w:lang w:val="ru-RU"/>
              </w:rPr>
            </w:pPr>
          </w:p>
        </w:tc>
      </w:tr>
    </w:tbl>
    <w:p w14:paraId="37D8FCC8" w14:textId="77777777" w:rsidR="00264E9F" w:rsidRPr="00DD36A2" w:rsidRDefault="00264E9F" w:rsidP="00460423">
      <w:pPr>
        <w:rPr>
          <w:rFonts w:ascii="Times New Roman" w:hAnsi="Times New Roman"/>
          <w:lang w:val="ru-RU"/>
        </w:rPr>
      </w:pPr>
    </w:p>
    <w:p w14:paraId="3F492579" w14:textId="77777777" w:rsidR="00460423" w:rsidRPr="00DD36A2" w:rsidRDefault="00460423" w:rsidP="00196CF9">
      <w:pPr>
        <w:jc w:val="center"/>
        <w:rPr>
          <w:rFonts w:ascii="Times New Roman" w:hAnsi="Times New Roman"/>
          <w:b/>
          <w:bCs/>
          <w:lang w:val="ru-RU"/>
        </w:rPr>
      </w:pPr>
      <w:r w:rsidRPr="00DD36A2">
        <w:rPr>
          <w:rFonts w:ascii="Times New Roman" w:hAnsi="Times New Roman"/>
          <w:b/>
          <w:bCs/>
          <w:lang w:val="ru-RU"/>
        </w:rPr>
        <w:t>Формуляр отчета</w:t>
      </w:r>
    </w:p>
    <w:p w14:paraId="742F69CC" w14:textId="77777777" w:rsidR="00460423" w:rsidRPr="00DD36A2" w:rsidRDefault="00460423" w:rsidP="00460423">
      <w:pPr>
        <w:rPr>
          <w:rFonts w:ascii="Times New Roman" w:hAnsi="Times New Roman"/>
          <w:b/>
          <w:bCs/>
          <w:lang w:val="ru-RU"/>
        </w:rPr>
      </w:pPr>
    </w:p>
    <w:p w14:paraId="59FAA4F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Код банка ____________________</w:t>
      </w:r>
    </w:p>
    <w:p w14:paraId="7F970991"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Период отчетности_____________                                                Формуляр C 04.00</w:t>
      </w:r>
    </w:p>
    <w:p w14:paraId="6056F337" w14:textId="77777777" w:rsidR="00460423" w:rsidRPr="00DD36A2" w:rsidRDefault="00460423" w:rsidP="00460423">
      <w:pPr>
        <w:rPr>
          <w:rFonts w:ascii="Times New Roman" w:hAnsi="Times New Roman"/>
          <w:lang w:val="ru-RU"/>
        </w:rPr>
      </w:pPr>
    </w:p>
    <w:p w14:paraId="02BD626C" w14:textId="77777777" w:rsidR="00460423" w:rsidRPr="00DD36A2" w:rsidRDefault="00460423" w:rsidP="00196CF9">
      <w:pPr>
        <w:jc w:val="center"/>
        <w:rPr>
          <w:rFonts w:ascii="Times New Roman" w:hAnsi="Times New Roman"/>
          <w:b/>
          <w:bCs/>
          <w:lang w:val="ru-RU"/>
        </w:rPr>
      </w:pPr>
      <w:r w:rsidRPr="00DD36A2">
        <w:rPr>
          <w:rFonts w:ascii="Times New Roman" w:hAnsi="Times New Roman"/>
          <w:b/>
          <w:bCs/>
          <w:lang w:val="ru-RU"/>
        </w:rPr>
        <w:t>C 04.00 – ЭЛЕМЕНТЫ МЕМОРАНДУМА (CA4)</w:t>
      </w:r>
    </w:p>
    <w:p w14:paraId="367569C1" w14:textId="77777777" w:rsidR="00460423" w:rsidRPr="00DD36A2" w:rsidRDefault="00460423" w:rsidP="00460423">
      <w:pPr>
        <w:rPr>
          <w:rFonts w:ascii="Times New Roman" w:hAnsi="Times New Roman"/>
          <w:lang w:val="ru-RU"/>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8"/>
        <w:gridCol w:w="570"/>
        <w:gridCol w:w="7490"/>
        <w:gridCol w:w="596"/>
      </w:tblGrid>
      <w:tr w:rsidR="00460423" w:rsidRPr="00DD36A2" w14:paraId="70E3E02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5166E48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Строка</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7359466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ID</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42F0102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Элемент</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0EA87D8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Графа</w:t>
            </w:r>
          </w:p>
        </w:tc>
      </w:tr>
      <w:tr w:rsidR="00460423" w:rsidRPr="00DD36A2" w14:paraId="47C5A623" w14:textId="77777777" w:rsidTr="00460423">
        <w:trPr>
          <w:tblCellSpacing w:w="0" w:type="dxa"/>
        </w:trPr>
        <w:tc>
          <w:tcPr>
            <w:tcW w:w="0" w:type="auto"/>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711B490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Требования и обязательства по отложенному налогу</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3ECC898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0010</w:t>
            </w:r>
          </w:p>
        </w:tc>
      </w:tr>
      <w:tr w:rsidR="00460423" w:rsidRPr="00EE64C5" w14:paraId="4924163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483643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0010</w:t>
            </w:r>
          </w:p>
        </w:tc>
        <w:tc>
          <w:tcPr>
            <w:tcW w:w="0" w:type="auto"/>
            <w:tcBorders>
              <w:top w:val="single" w:sz="4" w:space="0" w:color="auto"/>
              <w:left w:val="single" w:sz="4" w:space="0" w:color="auto"/>
              <w:bottom w:val="single" w:sz="4" w:space="0" w:color="auto"/>
              <w:right w:val="single" w:sz="4" w:space="0" w:color="auto"/>
            </w:tcBorders>
            <w:hideMark/>
          </w:tcPr>
          <w:p w14:paraId="3FA90B4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w:t>
            </w:r>
          </w:p>
        </w:tc>
        <w:tc>
          <w:tcPr>
            <w:tcW w:w="0" w:type="auto"/>
            <w:tcBorders>
              <w:top w:val="single" w:sz="4" w:space="0" w:color="auto"/>
              <w:left w:val="single" w:sz="4" w:space="0" w:color="auto"/>
              <w:bottom w:val="single" w:sz="4" w:space="0" w:color="auto"/>
              <w:right w:val="single" w:sz="4" w:space="0" w:color="auto"/>
            </w:tcBorders>
            <w:hideMark/>
          </w:tcPr>
          <w:p w14:paraId="532215C1"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Общая дебиторская задолженность по отсроченному подоходному налогу</w:t>
            </w:r>
          </w:p>
        </w:tc>
        <w:tc>
          <w:tcPr>
            <w:tcW w:w="0" w:type="auto"/>
            <w:tcBorders>
              <w:top w:val="single" w:sz="4" w:space="0" w:color="auto"/>
              <w:left w:val="single" w:sz="4" w:space="0" w:color="auto"/>
              <w:bottom w:val="single" w:sz="4" w:space="0" w:color="auto"/>
              <w:right w:val="single" w:sz="4" w:space="0" w:color="auto"/>
            </w:tcBorders>
            <w:hideMark/>
          </w:tcPr>
          <w:p w14:paraId="5DA97616" w14:textId="77777777" w:rsidR="00460423" w:rsidRPr="00DD36A2" w:rsidRDefault="00460423" w:rsidP="00196CF9">
            <w:pPr>
              <w:spacing w:after="0"/>
              <w:rPr>
                <w:rFonts w:ascii="Times New Roman" w:hAnsi="Times New Roman"/>
                <w:b/>
                <w:bCs/>
                <w:lang w:val="ru-RU"/>
              </w:rPr>
            </w:pPr>
          </w:p>
        </w:tc>
      </w:tr>
      <w:tr w:rsidR="00460423" w:rsidRPr="00DD36A2" w14:paraId="0027F54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874145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0020</w:t>
            </w:r>
          </w:p>
        </w:tc>
        <w:tc>
          <w:tcPr>
            <w:tcW w:w="0" w:type="auto"/>
            <w:tcBorders>
              <w:top w:val="single" w:sz="4" w:space="0" w:color="auto"/>
              <w:left w:val="single" w:sz="4" w:space="0" w:color="auto"/>
              <w:bottom w:val="single" w:sz="4" w:space="0" w:color="auto"/>
              <w:right w:val="single" w:sz="4" w:space="0" w:color="auto"/>
            </w:tcBorders>
            <w:hideMark/>
          </w:tcPr>
          <w:p w14:paraId="683E275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w:t>
            </w:r>
          </w:p>
        </w:tc>
        <w:tc>
          <w:tcPr>
            <w:tcW w:w="0" w:type="auto"/>
            <w:tcBorders>
              <w:top w:val="single" w:sz="4" w:space="0" w:color="auto"/>
              <w:left w:val="single" w:sz="4" w:space="0" w:color="auto"/>
              <w:bottom w:val="single" w:sz="4" w:space="0" w:color="auto"/>
              <w:right w:val="single" w:sz="4" w:space="0" w:color="auto"/>
            </w:tcBorders>
            <w:hideMark/>
          </w:tcPr>
          <w:p w14:paraId="3377787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Дебиторская задолженность по отсроченному подоходному налогу, которая не основывается на будущую прибыль</w:t>
            </w:r>
          </w:p>
        </w:tc>
        <w:tc>
          <w:tcPr>
            <w:tcW w:w="0" w:type="auto"/>
            <w:tcBorders>
              <w:top w:val="single" w:sz="4" w:space="0" w:color="auto"/>
              <w:left w:val="single" w:sz="4" w:space="0" w:color="auto"/>
              <w:bottom w:val="single" w:sz="4" w:space="0" w:color="auto"/>
              <w:right w:val="single" w:sz="4" w:space="0" w:color="auto"/>
            </w:tcBorders>
            <w:hideMark/>
          </w:tcPr>
          <w:p w14:paraId="0954400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EE64C5" w14:paraId="32E6C33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7F95DE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0030</w:t>
            </w:r>
          </w:p>
        </w:tc>
        <w:tc>
          <w:tcPr>
            <w:tcW w:w="0" w:type="auto"/>
            <w:tcBorders>
              <w:top w:val="single" w:sz="4" w:space="0" w:color="auto"/>
              <w:left w:val="single" w:sz="4" w:space="0" w:color="auto"/>
              <w:bottom w:val="single" w:sz="4" w:space="0" w:color="auto"/>
              <w:right w:val="single" w:sz="4" w:space="0" w:color="auto"/>
            </w:tcBorders>
            <w:hideMark/>
          </w:tcPr>
          <w:p w14:paraId="5493B70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1.2</w:t>
            </w:r>
          </w:p>
        </w:tc>
        <w:tc>
          <w:tcPr>
            <w:tcW w:w="0" w:type="auto"/>
            <w:tcBorders>
              <w:top w:val="single" w:sz="4" w:space="0" w:color="auto"/>
              <w:left w:val="single" w:sz="4" w:space="0" w:color="auto"/>
              <w:bottom w:val="single" w:sz="4" w:space="0" w:color="auto"/>
              <w:right w:val="single" w:sz="4" w:space="0" w:color="auto"/>
            </w:tcBorders>
            <w:hideMark/>
          </w:tcPr>
          <w:p w14:paraId="41E1E03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Дебиторская задолженность по отсроченному подоходному налогу, которая основывается на будущую прибыль и не происходит из временных разниц</w:t>
            </w:r>
          </w:p>
        </w:tc>
        <w:tc>
          <w:tcPr>
            <w:tcW w:w="0" w:type="auto"/>
            <w:tcBorders>
              <w:top w:val="single" w:sz="4" w:space="0" w:color="auto"/>
              <w:left w:val="single" w:sz="4" w:space="0" w:color="auto"/>
              <w:bottom w:val="single" w:sz="4" w:space="0" w:color="auto"/>
              <w:right w:val="single" w:sz="4" w:space="0" w:color="auto"/>
            </w:tcBorders>
            <w:hideMark/>
          </w:tcPr>
          <w:p w14:paraId="11638B61" w14:textId="77777777" w:rsidR="00460423" w:rsidRPr="00DD36A2" w:rsidRDefault="00460423" w:rsidP="00196CF9">
            <w:pPr>
              <w:spacing w:after="0"/>
              <w:rPr>
                <w:rFonts w:ascii="Times New Roman" w:hAnsi="Times New Roman"/>
                <w:lang w:val="ru-RU"/>
              </w:rPr>
            </w:pPr>
          </w:p>
        </w:tc>
      </w:tr>
      <w:tr w:rsidR="00460423" w:rsidRPr="00EE64C5" w14:paraId="4426441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9DBA03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0040</w:t>
            </w:r>
          </w:p>
        </w:tc>
        <w:tc>
          <w:tcPr>
            <w:tcW w:w="0" w:type="auto"/>
            <w:tcBorders>
              <w:top w:val="single" w:sz="4" w:space="0" w:color="auto"/>
              <w:left w:val="single" w:sz="4" w:space="0" w:color="auto"/>
              <w:bottom w:val="single" w:sz="4" w:space="0" w:color="auto"/>
              <w:right w:val="single" w:sz="4" w:space="0" w:color="auto"/>
            </w:tcBorders>
            <w:hideMark/>
          </w:tcPr>
          <w:p w14:paraId="599E679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w:t>
            </w:r>
          </w:p>
        </w:tc>
        <w:tc>
          <w:tcPr>
            <w:tcW w:w="0" w:type="auto"/>
            <w:tcBorders>
              <w:top w:val="single" w:sz="4" w:space="0" w:color="auto"/>
              <w:left w:val="single" w:sz="4" w:space="0" w:color="auto"/>
              <w:bottom w:val="single" w:sz="4" w:space="0" w:color="auto"/>
              <w:right w:val="single" w:sz="4" w:space="0" w:color="auto"/>
            </w:tcBorders>
            <w:hideMark/>
          </w:tcPr>
          <w:p w14:paraId="2CFA327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Дебиторская задолженность по отсроченному подоходному налогу, которая основывается на будущую прибыль и происходит из временных разниц</w:t>
            </w:r>
          </w:p>
        </w:tc>
        <w:tc>
          <w:tcPr>
            <w:tcW w:w="0" w:type="auto"/>
            <w:tcBorders>
              <w:top w:val="single" w:sz="4" w:space="0" w:color="auto"/>
              <w:left w:val="single" w:sz="4" w:space="0" w:color="auto"/>
              <w:bottom w:val="single" w:sz="4" w:space="0" w:color="auto"/>
              <w:right w:val="single" w:sz="4" w:space="0" w:color="auto"/>
            </w:tcBorders>
            <w:hideMark/>
          </w:tcPr>
          <w:p w14:paraId="156E5101" w14:textId="77777777" w:rsidR="00460423" w:rsidRPr="00DD36A2" w:rsidRDefault="00460423" w:rsidP="00196CF9">
            <w:pPr>
              <w:spacing w:after="0"/>
              <w:rPr>
                <w:rFonts w:ascii="Times New Roman" w:hAnsi="Times New Roman"/>
                <w:lang w:val="ru-RU"/>
              </w:rPr>
            </w:pPr>
          </w:p>
        </w:tc>
      </w:tr>
      <w:tr w:rsidR="00460423" w:rsidRPr="00EE64C5" w14:paraId="572BC28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B0E1C9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0050</w:t>
            </w:r>
          </w:p>
        </w:tc>
        <w:tc>
          <w:tcPr>
            <w:tcW w:w="0" w:type="auto"/>
            <w:tcBorders>
              <w:top w:val="single" w:sz="4" w:space="0" w:color="auto"/>
              <w:left w:val="single" w:sz="4" w:space="0" w:color="auto"/>
              <w:bottom w:val="single" w:sz="4" w:space="0" w:color="auto"/>
              <w:right w:val="single" w:sz="4" w:space="0" w:color="auto"/>
            </w:tcBorders>
            <w:hideMark/>
          </w:tcPr>
          <w:p w14:paraId="376A98B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w:t>
            </w:r>
          </w:p>
        </w:tc>
        <w:tc>
          <w:tcPr>
            <w:tcW w:w="0" w:type="auto"/>
            <w:tcBorders>
              <w:top w:val="single" w:sz="4" w:space="0" w:color="auto"/>
              <w:left w:val="single" w:sz="4" w:space="0" w:color="auto"/>
              <w:bottom w:val="single" w:sz="4" w:space="0" w:color="auto"/>
              <w:right w:val="single" w:sz="4" w:space="0" w:color="auto"/>
            </w:tcBorders>
            <w:hideMark/>
          </w:tcPr>
          <w:p w14:paraId="0F71FE4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Общие обязательства по отсроченному подоходному налогу</w:t>
            </w:r>
          </w:p>
        </w:tc>
        <w:tc>
          <w:tcPr>
            <w:tcW w:w="0" w:type="auto"/>
            <w:tcBorders>
              <w:top w:val="single" w:sz="4" w:space="0" w:color="auto"/>
              <w:left w:val="single" w:sz="4" w:space="0" w:color="auto"/>
              <w:bottom w:val="single" w:sz="4" w:space="0" w:color="auto"/>
              <w:right w:val="single" w:sz="4" w:space="0" w:color="auto"/>
            </w:tcBorders>
            <w:hideMark/>
          </w:tcPr>
          <w:p w14:paraId="23358493" w14:textId="77777777" w:rsidR="00460423" w:rsidRPr="00DD36A2" w:rsidRDefault="00460423" w:rsidP="00196CF9">
            <w:pPr>
              <w:spacing w:after="0"/>
              <w:rPr>
                <w:rFonts w:ascii="Times New Roman" w:hAnsi="Times New Roman"/>
                <w:b/>
                <w:bCs/>
                <w:lang w:val="ru-RU"/>
              </w:rPr>
            </w:pPr>
          </w:p>
        </w:tc>
      </w:tr>
      <w:tr w:rsidR="00460423" w:rsidRPr="00C01502" w14:paraId="3BD090C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4D1DD8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0060</w:t>
            </w:r>
          </w:p>
        </w:tc>
        <w:tc>
          <w:tcPr>
            <w:tcW w:w="0" w:type="auto"/>
            <w:tcBorders>
              <w:top w:val="single" w:sz="4" w:space="0" w:color="auto"/>
              <w:left w:val="single" w:sz="4" w:space="0" w:color="auto"/>
              <w:bottom w:val="single" w:sz="4" w:space="0" w:color="auto"/>
              <w:right w:val="single" w:sz="4" w:space="0" w:color="auto"/>
            </w:tcBorders>
            <w:hideMark/>
          </w:tcPr>
          <w:p w14:paraId="422C57E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2.1</w:t>
            </w:r>
          </w:p>
        </w:tc>
        <w:tc>
          <w:tcPr>
            <w:tcW w:w="0" w:type="auto"/>
            <w:tcBorders>
              <w:top w:val="single" w:sz="4" w:space="0" w:color="auto"/>
              <w:left w:val="single" w:sz="4" w:space="0" w:color="auto"/>
              <w:bottom w:val="single" w:sz="4" w:space="0" w:color="auto"/>
              <w:right w:val="single" w:sz="4" w:space="0" w:color="auto"/>
            </w:tcBorders>
            <w:hideMark/>
          </w:tcPr>
          <w:p w14:paraId="3A34831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Обязательства по отсроченному подоходному налогу, которые не вычитаются из дебиторской задолженности по отсроченному подоходному налогу и основываются на будущую прибыль</w:t>
            </w:r>
          </w:p>
        </w:tc>
        <w:tc>
          <w:tcPr>
            <w:tcW w:w="0" w:type="auto"/>
            <w:tcBorders>
              <w:top w:val="single" w:sz="4" w:space="0" w:color="auto"/>
              <w:left w:val="single" w:sz="4" w:space="0" w:color="auto"/>
              <w:bottom w:val="single" w:sz="4" w:space="0" w:color="auto"/>
              <w:right w:val="single" w:sz="4" w:space="0" w:color="auto"/>
            </w:tcBorders>
            <w:hideMark/>
          </w:tcPr>
          <w:p w14:paraId="0B970612" w14:textId="77777777" w:rsidR="00460423" w:rsidRPr="00DD36A2" w:rsidRDefault="00460423" w:rsidP="00196CF9">
            <w:pPr>
              <w:spacing w:after="0"/>
              <w:rPr>
                <w:rFonts w:ascii="Times New Roman" w:hAnsi="Times New Roman"/>
                <w:lang w:val="ru-RU"/>
              </w:rPr>
            </w:pPr>
          </w:p>
        </w:tc>
      </w:tr>
      <w:tr w:rsidR="00460423" w:rsidRPr="00C01502" w14:paraId="5FB2AFB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B4F94B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0070</w:t>
            </w:r>
          </w:p>
        </w:tc>
        <w:tc>
          <w:tcPr>
            <w:tcW w:w="0" w:type="auto"/>
            <w:tcBorders>
              <w:top w:val="single" w:sz="4" w:space="0" w:color="auto"/>
              <w:left w:val="single" w:sz="4" w:space="0" w:color="auto"/>
              <w:bottom w:val="single" w:sz="4" w:space="0" w:color="auto"/>
              <w:right w:val="single" w:sz="4" w:space="0" w:color="auto"/>
            </w:tcBorders>
            <w:hideMark/>
          </w:tcPr>
          <w:p w14:paraId="4707EEB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2.2</w:t>
            </w:r>
          </w:p>
        </w:tc>
        <w:tc>
          <w:tcPr>
            <w:tcW w:w="0" w:type="auto"/>
            <w:tcBorders>
              <w:top w:val="single" w:sz="4" w:space="0" w:color="auto"/>
              <w:left w:val="single" w:sz="4" w:space="0" w:color="auto"/>
              <w:bottom w:val="single" w:sz="4" w:space="0" w:color="auto"/>
              <w:right w:val="single" w:sz="4" w:space="0" w:color="auto"/>
            </w:tcBorders>
            <w:hideMark/>
          </w:tcPr>
          <w:p w14:paraId="165DC6F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Обязательства по отсроченному подоходному налогу, которые вычитаются из дебиторской задолженности по отсроченному подоходному налогу и основываются на будущую прибыль</w:t>
            </w:r>
          </w:p>
        </w:tc>
        <w:tc>
          <w:tcPr>
            <w:tcW w:w="0" w:type="auto"/>
            <w:tcBorders>
              <w:top w:val="single" w:sz="4" w:space="0" w:color="auto"/>
              <w:left w:val="single" w:sz="4" w:space="0" w:color="auto"/>
              <w:bottom w:val="single" w:sz="4" w:space="0" w:color="auto"/>
              <w:right w:val="single" w:sz="4" w:space="0" w:color="auto"/>
            </w:tcBorders>
            <w:hideMark/>
          </w:tcPr>
          <w:p w14:paraId="26A69519" w14:textId="77777777" w:rsidR="00460423" w:rsidRPr="00DD36A2" w:rsidRDefault="00460423" w:rsidP="00196CF9">
            <w:pPr>
              <w:spacing w:after="0"/>
              <w:rPr>
                <w:rFonts w:ascii="Times New Roman" w:hAnsi="Times New Roman"/>
                <w:lang w:val="ru-RU"/>
              </w:rPr>
            </w:pPr>
          </w:p>
        </w:tc>
      </w:tr>
      <w:tr w:rsidR="00460423" w:rsidRPr="00C01502" w14:paraId="0A6FD93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50C75F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0080</w:t>
            </w:r>
          </w:p>
        </w:tc>
        <w:tc>
          <w:tcPr>
            <w:tcW w:w="0" w:type="auto"/>
            <w:tcBorders>
              <w:top w:val="single" w:sz="4" w:space="0" w:color="auto"/>
              <w:left w:val="single" w:sz="4" w:space="0" w:color="auto"/>
              <w:bottom w:val="single" w:sz="4" w:space="0" w:color="auto"/>
              <w:right w:val="single" w:sz="4" w:space="0" w:color="auto"/>
            </w:tcBorders>
            <w:hideMark/>
          </w:tcPr>
          <w:p w14:paraId="2A17820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2.2.1</w:t>
            </w:r>
          </w:p>
        </w:tc>
        <w:tc>
          <w:tcPr>
            <w:tcW w:w="0" w:type="auto"/>
            <w:tcBorders>
              <w:top w:val="single" w:sz="4" w:space="0" w:color="auto"/>
              <w:left w:val="single" w:sz="4" w:space="0" w:color="auto"/>
              <w:bottom w:val="single" w:sz="4" w:space="0" w:color="auto"/>
              <w:right w:val="single" w:sz="4" w:space="0" w:color="auto"/>
            </w:tcBorders>
            <w:hideMark/>
          </w:tcPr>
          <w:p w14:paraId="62E4A1A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Вычитываемые обязательства по отсроченному подоходному налогу, связанные с дебиторской задолженностью по отсроченному подоходному налогу, которые основываются на будущую прибыль и не происходят из временных разниц</w:t>
            </w:r>
          </w:p>
        </w:tc>
        <w:tc>
          <w:tcPr>
            <w:tcW w:w="0" w:type="auto"/>
            <w:tcBorders>
              <w:top w:val="single" w:sz="4" w:space="0" w:color="auto"/>
              <w:left w:val="single" w:sz="4" w:space="0" w:color="auto"/>
              <w:bottom w:val="single" w:sz="4" w:space="0" w:color="auto"/>
              <w:right w:val="single" w:sz="4" w:space="0" w:color="auto"/>
            </w:tcBorders>
            <w:hideMark/>
          </w:tcPr>
          <w:p w14:paraId="7819A22F" w14:textId="77777777" w:rsidR="00460423" w:rsidRPr="00DD36A2" w:rsidRDefault="00460423" w:rsidP="00196CF9">
            <w:pPr>
              <w:spacing w:after="0"/>
              <w:rPr>
                <w:rFonts w:ascii="Times New Roman" w:hAnsi="Times New Roman"/>
                <w:lang w:val="ru-RU"/>
              </w:rPr>
            </w:pPr>
          </w:p>
        </w:tc>
      </w:tr>
      <w:tr w:rsidR="00460423" w:rsidRPr="00C01502" w14:paraId="7213CA5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FECDB6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0090</w:t>
            </w:r>
          </w:p>
        </w:tc>
        <w:tc>
          <w:tcPr>
            <w:tcW w:w="0" w:type="auto"/>
            <w:tcBorders>
              <w:top w:val="single" w:sz="4" w:space="0" w:color="auto"/>
              <w:left w:val="single" w:sz="4" w:space="0" w:color="auto"/>
              <w:bottom w:val="single" w:sz="4" w:space="0" w:color="auto"/>
              <w:right w:val="single" w:sz="4" w:space="0" w:color="auto"/>
            </w:tcBorders>
            <w:hideMark/>
          </w:tcPr>
          <w:p w14:paraId="3CAB23F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2.2.2</w:t>
            </w:r>
          </w:p>
        </w:tc>
        <w:tc>
          <w:tcPr>
            <w:tcW w:w="0" w:type="auto"/>
            <w:tcBorders>
              <w:top w:val="single" w:sz="4" w:space="0" w:color="auto"/>
              <w:left w:val="single" w:sz="4" w:space="0" w:color="auto"/>
              <w:bottom w:val="single" w:sz="4" w:space="0" w:color="auto"/>
              <w:right w:val="single" w:sz="4" w:space="0" w:color="auto"/>
            </w:tcBorders>
            <w:hideMark/>
          </w:tcPr>
          <w:p w14:paraId="0C8F914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Вычитываемые обязательства по отсроченному подоходному налогу, связанные с дебиторской задолженностью по отсроченному подоходному налогу, которые основываются на будущую прибыль и происходят из временных разниц</w:t>
            </w:r>
          </w:p>
        </w:tc>
        <w:tc>
          <w:tcPr>
            <w:tcW w:w="0" w:type="auto"/>
            <w:tcBorders>
              <w:top w:val="single" w:sz="4" w:space="0" w:color="auto"/>
              <w:left w:val="single" w:sz="4" w:space="0" w:color="auto"/>
              <w:bottom w:val="single" w:sz="4" w:space="0" w:color="auto"/>
              <w:right w:val="single" w:sz="4" w:space="0" w:color="auto"/>
            </w:tcBorders>
            <w:hideMark/>
          </w:tcPr>
          <w:p w14:paraId="7AC4FC66" w14:textId="77777777" w:rsidR="00460423" w:rsidRPr="00DD36A2" w:rsidRDefault="00460423" w:rsidP="00196CF9">
            <w:pPr>
              <w:spacing w:after="0"/>
              <w:rPr>
                <w:rFonts w:ascii="Times New Roman" w:hAnsi="Times New Roman"/>
                <w:lang w:val="ru-RU"/>
              </w:rPr>
            </w:pPr>
          </w:p>
        </w:tc>
      </w:tr>
      <w:tr w:rsidR="00460423" w:rsidRPr="00C01502" w14:paraId="6D12443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C45699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0093</w:t>
            </w:r>
          </w:p>
        </w:tc>
        <w:tc>
          <w:tcPr>
            <w:tcW w:w="0" w:type="auto"/>
            <w:tcBorders>
              <w:top w:val="single" w:sz="4" w:space="0" w:color="auto"/>
              <w:left w:val="single" w:sz="4" w:space="0" w:color="auto"/>
              <w:bottom w:val="single" w:sz="4" w:space="0" w:color="auto"/>
              <w:right w:val="single" w:sz="4" w:space="0" w:color="auto"/>
            </w:tcBorders>
            <w:hideMark/>
          </w:tcPr>
          <w:p w14:paraId="0DF1339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2A</w:t>
            </w:r>
          </w:p>
        </w:tc>
        <w:tc>
          <w:tcPr>
            <w:tcW w:w="0" w:type="auto"/>
            <w:tcBorders>
              <w:top w:val="single" w:sz="4" w:space="0" w:color="auto"/>
              <w:left w:val="single" w:sz="4" w:space="0" w:color="auto"/>
              <w:bottom w:val="single" w:sz="4" w:space="0" w:color="auto"/>
              <w:right w:val="single" w:sz="4" w:space="0" w:color="auto"/>
            </w:tcBorders>
            <w:hideMark/>
          </w:tcPr>
          <w:p w14:paraId="7955821E" w14:textId="77777777" w:rsidR="00460423" w:rsidRPr="00DD36A2" w:rsidRDefault="00460423" w:rsidP="00196CF9">
            <w:pPr>
              <w:spacing w:after="0"/>
              <w:rPr>
                <w:rFonts w:ascii="Times New Roman" w:hAnsi="Times New Roman"/>
                <w:b/>
                <w:bCs/>
                <w:lang w:val="ru-RU"/>
              </w:rPr>
            </w:pPr>
            <w:r w:rsidRPr="00DD36A2">
              <w:rPr>
                <w:rFonts w:ascii="Times New Roman" w:hAnsi="Times New Roman"/>
                <w:lang w:val="ru-RU"/>
              </w:rPr>
              <w:t>Излишне уплаченные налоги и налоговые убытки, перенесенные из предыдущих финансовых годов</w:t>
            </w:r>
          </w:p>
        </w:tc>
        <w:tc>
          <w:tcPr>
            <w:tcW w:w="0" w:type="auto"/>
            <w:tcBorders>
              <w:top w:val="single" w:sz="4" w:space="0" w:color="auto"/>
              <w:left w:val="single" w:sz="4" w:space="0" w:color="auto"/>
              <w:bottom w:val="single" w:sz="4" w:space="0" w:color="auto"/>
              <w:right w:val="single" w:sz="4" w:space="0" w:color="auto"/>
            </w:tcBorders>
            <w:hideMark/>
          </w:tcPr>
          <w:p w14:paraId="606DBDAB" w14:textId="77777777" w:rsidR="00460423" w:rsidRPr="00DD36A2" w:rsidRDefault="00460423" w:rsidP="00196CF9">
            <w:pPr>
              <w:spacing w:after="0"/>
              <w:rPr>
                <w:rFonts w:ascii="Times New Roman" w:hAnsi="Times New Roman"/>
                <w:b/>
                <w:bCs/>
                <w:lang w:val="ru-RU"/>
              </w:rPr>
            </w:pPr>
          </w:p>
        </w:tc>
      </w:tr>
      <w:tr w:rsidR="00460423" w:rsidRPr="00C01502" w14:paraId="6842268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0D04F9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0096</w:t>
            </w:r>
          </w:p>
        </w:tc>
        <w:tc>
          <w:tcPr>
            <w:tcW w:w="0" w:type="auto"/>
            <w:tcBorders>
              <w:top w:val="single" w:sz="4" w:space="0" w:color="auto"/>
              <w:left w:val="single" w:sz="4" w:space="0" w:color="auto"/>
              <w:bottom w:val="single" w:sz="4" w:space="0" w:color="auto"/>
              <w:right w:val="single" w:sz="4" w:space="0" w:color="auto"/>
            </w:tcBorders>
            <w:hideMark/>
          </w:tcPr>
          <w:p w14:paraId="028B45A1"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2B</w:t>
            </w:r>
          </w:p>
        </w:tc>
        <w:tc>
          <w:tcPr>
            <w:tcW w:w="0" w:type="auto"/>
            <w:tcBorders>
              <w:top w:val="single" w:sz="4" w:space="0" w:color="auto"/>
              <w:left w:val="single" w:sz="4" w:space="0" w:color="auto"/>
              <w:bottom w:val="single" w:sz="4" w:space="0" w:color="auto"/>
              <w:right w:val="single" w:sz="4" w:space="0" w:color="auto"/>
            </w:tcBorders>
            <w:hideMark/>
          </w:tcPr>
          <w:p w14:paraId="33FAF440" w14:textId="77777777" w:rsidR="00460423" w:rsidRPr="00DD36A2" w:rsidRDefault="00460423" w:rsidP="00196CF9">
            <w:pPr>
              <w:spacing w:after="0"/>
              <w:rPr>
                <w:rFonts w:ascii="Times New Roman" w:hAnsi="Times New Roman"/>
                <w:b/>
                <w:bCs/>
                <w:lang w:val="ru-RU"/>
              </w:rPr>
            </w:pPr>
            <w:r w:rsidRPr="00DD36A2">
              <w:rPr>
                <w:rFonts w:ascii="Times New Roman" w:hAnsi="Times New Roman"/>
                <w:lang w:val="ru-RU"/>
              </w:rPr>
              <w:t>Требования по отложенному налогу, на которые распространяется коэффициент риска 250%</w:t>
            </w:r>
          </w:p>
        </w:tc>
        <w:tc>
          <w:tcPr>
            <w:tcW w:w="0" w:type="auto"/>
            <w:tcBorders>
              <w:top w:val="single" w:sz="4" w:space="0" w:color="auto"/>
              <w:left w:val="single" w:sz="4" w:space="0" w:color="auto"/>
              <w:bottom w:val="single" w:sz="4" w:space="0" w:color="auto"/>
              <w:right w:val="single" w:sz="4" w:space="0" w:color="auto"/>
            </w:tcBorders>
            <w:hideMark/>
          </w:tcPr>
          <w:p w14:paraId="3D790F06" w14:textId="77777777" w:rsidR="00460423" w:rsidRPr="00DD36A2" w:rsidRDefault="00460423" w:rsidP="00196CF9">
            <w:pPr>
              <w:spacing w:after="0"/>
              <w:rPr>
                <w:rFonts w:ascii="Times New Roman" w:hAnsi="Times New Roman"/>
                <w:b/>
                <w:bCs/>
                <w:lang w:val="ru-RU"/>
              </w:rPr>
            </w:pPr>
          </w:p>
        </w:tc>
      </w:tr>
      <w:tr w:rsidR="00460423" w:rsidRPr="00DD36A2" w14:paraId="37CD374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CCC0E1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0097</w:t>
            </w:r>
          </w:p>
        </w:tc>
        <w:tc>
          <w:tcPr>
            <w:tcW w:w="0" w:type="auto"/>
            <w:tcBorders>
              <w:top w:val="single" w:sz="4" w:space="0" w:color="auto"/>
              <w:left w:val="single" w:sz="4" w:space="0" w:color="auto"/>
              <w:bottom w:val="single" w:sz="4" w:space="0" w:color="auto"/>
              <w:right w:val="single" w:sz="4" w:space="0" w:color="auto"/>
            </w:tcBorders>
            <w:hideMark/>
          </w:tcPr>
          <w:p w14:paraId="4B45390F"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2C</w:t>
            </w:r>
          </w:p>
        </w:tc>
        <w:tc>
          <w:tcPr>
            <w:tcW w:w="0" w:type="auto"/>
            <w:tcBorders>
              <w:top w:val="single" w:sz="4" w:space="0" w:color="auto"/>
              <w:left w:val="single" w:sz="4" w:space="0" w:color="auto"/>
              <w:bottom w:val="single" w:sz="4" w:space="0" w:color="auto"/>
              <w:right w:val="single" w:sz="4" w:space="0" w:color="auto"/>
            </w:tcBorders>
            <w:hideMark/>
          </w:tcPr>
          <w:p w14:paraId="39AAD0D6" w14:textId="77777777" w:rsidR="00460423" w:rsidRPr="00DD36A2" w:rsidRDefault="00460423" w:rsidP="00196CF9">
            <w:pPr>
              <w:spacing w:after="0"/>
              <w:rPr>
                <w:rFonts w:ascii="Times New Roman" w:hAnsi="Times New Roman"/>
                <w:b/>
                <w:bCs/>
                <w:lang w:val="ru-RU"/>
              </w:rPr>
            </w:pPr>
            <w:r w:rsidRPr="00DD36A2">
              <w:rPr>
                <w:rFonts w:ascii="Times New Roman" w:hAnsi="Times New Roman"/>
                <w:lang w:val="ru-RU"/>
              </w:rPr>
              <w:t>Требования по отложенному налогу, на которые распространяется коэффициент риска 0%</w:t>
            </w:r>
          </w:p>
        </w:tc>
        <w:tc>
          <w:tcPr>
            <w:tcW w:w="0" w:type="auto"/>
            <w:tcBorders>
              <w:top w:val="single" w:sz="4" w:space="0" w:color="auto"/>
              <w:left w:val="single" w:sz="4" w:space="0" w:color="auto"/>
              <w:bottom w:val="single" w:sz="4" w:space="0" w:color="auto"/>
              <w:right w:val="single" w:sz="4" w:space="0" w:color="auto"/>
            </w:tcBorders>
            <w:hideMark/>
          </w:tcPr>
          <w:p w14:paraId="691A7A2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C01502" w14:paraId="2D6319A9" w14:textId="77777777" w:rsidTr="00460423">
        <w:trPr>
          <w:tblCellSpacing w:w="0" w:type="dxa"/>
        </w:trPr>
        <w:tc>
          <w:tcPr>
            <w:tcW w:w="0" w:type="auto"/>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56CDB9F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Исключение из вычетов из основных собственных средств 1 уровня</w:t>
            </w:r>
          </w:p>
        </w:tc>
      </w:tr>
      <w:tr w:rsidR="00460423" w:rsidRPr="00C01502" w14:paraId="12E026F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DDC2A5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0901</w:t>
            </w:r>
          </w:p>
        </w:tc>
        <w:tc>
          <w:tcPr>
            <w:tcW w:w="0" w:type="auto"/>
            <w:tcBorders>
              <w:top w:val="single" w:sz="4" w:space="0" w:color="auto"/>
              <w:left w:val="single" w:sz="4" w:space="0" w:color="auto"/>
              <w:bottom w:val="single" w:sz="4" w:space="0" w:color="auto"/>
              <w:right w:val="single" w:sz="4" w:space="0" w:color="auto"/>
            </w:tcBorders>
            <w:hideMark/>
          </w:tcPr>
          <w:p w14:paraId="1250D2B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2W</w:t>
            </w:r>
          </w:p>
        </w:tc>
        <w:tc>
          <w:tcPr>
            <w:tcW w:w="0" w:type="auto"/>
            <w:tcBorders>
              <w:top w:val="single" w:sz="4" w:space="0" w:color="auto"/>
              <w:left w:val="single" w:sz="4" w:space="0" w:color="auto"/>
              <w:bottom w:val="single" w:sz="4" w:space="0" w:color="auto"/>
              <w:right w:val="single" w:sz="4" w:space="0" w:color="auto"/>
            </w:tcBorders>
            <w:hideMark/>
          </w:tcPr>
          <w:p w14:paraId="41B0E6D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Компьютерные программы, учитываемые в качестве нематериальных активов, исключенных из вычета из основных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3A957617" w14:textId="77777777" w:rsidR="00460423" w:rsidRPr="00DD36A2" w:rsidRDefault="00460423" w:rsidP="00196CF9">
            <w:pPr>
              <w:spacing w:after="0"/>
              <w:rPr>
                <w:rFonts w:ascii="Times New Roman" w:hAnsi="Times New Roman"/>
                <w:lang w:val="ru-RU"/>
              </w:rPr>
            </w:pPr>
          </w:p>
        </w:tc>
      </w:tr>
      <w:tr w:rsidR="00460423" w:rsidRPr="00C01502" w14:paraId="1676CED6" w14:textId="77777777" w:rsidTr="00460423">
        <w:trPr>
          <w:tblCellSpacing w:w="0" w:type="dxa"/>
        </w:trPr>
        <w:tc>
          <w:tcPr>
            <w:tcW w:w="0" w:type="auto"/>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3C43F76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Бухгалтерская классификация инструментов дополнительных собственных средств 1 уровня</w:t>
            </w:r>
          </w:p>
        </w:tc>
      </w:tr>
      <w:tr w:rsidR="00460423" w:rsidRPr="00C01502" w14:paraId="12B705D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6E9A5D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0905</w:t>
            </w:r>
          </w:p>
        </w:tc>
        <w:tc>
          <w:tcPr>
            <w:tcW w:w="0" w:type="auto"/>
            <w:tcBorders>
              <w:top w:val="single" w:sz="4" w:space="0" w:color="auto"/>
              <w:left w:val="single" w:sz="4" w:space="0" w:color="auto"/>
              <w:bottom w:val="single" w:sz="4" w:space="0" w:color="auto"/>
              <w:right w:val="single" w:sz="4" w:space="0" w:color="auto"/>
            </w:tcBorders>
            <w:hideMark/>
          </w:tcPr>
          <w:p w14:paraId="2C8CB2A7"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2Y</w:t>
            </w:r>
          </w:p>
        </w:tc>
        <w:tc>
          <w:tcPr>
            <w:tcW w:w="0" w:type="auto"/>
            <w:tcBorders>
              <w:top w:val="single" w:sz="4" w:space="0" w:color="auto"/>
              <w:left w:val="single" w:sz="4" w:space="0" w:color="auto"/>
              <w:bottom w:val="single" w:sz="4" w:space="0" w:color="auto"/>
              <w:right w:val="single" w:sz="4" w:space="0" w:color="auto"/>
            </w:tcBorders>
            <w:hideMark/>
          </w:tcPr>
          <w:p w14:paraId="2CAE8051" w14:textId="6EF4157E"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Инструменты дополнительных собственных средств 1 </w:t>
            </w:r>
            <w:r w:rsidR="00563CD7" w:rsidRPr="00DD36A2">
              <w:rPr>
                <w:rFonts w:ascii="Times New Roman" w:hAnsi="Times New Roman"/>
                <w:lang w:val="ru-RU"/>
              </w:rPr>
              <w:t>уровня и</w:t>
            </w:r>
            <w:r w:rsidRPr="00DD36A2">
              <w:rPr>
                <w:rFonts w:ascii="Times New Roman" w:hAnsi="Times New Roman"/>
                <w:lang w:val="ru-RU"/>
              </w:rPr>
              <w:t xml:space="preserve"> связанные с ними счета эмиссионного дохода, классифицируемые как собственный капитал в соответствии с применимыми стандартами бухгалтерского учета.</w:t>
            </w:r>
          </w:p>
        </w:tc>
        <w:tc>
          <w:tcPr>
            <w:tcW w:w="0" w:type="auto"/>
            <w:tcBorders>
              <w:top w:val="single" w:sz="4" w:space="0" w:color="auto"/>
              <w:left w:val="single" w:sz="4" w:space="0" w:color="auto"/>
              <w:bottom w:val="single" w:sz="4" w:space="0" w:color="auto"/>
              <w:right w:val="single" w:sz="4" w:space="0" w:color="auto"/>
            </w:tcBorders>
            <w:hideMark/>
          </w:tcPr>
          <w:p w14:paraId="3D7D807D" w14:textId="77777777" w:rsidR="00460423" w:rsidRPr="00DD36A2" w:rsidRDefault="00460423" w:rsidP="00196CF9">
            <w:pPr>
              <w:spacing w:after="0"/>
              <w:rPr>
                <w:rFonts w:ascii="Times New Roman" w:hAnsi="Times New Roman"/>
                <w:lang w:val="ru-RU"/>
              </w:rPr>
            </w:pPr>
          </w:p>
        </w:tc>
      </w:tr>
      <w:tr w:rsidR="00460423" w:rsidRPr="00C01502" w14:paraId="13ABCA8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266E49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0906</w:t>
            </w:r>
          </w:p>
        </w:tc>
        <w:tc>
          <w:tcPr>
            <w:tcW w:w="0" w:type="auto"/>
            <w:tcBorders>
              <w:top w:val="single" w:sz="4" w:space="0" w:color="auto"/>
              <w:left w:val="single" w:sz="4" w:space="0" w:color="auto"/>
              <w:bottom w:val="single" w:sz="4" w:space="0" w:color="auto"/>
              <w:right w:val="single" w:sz="4" w:space="0" w:color="auto"/>
            </w:tcBorders>
            <w:hideMark/>
          </w:tcPr>
          <w:p w14:paraId="105B46A7"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2Z</w:t>
            </w:r>
          </w:p>
        </w:tc>
        <w:tc>
          <w:tcPr>
            <w:tcW w:w="0" w:type="auto"/>
            <w:tcBorders>
              <w:top w:val="single" w:sz="4" w:space="0" w:color="auto"/>
              <w:left w:val="single" w:sz="4" w:space="0" w:color="auto"/>
              <w:bottom w:val="single" w:sz="4" w:space="0" w:color="auto"/>
              <w:right w:val="single" w:sz="4" w:space="0" w:color="auto"/>
            </w:tcBorders>
            <w:hideMark/>
          </w:tcPr>
          <w:p w14:paraId="18B21C15" w14:textId="28E8D578"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Инструменты дополнительных собственных средств 1 </w:t>
            </w:r>
            <w:r w:rsidR="00563CD7" w:rsidRPr="00DD36A2">
              <w:rPr>
                <w:rFonts w:ascii="Times New Roman" w:hAnsi="Times New Roman"/>
                <w:lang w:val="ru-RU"/>
              </w:rPr>
              <w:t>уровня и</w:t>
            </w:r>
            <w:r w:rsidRPr="00DD36A2">
              <w:rPr>
                <w:rFonts w:ascii="Times New Roman" w:hAnsi="Times New Roman"/>
                <w:lang w:val="ru-RU"/>
              </w:rPr>
              <w:t xml:space="preserve"> соответствующие счета эмиссионного дохода, классифицируемые как обязательства в соответствии с применимыми стандартами бухгалтерского учета.</w:t>
            </w:r>
          </w:p>
        </w:tc>
        <w:tc>
          <w:tcPr>
            <w:tcW w:w="0" w:type="auto"/>
            <w:tcBorders>
              <w:top w:val="single" w:sz="4" w:space="0" w:color="auto"/>
              <w:left w:val="single" w:sz="4" w:space="0" w:color="auto"/>
              <w:bottom w:val="single" w:sz="4" w:space="0" w:color="auto"/>
              <w:right w:val="single" w:sz="4" w:space="0" w:color="auto"/>
            </w:tcBorders>
            <w:hideMark/>
          </w:tcPr>
          <w:p w14:paraId="03EC19F0" w14:textId="77777777" w:rsidR="00460423" w:rsidRPr="00DD36A2" w:rsidRDefault="00460423" w:rsidP="00196CF9">
            <w:pPr>
              <w:spacing w:after="0"/>
              <w:rPr>
                <w:rFonts w:ascii="Times New Roman" w:hAnsi="Times New Roman"/>
                <w:lang w:val="ru-RU"/>
              </w:rPr>
            </w:pPr>
          </w:p>
        </w:tc>
      </w:tr>
      <w:tr w:rsidR="00460423" w:rsidRPr="00C01502" w14:paraId="5BE6857F" w14:textId="77777777" w:rsidTr="00460423">
        <w:trPr>
          <w:tblCellSpacing w:w="0" w:type="dxa"/>
        </w:trPr>
        <w:tc>
          <w:tcPr>
            <w:tcW w:w="0" w:type="auto"/>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40857BA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Корректировки для кредитного риска и ожидаемых потерь</w:t>
            </w:r>
          </w:p>
        </w:tc>
      </w:tr>
      <w:tr w:rsidR="00460423" w:rsidRPr="00C01502" w14:paraId="0A0D4E34"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59C375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0100</w:t>
            </w:r>
          </w:p>
        </w:tc>
        <w:tc>
          <w:tcPr>
            <w:tcW w:w="0" w:type="auto"/>
            <w:tcBorders>
              <w:top w:val="single" w:sz="4" w:space="0" w:color="auto"/>
              <w:left w:val="single" w:sz="4" w:space="0" w:color="auto"/>
              <w:bottom w:val="single" w:sz="4" w:space="0" w:color="auto"/>
              <w:right w:val="single" w:sz="4" w:space="0" w:color="auto"/>
            </w:tcBorders>
            <w:hideMark/>
          </w:tcPr>
          <w:p w14:paraId="45032AF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3</w:t>
            </w:r>
          </w:p>
        </w:tc>
        <w:tc>
          <w:tcPr>
            <w:tcW w:w="0" w:type="auto"/>
            <w:tcBorders>
              <w:top w:val="single" w:sz="4" w:space="0" w:color="auto"/>
              <w:left w:val="single" w:sz="4" w:space="0" w:color="auto"/>
              <w:bottom w:val="single" w:sz="4" w:space="0" w:color="auto"/>
              <w:right w:val="single" w:sz="4" w:space="0" w:color="auto"/>
            </w:tcBorders>
            <w:hideMark/>
          </w:tcPr>
          <w:p w14:paraId="259522D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Излишек (+) или дефицит (-), в рамках подхода IRB, корректировок для кредитного риска, дополнительных корректировок стоимости и других скидок собственных средств в зависимости от ожидаемых потерь для подверженностей, которые не находятся в состоянии невозврата</w:t>
            </w:r>
          </w:p>
        </w:tc>
        <w:tc>
          <w:tcPr>
            <w:tcW w:w="0" w:type="auto"/>
            <w:tcBorders>
              <w:top w:val="single" w:sz="4" w:space="0" w:color="auto"/>
              <w:left w:val="single" w:sz="4" w:space="0" w:color="auto"/>
              <w:bottom w:val="single" w:sz="4" w:space="0" w:color="auto"/>
              <w:right w:val="single" w:sz="4" w:space="0" w:color="auto"/>
            </w:tcBorders>
          </w:tcPr>
          <w:p w14:paraId="6565B63E" w14:textId="77777777" w:rsidR="00460423" w:rsidRPr="00DD36A2" w:rsidRDefault="00460423" w:rsidP="00196CF9">
            <w:pPr>
              <w:spacing w:after="0"/>
              <w:rPr>
                <w:rFonts w:ascii="Times New Roman" w:hAnsi="Times New Roman"/>
                <w:b/>
                <w:bCs/>
                <w:lang w:val="ru-RU"/>
              </w:rPr>
            </w:pPr>
          </w:p>
        </w:tc>
      </w:tr>
      <w:tr w:rsidR="00460423" w:rsidRPr="00C01502" w14:paraId="4FB1FC6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B7DE70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0110</w:t>
            </w:r>
          </w:p>
        </w:tc>
        <w:tc>
          <w:tcPr>
            <w:tcW w:w="0" w:type="auto"/>
            <w:tcBorders>
              <w:top w:val="single" w:sz="4" w:space="0" w:color="auto"/>
              <w:left w:val="single" w:sz="4" w:space="0" w:color="auto"/>
              <w:bottom w:val="single" w:sz="4" w:space="0" w:color="auto"/>
              <w:right w:val="single" w:sz="4" w:space="0" w:color="auto"/>
            </w:tcBorders>
            <w:hideMark/>
          </w:tcPr>
          <w:p w14:paraId="6814AB9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3.1</w:t>
            </w:r>
          </w:p>
        </w:tc>
        <w:tc>
          <w:tcPr>
            <w:tcW w:w="0" w:type="auto"/>
            <w:tcBorders>
              <w:top w:val="single" w:sz="4" w:space="0" w:color="auto"/>
              <w:left w:val="single" w:sz="4" w:space="0" w:color="auto"/>
              <w:bottom w:val="single" w:sz="4" w:space="0" w:color="auto"/>
              <w:right w:val="single" w:sz="4" w:space="0" w:color="auto"/>
            </w:tcBorders>
            <w:hideMark/>
          </w:tcPr>
          <w:p w14:paraId="7C08AF7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Всего корректировки для кредитного риска, дополнительные корректировки стоимости и другие скидки собственных средств, которые приемлемы для включения в расчет суммы ожидаемой потери</w:t>
            </w:r>
          </w:p>
        </w:tc>
        <w:tc>
          <w:tcPr>
            <w:tcW w:w="0" w:type="auto"/>
            <w:tcBorders>
              <w:top w:val="single" w:sz="4" w:space="0" w:color="auto"/>
              <w:left w:val="single" w:sz="4" w:space="0" w:color="auto"/>
              <w:bottom w:val="single" w:sz="4" w:space="0" w:color="auto"/>
              <w:right w:val="single" w:sz="4" w:space="0" w:color="auto"/>
            </w:tcBorders>
          </w:tcPr>
          <w:p w14:paraId="743FD3EC" w14:textId="77777777" w:rsidR="00460423" w:rsidRPr="00DD36A2" w:rsidRDefault="00460423" w:rsidP="00196CF9">
            <w:pPr>
              <w:spacing w:after="0"/>
              <w:rPr>
                <w:rFonts w:ascii="Times New Roman" w:hAnsi="Times New Roman"/>
                <w:lang w:val="ru-RU"/>
              </w:rPr>
            </w:pPr>
          </w:p>
        </w:tc>
      </w:tr>
      <w:tr w:rsidR="00460423" w:rsidRPr="00C01502" w14:paraId="7501D33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A2C8BA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0120</w:t>
            </w:r>
          </w:p>
        </w:tc>
        <w:tc>
          <w:tcPr>
            <w:tcW w:w="0" w:type="auto"/>
            <w:tcBorders>
              <w:top w:val="single" w:sz="4" w:space="0" w:color="auto"/>
              <w:left w:val="single" w:sz="4" w:space="0" w:color="auto"/>
              <w:bottom w:val="single" w:sz="4" w:space="0" w:color="auto"/>
              <w:right w:val="single" w:sz="4" w:space="0" w:color="auto"/>
            </w:tcBorders>
            <w:hideMark/>
          </w:tcPr>
          <w:p w14:paraId="19F755A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3.1.1</w:t>
            </w:r>
          </w:p>
        </w:tc>
        <w:tc>
          <w:tcPr>
            <w:tcW w:w="0" w:type="auto"/>
            <w:tcBorders>
              <w:top w:val="single" w:sz="4" w:space="0" w:color="auto"/>
              <w:left w:val="single" w:sz="4" w:space="0" w:color="auto"/>
              <w:bottom w:val="single" w:sz="4" w:space="0" w:color="auto"/>
              <w:right w:val="single" w:sz="4" w:space="0" w:color="auto"/>
            </w:tcBorders>
            <w:hideMark/>
          </w:tcPr>
          <w:p w14:paraId="409D871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Общие корректировки для кредитного риска</w:t>
            </w:r>
          </w:p>
        </w:tc>
        <w:tc>
          <w:tcPr>
            <w:tcW w:w="0" w:type="auto"/>
            <w:tcBorders>
              <w:top w:val="single" w:sz="4" w:space="0" w:color="auto"/>
              <w:left w:val="single" w:sz="4" w:space="0" w:color="auto"/>
              <w:bottom w:val="single" w:sz="4" w:space="0" w:color="auto"/>
              <w:right w:val="single" w:sz="4" w:space="0" w:color="auto"/>
            </w:tcBorders>
          </w:tcPr>
          <w:p w14:paraId="76534EC5" w14:textId="77777777" w:rsidR="00460423" w:rsidRPr="00DD36A2" w:rsidRDefault="00460423" w:rsidP="00196CF9">
            <w:pPr>
              <w:spacing w:after="0"/>
              <w:rPr>
                <w:rFonts w:ascii="Times New Roman" w:hAnsi="Times New Roman"/>
                <w:lang w:val="ru-RU"/>
              </w:rPr>
            </w:pPr>
          </w:p>
        </w:tc>
      </w:tr>
      <w:tr w:rsidR="00460423" w:rsidRPr="00C01502" w14:paraId="3EC2729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211350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0130</w:t>
            </w:r>
          </w:p>
        </w:tc>
        <w:tc>
          <w:tcPr>
            <w:tcW w:w="0" w:type="auto"/>
            <w:tcBorders>
              <w:top w:val="single" w:sz="4" w:space="0" w:color="auto"/>
              <w:left w:val="single" w:sz="4" w:space="0" w:color="auto"/>
              <w:bottom w:val="single" w:sz="4" w:space="0" w:color="auto"/>
              <w:right w:val="single" w:sz="4" w:space="0" w:color="auto"/>
            </w:tcBorders>
            <w:hideMark/>
          </w:tcPr>
          <w:p w14:paraId="492D43F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3.1.2</w:t>
            </w:r>
          </w:p>
        </w:tc>
        <w:tc>
          <w:tcPr>
            <w:tcW w:w="0" w:type="auto"/>
            <w:tcBorders>
              <w:top w:val="single" w:sz="4" w:space="0" w:color="auto"/>
              <w:left w:val="single" w:sz="4" w:space="0" w:color="auto"/>
              <w:bottom w:val="single" w:sz="4" w:space="0" w:color="auto"/>
              <w:right w:val="single" w:sz="4" w:space="0" w:color="auto"/>
            </w:tcBorders>
            <w:hideMark/>
          </w:tcPr>
          <w:p w14:paraId="6895011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Специфические корректировки для кредитного риска</w:t>
            </w:r>
          </w:p>
        </w:tc>
        <w:tc>
          <w:tcPr>
            <w:tcW w:w="0" w:type="auto"/>
            <w:tcBorders>
              <w:top w:val="single" w:sz="4" w:space="0" w:color="auto"/>
              <w:left w:val="single" w:sz="4" w:space="0" w:color="auto"/>
              <w:bottom w:val="single" w:sz="4" w:space="0" w:color="auto"/>
              <w:right w:val="single" w:sz="4" w:space="0" w:color="auto"/>
            </w:tcBorders>
          </w:tcPr>
          <w:p w14:paraId="3757CF8F" w14:textId="77777777" w:rsidR="00460423" w:rsidRPr="00DD36A2" w:rsidRDefault="00460423" w:rsidP="00196CF9">
            <w:pPr>
              <w:spacing w:after="0"/>
              <w:rPr>
                <w:rFonts w:ascii="Times New Roman" w:hAnsi="Times New Roman"/>
                <w:lang w:val="ru-RU"/>
              </w:rPr>
            </w:pPr>
          </w:p>
        </w:tc>
      </w:tr>
      <w:tr w:rsidR="00460423" w:rsidRPr="00C01502" w14:paraId="35557D3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4B4172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0131</w:t>
            </w:r>
          </w:p>
        </w:tc>
        <w:tc>
          <w:tcPr>
            <w:tcW w:w="0" w:type="auto"/>
            <w:tcBorders>
              <w:top w:val="single" w:sz="4" w:space="0" w:color="auto"/>
              <w:left w:val="single" w:sz="4" w:space="0" w:color="auto"/>
              <w:bottom w:val="single" w:sz="4" w:space="0" w:color="auto"/>
              <w:right w:val="single" w:sz="4" w:space="0" w:color="auto"/>
            </w:tcBorders>
            <w:hideMark/>
          </w:tcPr>
          <w:p w14:paraId="4BE9016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3.1.3</w:t>
            </w:r>
          </w:p>
        </w:tc>
        <w:tc>
          <w:tcPr>
            <w:tcW w:w="0" w:type="auto"/>
            <w:tcBorders>
              <w:top w:val="single" w:sz="4" w:space="0" w:color="auto"/>
              <w:left w:val="single" w:sz="4" w:space="0" w:color="auto"/>
              <w:bottom w:val="single" w:sz="4" w:space="0" w:color="auto"/>
              <w:right w:val="single" w:sz="4" w:space="0" w:color="auto"/>
            </w:tcBorders>
            <w:hideMark/>
          </w:tcPr>
          <w:p w14:paraId="44E74B7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Дополнительные корректировки стоимости и другие скидки собственных средств</w:t>
            </w:r>
          </w:p>
        </w:tc>
        <w:tc>
          <w:tcPr>
            <w:tcW w:w="0" w:type="auto"/>
            <w:tcBorders>
              <w:top w:val="single" w:sz="4" w:space="0" w:color="auto"/>
              <w:left w:val="single" w:sz="4" w:space="0" w:color="auto"/>
              <w:bottom w:val="single" w:sz="4" w:space="0" w:color="auto"/>
              <w:right w:val="single" w:sz="4" w:space="0" w:color="auto"/>
            </w:tcBorders>
          </w:tcPr>
          <w:p w14:paraId="78462063" w14:textId="77777777" w:rsidR="00460423" w:rsidRPr="00DD36A2" w:rsidRDefault="00460423" w:rsidP="00196CF9">
            <w:pPr>
              <w:spacing w:after="0"/>
              <w:rPr>
                <w:rFonts w:ascii="Times New Roman" w:hAnsi="Times New Roman"/>
                <w:lang w:val="ru-RU"/>
              </w:rPr>
            </w:pPr>
          </w:p>
        </w:tc>
      </w:tr>
      <w:tr w:rsidR="00460423" w:rsidRPr="00DD36A2" w14:paraId="58A9576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BB1553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0140</w:t>
            </w:r>
          </w:p>
        </w:tc>
        <w:tc>
          <w:tcPr>
            <w:tcW w:w="0" w:type="auto"/>
            <w:tcBorders>
              <w:top w:val="single" w:sz="4" w:space="0" w:color="auto"/>
              <w:left w:val="single" w:sz="4" w:space="0" w:color="auto"/>
              <w:bottom w:val="single" w:sz="4" w:space="0" w:color="auto"/>
              <w:right w:val="single" w:sz="4" w:space="0" w:color="auto"/>
            </w:tcBorders>
            <w:hideMark/>
          </w:tcPr>
          <w:p w14:paraId="4D1ED53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3.2</w:t>
            </w:r>
          </w:p>
        </w:tc>
        <w:tc>
          <w:tcPr>
            <w:tcW w:w="0" w:type="auto"/>
            <w:tcBorders>
              <w:top w:val="single" w:sz="4" w:space="0" w:color="auto"/>
              <w:left w:val="single" w:sz="4" w:space="0" w:color="auto"/>
              <w:bottom w:val="single" w:sz="4" w:space="0" w:color="auto"/>
              <w:right w:val="single" w:sz="4" w:space="0" w:color="auto"/>
            </w:tcBorders>
            <w:hideMark/>
          </w:tcPr>
          <w:p w14:paraId="32E6FF6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Общие ожидаемые приемлемые потери</w:t>
            </w:r>
          </w:p>
        </w:tc>
        <w:tc>
          <w:tcPr>
            <w:tcW w:w="0" w:type="auto"/>
            <w:tcBorders>
              <w:top w:val="single" w:sz="4" w:space="0" w:color="auto"/>
              <w:left w:val="single" w:sz="4" w:space="0" w:color="auto"/>
              <w:bottom w:val="single" w:sz="4" w:space="0" w:color="auto"/>
              <w:right w:val="single" w:sz="4" w:space="0" w:color="auto"/>
            </w:tcBorders>
          </w:tcPr>
          <w:p w14:paraId="62E079B1" w14:textId="77777777" w:rsidR="00460423" w:rsidRPr="00DD36A2" w:rsidRDefault="00460423" w:rsidP="00196CF9">
            <w:pPr>
              <w:spacing w:after="0"/>
              <w:rPr>
                <w:rFonts w:ascii="Times New Roman" w:hAnsi="Times New Roman"/>
                <w:lang w:val="ru-RU"/>
              </w:rPr>
            </w:pPr>
          </w:p>
        </w:tc>
      </w:tr>
      <w:tr w:rsidR="00460423" w:rsidRPr="00C01502" w14:paraId="3960786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38A53D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0145</w:t>
            </w:r>
          </w:p>
        </w:tc>
        <w:tc>
          <w:tcPr>
            <w:tcW w:w="0" w:type="auto"/>
            <w:tcBorders>
              <w:top w:val="single" w:sz="4" w:space="0" w:color="auto"/>
              <w:left w:val="single" w:sz="4" w:space="0" w:color="auto"/>
              <w:bottom w:val="single" w:sz="4" w:space="0" w:color="auto"/>
              <w:right w:val="single" w:sz="4" w:space="0" w:color="auto"/>
            </w:tcBorders>
            <w:hideMark/>
          </w:tcPr>
          <w:p w14:paraId="1CC062D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4</w:t>
            </w:r>
          </w:p>
        </w:tc>
        <w:tc>
          <w:tcPr>
            <w:tcW w:w="0" w:type="auto"/>
            <w:tcBorders>
              <w:top w:val="single" w:sz="4" w:space="0" w:color="auto"/>
              <w:left w:val="single" w:sz="4" w:space="0" w:color="auto"/>
              <w:bottom w:val="single" w:sz="4" w:space="0" w:color="auto"/>
              <w:right w:val="single" w:sz="4" w:space="0" w:color="auto"/>
            </w:tcBorders>
            <w:hideMark/>
          </w:tcPr>
          <w:p w14:paraId="1B9D6B77"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Излишек (+) или дефицит (-), согласно подходу IRB, специфических корректировок для кредитного риска в зависимости от ожидаемых потерь для подверженностей, которые находятся в состоянии невозврата</w:t>
            </w:r>
          </w:p>
        </w:tc>
        <w:tc>
          <w:tcPr>
            <w:tcW w:w="0" w:type="auto"/>
            <w:tcBorders>
              <w:top w:val="single" w:sz="4" w:space="0" w:color="auto"/>
              <w:left w:val="single" w:sz="4" w:space="0" w:color="auto"/>
              <w:bottom w:val="single" w:sz="4" w:space="0" w:color="auto"/>
              <w:right w:val="single" w:sz="4" w:space="0" w:color="auto"/>
            </w:tcBorders>
          </w:tcPr>
          <w:p w14:paraId="01306A08" w14:textId="77777777" w:rsidR="00460423" w:rsidRPr="00DD36A2" w:rsidRDefault="00460423" w:rsidP="00196CF9">
            <w:pPr>
              <w:spacing w:after="0"/>
              <w:rPr>
                <w:rFonts w:ascii="Times New Roman" w:hAnsi="Times New Roman"/>
                <w:b/>
                <w:bCs/>
                <w:lang w:val="ru-RU"/>
              </w:rPr>
            </w:pPr>
          </w:p>
        </w:tc>
      </w:tr>
      <w:tr w:rsidR="00460423" w:rsidRPr="00C01502" w14:paraId="1AF86CB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4F86D9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0150</w:t>
            </w:r>
          </w:p>
        </w:tc>
        <w:tc>
          <w:tcPr>
            <w:tcW w:w="0" w:type="auto"/>
            <w:tcBorders>
              <w:top w:val="single" w:sz="4" w:space="0" w:color="auto"/>
              <w:left w:val="single" w:sz="4" w:space="0" w:color="auto"/>
              <w:bottom w:val="single" w:sz="4" w:space="0" w:color="auto"/>
              <w:right w:val="single" w:sz="4" w:space="0" w:color="auto"/>
            </w:tcBorders>
            <w:hideMark/>
          </w:tcPr>
          <w:p w14:paraId="09916BE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4.1</w:t>
            </w:r>
          </w:p>
        </w:tc>
        <w:tc>
          <w:tcPr>
            <w:tcW w:w="0" w:type="auto"/>
            <w:tcBorders>
              <w:top w:val="single" w:sz="4" w:space="0" w:color="auto"/>
              <w:left w:val="single" w:sz="4" w:space="0" w:color="auto"/>
              <w:bottom w:val="single" w:sz="4" w:space="0" w:color="auto"/>
              <w:right w:val="single" w:sz="4" w:space="0" w:color="auto"/>
            </w:tcBorders>
            <w:hideMark/>
          </w:tcPr>
          <w:p w14:paraId="2AE4AD1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Специфические корректировки для кредитного риска и позиции, рассматриваемые аналогично</w:t>
            </w:r>
          </w:p>
        </w:tc>
        <w:tc>
          <w:tcPr>
            <w:tcW w:w="0" w:type="auto"/>
            <w:tcBorders>
              <w:top w:val="single" w:sz="4" w:space="0" w:color="auto"/>
              <w:left w:val="single" w:sz="4" w:space="0" w:color="auto"/>
              <w:bottom w:val="single" w:sz="4" w:space="0" w:color="auto"/>
              <w:right w:val="single" w:sz="4" w:space="0" w:color="auto"/>
            </w:tcBorders>
          </w:tcPr>
          <w:p w14:paraId="21D246F2" w14:textId="77777777" w:rsidR="00460423" w:rsidRPr="00DD36A2" w:rsidRDefault="00460423" w:rsidP="00196CF9">
            <w:pPr>
              <w:spacing w:after="0"/>
              <w:rPr>
                <w:rFonts w:ascii="Times New Roman" w:hAnsi="Times New Roman"/>
                <w:lang w:val="ru-RU"/>
              </w:rPr>
            </w:pPr>
          </w:p>
        </w:tc>
      </w:tr>
      <w:tr w:rsidR="00460423" w:rsidRPr="00DD36A2" w14:paraId="44E4DF7D"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770325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0155</w:t>
            </w:r>
          </w:p>
        </w:tc>
        <w:tc>
          <w:tcPr>
            <w:tcW w:w="0" w:type="auto"/>
            <w:tcBorders>
              <w:top w:val="single" w:sz="4" w:space="0" w:color="auto"/>
              <w:left w:val="single" w:sz="4" w:space="0" w:color="auto"/>
              <w:bottom w:val="single" w:sz="4" w:space="0" w:color="auto"/>
              <w:right w:val="single" w:sz="4" w:space="0" w:color="auto"/>
            </w:tcBorders>
            <w:hideMark/>
          </w:tcPr>
          <w:p w14:paraId="364785A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4.2</w:t>
            </w:r>
          </w:p>
        </w:tc>
        <w:tc>
          <w:tcPr>
            <w:tcW w:w="0" w:type="auto"/>
            <w:tcBorders>
              <w:top w:val="single" w:sz="4" w:space="0" w:color="auto"/>
              <w:left w:val="single" w:sz="4" w:space="0" w:color="auto"/>
              <w:bottom w:val="single" w:sz="4" w:space="0" w:color="auto"/>
              <w:right w:val="single" w:sz="4" w:space="0" w:color="auto"/>
            </w:tcBorders>
            <w:hideMark/>
          </w:tcPr>
          <w:p w14:paraId="70E00A6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Общие ожидаемые приемлемые потери</w:t>
            </w:r>
          </w:p>
        </w:tc>
        <w:tc>
          <w:tcPr>
            <w:tcW w:w="0" w:type="auto"/>
            <w:tcBorders>
              <w:top w:val="single" w:sz="4" w:space="0" w:color="auto"/>
              <w:left w:val="single" w:sz="4" w:space="0" w:color="auto"/>
              <w:bottom w:val="single" w:sz="4" w:space="0" w:color="auto"/>
              <w:right w:val="single" w:sz="4" w:space="0" w:color="auto"/>
            </w:tcBorders>
          </w:tcPr>
          <w:p w14:paraId="5DFCC380" w14:textId="77777777" w:rsidR="00460423" w:rsidRPr="00DD36A2" w:rsidRDefault="00460423" w:rsidP="00196CF9">
            <w:pPr>
              <w:spacing w:after="0"/>
              <w:rPr>
                <w:rFonts w:ascii="Times New Roman" w:hAnsi="Times New Roman"/>
                <w:lang w:val="ru-RU"/>
              </w:rPr>
            </w:pPr>
          </w:p>
        </w:tc>
      </w:tr>
      <w:tr w:rsidR="00460423" w:rsidRPr="00C01502" w14:paraId="2E31225D"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B5E9E0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0160</w:t>
            </w:r>
          </w:p>
        </w:tc>
        <w:tc>
          <w:tcPr>
            <w:tcW w:w="0" w:type="auto"/>
            <w:tcBorders>
              <w:top w:val="single" w:sz="4" w:space="0" w:color="auto"/>
              <w:left w:val="single" w:sz="4" w:space="0" w:color="auto"/>
              <w:bottom w:val="single" w:sz="4" w:space="0" w:color="auto"/>
              <w:right w:val="single" w:sz="4" w:space="0" w:color="auto"/>
            </w:tcBorders>
            <w:hideMark/>
          </w:tcPr>
          <w:p w14:paraId="17E0F6F7"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5</w:t>
            </w:r>
          </w:p>
        </w:tc>
        <w:tc>
          <w:tcPr>
            <w:tcW w:w="0" w:type="auto"/>
            <w:tcBorders>
              <w:top w:val="single" w:sz="4" w:space="0" w:color="auto"/>
              <w:left w:val="single" w:sz="4" w:space="0" w:color="auto"/>
              <w:bottom w:val="single" w:sz="4" w:space="0" w:color="auto"/>
              <w:right w:val="single" w:sz="4" w:space="0" w:color="auto"/>
            </w:tcBorders>
            <w:hideMark/>
          </w:tcPr>
          <w:p w14:paraId="2C6F30B5"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Суммы с учетом риска подверженностей для расчета величины излишка приемлемых запасов как собственных средств 2 уровня</w:t>
            </w:r>
          </w:p>
        </w:tc>
        <w:tc>
          <w:tcPr>
            <w:tcW w:w="0" w:type="auto"/>
            <w:tcBorders>
              <w:top w:val="single" w:sz="4" w:space="0" w:color="auto"/>
              <w:left w:val="single" w:sz="4" w:space="0" w:color="auto"/>
              <w:bottom w:val="single" w:sz="4" w:space="0" w:color="auto"/>
              <w:right w:val="single" w:sz="4" w:space="0" w:color="auto"/>
            </w:tcBorders>
          </w:tcPr>
          <w:p w14:paraId="40AC5477" w14:textId="77777777" w:rsidR="00460423" w:rsidRPr="00DD36A2" w:rsidRDefault="00460423" w:rsidP="00196CF9">
            <w:pPr>
              <w:spacing w:after="0"/>
              <w:rPr>
                <w:rFonts w:ascii="Times New Roman" w:hAnsi="Times New Roman"/>
                <w:b/>
                <w:bCs/>
                <w:lang w:val="ru-RU"/>
              </w:rPr>
            </w:pPr>
          </w:p>
        </w:tc>
      </w:tr>
      <w:tr w:rsidR="00460423" w:rsidRPr="00C01502" w14:paraId="79912C8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E00080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0170</w:t>
            </w:r>
          </w:p>
        </w:tc>
        <w:tc>
          <w:tcPr>
            <w:tcW w:w="0" w:type="auto"/>
            <w:tcBorders>
              <w:top w:val="single" w:sz="4" w:space="0" w:color="auto"/>
              <w:left w:val="single" w:sz="4" w:space="0" w:color="auto"/>
              <w:bottom w:val="single" w:sz="4" w:space="0" w:color="auto"/>
              <w:right w:val="single" w:sz="4" w:space="0" w:color="auto"/>
            </w:tcBorders>
            <w:hideMark/>
          </w:tcPr>
          <w:p w14:paraId="5241B26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6</w:t>
            </w:r>
          </w:p>
        </w:tc>
        <w:tc>
          <w:tcPr>
            <w:tcW w:w="0" w:type="auto"/>
            <w:tcBorders>
              <w:top w:val="single" w:sz="4" w:space="0" w:color="auto"/>
              <w:left w:val="single" w:sz="4" w:space="0" w:color="auto"/>
              <w:bottom w:val="single" w:sz="4" w:space="0" w:color="auto"/>
              <w:right w:val="single" w:sz="4" w:space="0" w:color="auto"/>
            </w:tcBorders>
            <w:hideMark/>
          </w:tcPr>
          <w:p w14:paraId="3D656DB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Всего приемлемые валовые резервы для включения в собственные средства 2 уровня</w:t>
            </w:r>
          </w:p>
        </w:tc>
        <w:tc>
          <w:tcPr>
            <w:tcW w:w="0" w:type="auto"/>
            <w:tcBorders>
              <w:top w:val="single" w:sz="4" w:space="0" w:color="auto"/>
              <w:left w:val="single" w:sz="4" w:space="0" w:color="auto"/>
              <w:bottom w:val="single" w:sz="4" w:space="0" w:color="auto"/>
              <w:right w:val="single" w:sz="4" w:space="0" w:color="auto"/>
            </w:tcBorders>
            <w:hideMark/>
          </w:tcPr>
          <w:p w14:paraId="772FA31B" w14:textId="77777777" w:rsidR="00460423" w:rsidRPr="00DD36A2" w:rsidRDefault="00460423" w:rsidP="00196CF9">
            <w:pPr>
              <w:spacing w:after="0"/>
              <w:rPr>
                <w:rFonts w:ascii="Times New Roman" w:hAnsi="Times New Roman"/>
                <w:b/>
                <w:bCs/>
                <w:lang w:val="ru-RU"/>
              </w:rPr>
            </w:pPr>
          </w:p>
        </w:tc>
      </w:tr>
      <w:tr w:rsidR="00460423" w:rsidRPr="00C01502" w14:paraId="172DF26D"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16642A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0180</w:t>
            </w:r>
          </w:p>
        </w:tc>
        <w:tc>
          <w:tcPr>
            <w:tcW w:w="0" w:type="auto"/>
            <w:tcBorders>
              <w:top w:val="single" w:sz="4" w:space="0" w:color="auto"/>
              <w:left w:val="single" w:sz="4" w:space="0" w:color="auto"/>
              <w:bottom w:val="single" w:sz="4" w:space="0" w:color="auto"/>
              <w:right w:val="single" w:sz="4" w:space="0" w:color="auto"/>
            </w:tcBorders>
            <w:hideMark/>
          </w:tcPr>
          <w:p w14:paraId="5B1729F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7</w:t>
            </w:r>
          </w:p>
        </w:tc>
        <w:tc>
          <w:tcPr>
            <w:tcW w:w="0" w:type="auto"/>
            <w:tcBorders>
              <w:top w:val="single" w:sz="4" w:space="0" w:color="auto"/>
              <w:left w:val="single" w:sz="4" w:space="0" w:color="auto"/>
              <w:bottom w:val="single" w:sz="4" w:space="0" w:color="auto"/>
              <w:right w:val="single" w:sz="4" w:space="0" w:color="auto"/>
            </w:tcBorders>
            <w:hideMark/>
          </w:tcPr>
          <w:p w14:paraId="22B22F9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Суммы с учетом риска подверженностей для расчета величины в зависимости от приемлемых запасов как собственных средств 2 уровня</w:t>
            </w:r>
          </w:p>
        </w:tc>
        <w:tc>
          <w:tcPr>
            <w:tcW w:w="0" w:type="auto"/>
            <w:tcBorders>
              <w:top w:val="single" w:sz="4" w:space="0" w:color="auto"/>
              <w:left w:val="single" w:sz="4" w:space="0" w:color="auto"/>
              <w:bottom w:val="single" w:sz="4" w:space="0" w:color="auto"/>
              <w:right w:val="single" w:sz="4" w:space="0" w:color="auto"/>
            </w:tcBorders>
            <w:hideMark/>
          </w:tcPr>
          <w:p w14:paraId="28D8908B" w14:textId="77777777" w:rsidR="00460423" w:rsidRPr="00DD36A2" w:rsidRDefault="00460423" w:rsidP="00196CF9">
            <w:pPr>
              <w:spacing w:after="0"/>
              <w:rPr>
                <w:rFonts w:ascii="Times New Roman" w:hAnsi="Times New Roman"/>
                <w:b/>
                <w:bCs/>
                <w:lang w:val="ru-RU"/>
              </w:rPr>
            </w:pPr>
          </w:p>
        </w:tc>
      </w:tr>
      <w:tr w:rsidR="00460423" w:rsidRPr="00C01502" w14:paraId="7024F7C7" w14:textId="77777777" w:rsidTr="00460423">
        <w:trPr>
          <w:tblCellSpacing w:w="0" w:type="dxa"/>
        </w:trPr>
        <w:tc>
          <w:tcPr>
            <w:tcW w:w="0" w:type="auto"/>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58B9EF7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Пределы для вычетов из основных собственных средств 1 уровня</w:t>
            </w:r>
          </w:p>
        </w:tc>
      </w:tr>
      <w:tr w:rsidR="00460423" w:rsidRPr="00C01502" w14:paraId="47C27DE4"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542930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0190</w:t>
            </w:r>
          </w:p>
        </w:tc>
        <w:tc>
          <w:tcPr>
            <w:tcW w:w="0" w:type="auto"/>
            <w:tcBorders>
              <w:top w:val="single" w:sz="4" w:space="0" w:color="auto"/>
              <w:left w:val="single" w:sz="4" w:space="0" w:color="auto"/>
              <w:bottom w:val="single" w:sz="4" w:space="0" w:color="auto"/>
              <w:right w:val="single" w:sz="4" w:space="0" w:color="auto"/>
            </w:tcBorders>
            <w:hideMark/>
          </w:tcPr>
          <w:p w14:paraId="760FC94F"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8</w:t>
            </w:r>
          </w:p>
        </w:tc>
        <w:tc>
          <w:tcPr>
            <w:tcW w:w="0" w:type="auto"/>
            <w:tcBorders>
              <w:top w:val="single" w:sz="4" w:space="0" w:color="auto"/>
              <w:left w:val="single" w:sz="4" w:space="0" w:color="auto"/>
              <w:bottom w:val="single" w:sz="4" w:space="0" w:color="auto"/>
              <w:right w:val="single" w:sz="4" w:space="0" w:color="auto"/>
            </w:tcBorders>
            <w:hideMark/>
          </w:tcPr>
          <w:p w14:paraId="56AAE45E" w14:textId="5C98D330" w:rsidR="00460423" w:rsidRPr="00DD36A2" w:rsidRDefault="00563CD7" w:rsidP="00196CF9">
            <w:pPr>
              <w:spacing w:after="0"/>
              <w:rPr>
                <w:rFonts w:ascii="Times New Roman" w:hAnsi="Times New Roman"/>
                <w:b/>
                <w:bCs/>
                <w:lang w:val="ru-RU"/>
              </w:rPr>
            </w:pPr>
            <w:r w:rsidRPr="00DD36A2">
              <w:rPr>
                <w:rFonts w:ascii="Times New Roman" w:hAnsi="Times New Roman"/>
                <w:b/>
                <w:bCs/>
                <w:lang w:val="ru-RU"/>
              </w:rPr>
              <w:t>Не вычитаемый</w:t>
            </w:r>
            <w:r w:rsidR="00460423" w:rsidRPr="00DD36A2">
              <w:rPr>
                <w:rFonts w:ascii="Times New Roman" w:hAnsi="Times New Roman"/>
                <w:b/>
                <w:bCs/>
                <w:lang w:val="ru-RU"/>
              </w:rPr>
              <w:t xml:space="preserve"> предел владений в субъектах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7507CFF9" w14:textId="77777777" w:rsidR="00460423" w:rsidRPr="00DD36A2" w:rsidRDefault="00460423" w:rsidP="00196CF9">
            <w:pPr>
              <w:spacing w:after="0"/>
              <w:rPr>
                <w:rFonts w:ascii="Times New Roman" w:hAnsi="Times New Roman"/>
                <w:b/>
                <w:bCs/>
                <w:lang w:val="ru-RU"/>
              </w:rPr>
            </w:pPr>
          </w:p>
        </w:tc>
      </w:tr>
      <w:tr w:rsidR="00460423" w:rsidRPr="00C01502" w14:paraId="517D836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B64662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0200</w:t>
            </w:r>
          </w:p>
        </w:tc>
        <w:tc>
          <w:tcPr>
            <w:tcW w:w="0" w:type="auto"/>
            <w:tcBorders>
              <w:top w:val="single" w:sz="4" w:space="0" w:color="auto"/>
              <w:left w:val="single" w:sz="4" w:space="0" w:color="auto"/>
              <w:bottom w:val="single" w:sz="4" w:space="0" w:color="auto"/>
              <w:right w:val="single" w:sz="4" w:space="0" w:color="auto"/>
            </w:tcBorders>
            <w:hideMark/>
          </w:tcPr>
          <w:p w14:paraId="25B097B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9</w:t>
            </w:r>
          </w:p>
        </w:tc>
        <w:tc>
          <w:tcPr>
            <w:tcW w:w="0" w:type="auto"/>
            <w:tcBorders>
              <w:top w:val="single" w:sz="4" w:space="0" w:color="auto"/>
              <w:left w:val="single" w:sz="4" w:space="0" w:color="auto"/>
              <w:bottom w:val="single" w:sz="4" w:space="0" w:color="auto"/>
              <w:right w:val="single" w:sz="4" w:space="0" w:color="auto"/>
            </w:tcBorders>
            <w:hideMark/>
          </w:tcPr>
          <w:p w14:paraId="02B98A1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Предел 10% основных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22F2A3AA" w14:textId="77777777" w:rsidR="00460423" w:rsidRPr="00DD36A2" w:rsidRDefault="00460423" w:rsidP="00196CF9">
            <w:pPr>
              <w:spacing w:after="0"/>
              <w:rPr>
                <w:rFonts w:ascii="Times New Roman" w:hAnsi="Times New Roman"/>
                <w:b/>
                <w:bCs/>
                <w:lang w:val="ru-RU"/>
              </w:rPr>
            </w:pPr>
          </w:p>
        </w:tc>
      </w:tr>
      <w:tr w:rsidR="00460423" w:rsidRPr="00C01502" w14:paraId="59E4D01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72704A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0210</w:t>
            </w:r>
          </w:p>
        </w:tc>
        <w:tc>
          <w:tcPr>
            <w:tcW w:w="0" w:type="auto"/>
            <w:tcBorders>
              <w:top w:val="single" w:sz="4" w:space="0" w:color="auto"/>
              <w:left w:val="single" w:sz="4" w:space="0" w:color="auto"/>
              <w:bottom w:val="single" w:sz="4" w:space="0" w:color="auto"/>
              <w:right w:val="single" w:sz="4" w:space="0" w:color="auto"/>
            </w:tcBorders>
            <w:hideMark/>
          </w:tcPr>
          <w:p w14:paraId="0EEB16C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10</w:t>
            </w:r>
          </w:p>
        </w:tc>
        <w:tc>
          <w:tcPr>
            <w:tcW w:w="0" w:type="auto"/>
            <w:tcBorders>
              <w:top w:val="single" w:sz="4" w:space="0" w:color="auto"/>
              <w:left w:val="single" w:sz="4" w:space="0" w:color="auto"/>
              <w:bottom w:val="single" w:sz="4" w:space="0" w:color="auto"/>
              <w:right w:val="single" w:sz="4" w:space="0" w:color="auto"/>
            </w:tcBorders>
            <w:hideMark/>
          </w:tcPr>
          <w:p w14:paraId="6BD6618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Предел 17,65% основных собственных средств 1 уровня</w:t>
            </w:r>
          </w:p>
        </w:tc>
        <w:tc>
          <w:tcPr>
            <w:tcW w:w="0" w:type="auto"/>
            <w:tcBorders>
              <w:top w:val="single" w:sz="4" w:space="0" w:color="auto"/>
              <w:left w:val="single" w:sz="4" w:space="0" w:color="auto"/>
              <w:bottom w:val="single" w:sz="4" w:space="0" w:color="auto"/>
              <w:right w:val="single" w:sz="4" w:space="0" w:color="auto"/>
            </w:tcBorders>
            <w:hideMark/>
          </w:tcPr>
          <w:p w14:paraId="1A696F70" w14:textId="77777777" w:rsidR="00460423" w:rsidRPr="00DD36A2" w:rsidRDefault="00460423" w:rsidP="00196CF9">
            <w:pPr>
              <w:spacing w:after="0"/>
              <w:rPr>
                <w:rFonts w:ascii="Times New Roman" w:hAnsi="Times New Roman"/>
                <w:b/>
                <w:bCs/>
                <w:lang w:val="ru-RU"/>
              </w:rPr>
            </w:pPr>
          </w:p>
        </w:tc>
      </w:tr>
      <w:tr w:rsidR="00460423" w:rsidRPr="00C01502" w14:paraId="7BA9B9C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A0ECE6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0225</w:t>
            </w:r>
          </w:p>
        </w:tc>
        <w:tc>
          <w:tcPr>
            <w:tcW w:w="0" w:type="auto"/>
            <w:tcBorders>
              <w:top w:val="single" w:sz="4" w:space="0" w:color="auto"/>
              <w:left w:val="single" w:sz="4" w:space="0" w:color="auto"/>
              <w:bottom w:val="single" w:sz="4" w:space="0" w:color="auto"/>
              <w:right w:val="single" w:sz="4" w:space="0" w:color="auto"/>
            </w:tcBorders>
            <w:hideMark/>
          </w:tcPr>
          <w:p w14:paraId="65102D89"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11</w:t>
            </w:r>
          </w:p>
        </w:tc>
        <w:tc>
          <w:tcPr>
            <w:tcW w:w="0" w:type="auto"/>
            <w:tcBorders>
              <w:top w:val="single" w:sz="4" w:space="0" w:color="auto"/>
              <w:left w:val="single" w:sz="4" w:space="0" w:color="auto"/>
              <w:bottom w:val="single" w:sz="4" w:space="0" w:color="auto"/>
              <w:right w:val="single" w:sz="4" w:space="0" w:color="auto"/>
            </w:tcBorders>
            <w:hideMark/>
          </w:tcPr>
          <w:p w14:paraId="38AFD9D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Капитал, учитываемый для целей оценки квалифицированного участия вне финансового сектора</w:t>
            </w:r>
          </w:p>
        </w:tc>
        <w:tc>
          <w:tcPr>
            <w:tcW w:w="0" w:type="auto"/>
            <w:tcBorders>
              <w:top w:val="single" w:sz="4" w:space="0" w:color="auto"/>
              <w:left w:val="single" w:sz="4" w:space="0" w:color="auto"/>
              <w:bottom w:val="single" w:sz="4" w:space="0" w:color="auto"/>
              <w:right w:val="single" w:sz="4" w:space="0" w:color="auto"/>
            </w:tcBorders>
            <w:hideMark/>
          </w:tcPr>
          <w:p w14:paraId="4D456E6A" w14:textId="77777777" w:rsidR="00460423" w:rsidRPr="00DD36A2" w:rsidRDefault="00460423" w:rsidP="00196CF9">
            <w:pPr>
              <w:spacing w:after="0"/>
              <w:rPr>
                <w:rFonts w:ascii="Times New Roman" w:hAnsi="Times New Roman"/>
                <w:b/>
                <w:bCs/>
                <w:lang w:val="ru-RU"/>
              </w:rPr>
            </w:pPr>
          </w:p>
        </w:tc>
      </w:tr>
      <w:tr w:rsidR="00460423" w:rsidRPr="00C01502" w14:paraId="295F3D01" w14:textId="77777777" w:rsidTr="00460423">
        <w:trPr>
          <w:tblCellSpacing w:w="0" w:type="dxa"/>
        </w:trPr>
        <w:tc>
          <w:tcPr>
            <w:tcW w:w="0" w:type="auto"/>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3948653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Инвестиции в инструменты капитала субъектов финансового сектора, в которых банк не владеет значительной инвестицией</w:t>
            </w:r>
          </w:p>
        </w:tc>
      </w:tr>
      <w:tr w:rsidR="00460423" w:rsidRPr="00C01502" w14:paraId="19DB680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5B4234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0230</w:t>
            </w:r>
          </w:p>
        </w:tc>
        <w:tc>
          <w:tcPr>
            <w:tcW w:w="0" w:type="auto"/>
            <w:tcBorders>
              <w:top w:val="single" w:sz="4" w:space="0" w:color="auto"/>
              <w:left w:val="single" w:sz="4" w:space="0" w:color="auto"/>
              <w:bottom w:val="single" w:sz="4" w:space="0" w:color="auto"/>
              <w:right w:val="single" w:sz="4" w:space="0" w:color="auto"/>
            </w:tcBorders>
            <w:hideMark/>
          </w:tcPr>
          <w:p w14:paraId="2ABA6BC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12</w:t>
            </w:r>
          </w:p>
        </w:tc>
        <w:tc>
          <w:tcPr>
            <w:tcW w:w="0" w:type="auto"/>
            <w:tcBorders>
              <w:top w:val="single" w:sz="4" w:space="0" w:color="auto"/>
              <w:left w:val="single" w:sz="4" w:space="0" w:color="auto"/>
              <w:bottom w:val="single" w:sz="4" w:space="0" w:color="auto"/>
              <w:right w:val="single" w:sz="4" w:space="0" w:color="auto"/>
            </w:tcBorders>
            <w:hideMark/>
          </w:tcPr>
          <w:p w14:paraId="4CC59D57"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Владения основных средств 1 уровня субъектов финансового сектора, в которых банк не владеет значительной инвестицией, исключая короткие позиции</w:t>
            </w:r>
          </w:p>
        </w:tc>
        <w:tc>
          <w:tcPr>
            <w:tcW w:w="0" w:type="auto"/>
            <w:tcBorders>
              <w:top w:val="single" w:sz="4" w:space="0" w:color="auto"/>
              <w:left w:val="single" w:sz="4" w:space="0" w:color="auto"/>
              <w:bottom w:val="single" w:sz="4" w:space="0" w:color="auto"/>
              <w:right w:val="single" w:sz="4" w:space="0" w:color="auto"/>
            </w:tcBorders>
            <w:hideMark/>
          </w:tcPr>
          <w:p w14:paraId="5431E999" w14:textId="77777777" w:rsidR="00460423" w:rsidRPr="00DD36A2" w:rsidRDefault="00460423" w:rsidP="00196CF9">
            <w:pPr>
              <w:spacing w:after="0"/>
              <w:rPr>
                <w:rFonts w:ascii="Times New Roman" w:hAnsi="Times New Roman"/>
                <w:b/>
                <w:bCs/>
                <w:lang w:val="ru-RU"/>
              </w:rPr>
            </w:pPr>
          </w:p>
        </w:tc>
      </w:tr>
      <w:tr w:rsidR="00460423" w:rsidRPr="00C01502" w14:paraId="5EF5398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131A48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0240</w:t>
            </w:r>
          </w:p>
        </w:tc>
        <w:tc>
          <w:tcPr>
            <w:tcW w:w="0" w:type="auto"/>
            <w:tcBorders>
              <w:top w:val="single" w:sz="4" w:space="0" w:color="auto"/>
              <w:left w:val="single" w:sz="4" w:space="0" w:color="auto"/>
              <w:bottom w:val="single" w:sz="4" w:space="0" w:color="auto"/>
              <w:right w:val="single" w:sz="4" w:space="0" w:color="auto"/>
            </w:tcBorders>
            <w:hideMark/>
          </w:tcPr>
          <w:p w14:paraId="3882021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12.1</w:t>
            </w:r>
          </w:p>
        </w:tc>
        <w:tc>
          <w:tcPr>
            <w:tcW w:w="0" w:type="auto"/>
            <w:tcBorders>
              <w:top w:val="single" w:sz="4" w:space="0" w:color="auto"/>
              <w:left w:val="single" w:sz="4" w:space="0" w:color="auto"/>
              <w:bottom w:val="single" w:sz="4" w:space="0" w:color="auto"/>
              <w:right w:val="single" w:sz="4" w:space="0" w:color="auto"/>
            </w:tcBorders>
            <w:hideMark/>
          </w:tcPr>
          <w:p w14:paraId="6E983DB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Прямые владения основных средств 1 уровня субъектов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6185A419" w14:textId="77777777" w:rsidR="00460423" w:rsidRPr="00DD36A2" w:rsidRDefault="00460423" w:rsidP="00196CF9">
            <w:pPr>
              <w:spacing w:after="0"/>
              <w:rPr>
                <w:rFonts w:ascii="Times New Roman" w:hAnsi="Times New Roman"/>
                <w:lang w:val="ru-RU"/>
              </w:rPr>
            </w:pPr>
          </w:p>
        </w:tc>
      </w:tr>
      <w:tr w:rsidR="00460423" w:rsidRPr="00C01502" w14:paraId="4C8F8FF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0AC15A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0250</w:t>
            </w:r>
          </w:p>
        </w:tc>
        <w:tc>
          <w:tcPr>
            <w:tcW w:w="0" w:type="auto"/>
            <w:tcBorders>
              <w:top w:val="single" w:sz="4" w:space="0" w:color="auto"/>
              <w:left w:val="single" w:sz="4" w:space="0" w:color="auto"/>
              <w:bottom w:val="single" w:sz="4" w:space="0" w:color="auto"/>
              <w:right w:val="single" w:sz="4" w:space="0" w:color="auto"/>
            </w:tcBorders>
            <w:hideMark/>
          </w:tcPr>
          <w:p w14:paraId="64C88BC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12.1.1</w:t>
            </w:r>
          </w:p>
        </w:tc>
        <w:tc>
          <w:tcPr>
            <w:tcW w:w="0" w:type="auto"/>
            <w:tcBorders>
              <w:top w:val="single" w:sz="4" w:space="0" w:color="auto"/>
              <w:left w:val="single" w:sz="4" w:space="0" w:color="auto"/>
              <w:bottom w:val="single" w:sz="4" w:space="0" w:color="auto"/>
              <w:right w:val="single" w:sz="4" w:space="0" w:color="auto"/>
            </w:tcBorders>
            <w:hideMark/>
          </w:tcPr>
          <w:p w14:paraId="7CA81E4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Прямые валовые владения основных средств 1 уровня субъектов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589E50D3" w14:textId="77777777" w:rsidR="00460423" w:rsidRPr="00DD36A2" w:rsidRDefault="00460423" w:rsidP="00196CF9">
            <w:pPr>
              <w:spacing w:after="0"/>
              <w:rPr>
                <w:rFonts w:ascii="Times New Roman" w:hAnsi="Times New Roman"/>
                <w:lang w:val="ru-RU"/>
              </w:rPr>
            </w:pPr>
          </w:p>
        </w:tc>
      </w:tr>
      <w:tr w:rsidR="00460423" w:rsidRPr="00C01502" w14:paraId="320FFC4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A938E8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0260</w:t>
            </w:r>
          </w:p>
        </w:tc>
        <w:tc>
          <w:tcPr>
            <w:tcW w:w="0" w:type="auto"/>
            <w:tcBorders>
              <w:top w:val="single" w:sz="4" w:space="0" w:color="auto"/>
              <w:left w:val="single" w:sz="4" w:space="0" w:color="auto"/>
              <w:bottom w:val="single" w:sz="4" w:space="0" w:color="auto"/>
              <w:right w:val="single" w:sz="4" w:space="0" w:color="auto"/>
            </w:tcBorders>
            <w:hideMark/>
          </w:tcPr>
          <w:p w14:paraId="49CF1AD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12.1.2</w:t>
            </w:r>
          </w:p>
        </w:tc>
        <w:tc>
          <w:tcPr>
            <w:tcW w:w="0" w:type="auto"/>
            <w:tcBorders>
              <w:top w:val="single" w:sz="4" w:space="0" w:color="auto"/>
              <w:left w:val="single" w:sz="4" w:space="0" w:color="auto"/>
              <w:bottom w:val="single" w:sz="4" w:space="0" w:color="auto"/>
              <w:right w:val="single" w:sz="4" w:space="0" w:color="auto"/>
            </w:tcBorders>
            <w:hideMark/>
          </w:tcPr>
          <w:p w14:paraId="2946AA5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Короткие позиции с противоположным знаком, разрешенные для прямых валовых владений, включенных выше</w:t>
            </w:r>
          </w:p>
        </w:tc>
        <w:tc>
          <w:tcPr>
            <w:tcW w:w="0" w:type="auto"/>
            <w:tcBorders>
              <w:top w:val="single" w:sz="4" w:space="0" w:color="auto"/>
              <w:left w:val="single" w:sz="4" w:space="0" w:color="auto"/>
              <w:bottom w:val="single" w:sz="4" w:space="0" w:color="auto"/>
              <w:right w:val="single" w:sz="4" w:space="0" w:color="auto"/>
            </w:tcBorders>
            <w:hideMark/>
          </w:tcPr>
          <w:p w14:paraId="17019078" w14:textId="77777777" w:rsidR="00460423" w:rsidRPr="00DD36A2" w:rsidRDefault="00460423" w:rsidP="00196CF9">
            <w:pPr>
              <w:spacing w:after="0"/>
              <w:rPr>
                <w:rFonts w:ascii="Times New Roman" w:hAnsi="Times New Roman"/>
                <w:lang w:val="ru-RU"/>
              </w:rPr>
            </w:pPr>
          </w:p>
        </w:tc>
      </w:tr>
      <w:tr w:rsidR="00460423" w:rsidRPr="00C01502" w14:paraId="6EF0A52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A4ECBF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0270</w:t>
            </w:r>
          </w:p>
        </w:tc>
        <w:tc>
          <w:tcPr>
            <w:tcW w:w="0" w:type="auto"/>
            <w:tcBorders>
              <w:top w:val="single" w:sz="4" w:space="0" w:color="auto"/>
              <w:left w:val="single" w:sz="4" w:space="0" w:color="auto"/>
              <w:bottom w:val="single" w:sz="4" w:space="0" w:color="auto"/>
              <w:right w:val="single" w:sz="4" w:space="0" w:color="auto"/>
            </w:tcBorders>
            <w:hideMark/>
          </w:tcPr>
          <w:p w14:paraId="2BF4CE0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12.2</w:t>
            </w:r>
          </w:p>
        </w:tc>
        <w:tc>
          <w:tcPr>
            <w:tcW w:w="0" w:type="auto"/>
            <w:tcBorders>
              <w:top w:val="single" w:sz="4" w:space="0" w:color="auto"/>
              <w:left w:val="single" w:sz="4" w:space="0" w:color="auto"/>
              <w:bottom w:val="single" w:sz="4" w:space="0" w:color="auto"/>
              <w:right w:val="single" w:sz="4" w:space="0" w:color="auto"/>
            </w:tcBorders>
            <w:hideMark/>
          </w:tcPr>
          <w:p w14:paraId="6991AF7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Косвенные владения основных средств 1 уровня субъектов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1504A9BE" w14:textId="77777777" w:rsidR="00460423" w:rsidRPr="00DD36A2" w:rsidRDefault="00460423" w:rsidP="00196CF9">
            <w:pPr>
              <w:spacing w:after="0"/>
              <w:rPr>
                <w:rFonts w:ascii="Times New Roman" w:hAnsi="Times New Roman"/>
                <w:lang w:val="ru-RU"/>
              </w:rPr>
            </w:pPr>
          </w:p>
        </w:tc>
      </w:tr>
      <w:tr w:rsidR="00460423" w:rsidRPr="00C01502" w14:paraId="3A9AE1B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0FBCB4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0280</w:t>
            </w:r>
          </w:p>
        </w:tc>
        <w:tc>
          <w:tcPr>
            <w:tcW w:w="0" w:type="auto"/>
            <w:tcBorders>
              <w:top w:val="single" w:sz="4" w:space="0" w:color="auto"/>
              <w:left w:val="single" w:sz="4" w:space="0" w:color="auto"/>
              <w:bottom w:val="single" w:sz="4" w:space="0" w:color="auto"/>
              <w:right w:val="single" w:sz="4" w:space="0" w:color="auto"/>
            </w:tcBorders>
            <w:hideMark/>
          </w:tcPr>
          <w:p w14:paraId="76B2A9B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12.2.1</w:t>
            </w:r>
          </w:p>
        </w:tc>
        <w:tc>
          <w:tcPr>
            <w:tcW w:w="0" w:type="auto"/>
            <w:tcBorders>
              <w:top w:val="single" w:sz="4" w:space="0" w:color="auto"/>
              <w:left w:val="single" w:sz="4" w:space="0" w:color="auto"/>
              <w:bottom w:val="single" w:sz="4" w:space="0" w:color="auto"/>
              <w:right w:val="single" w:sz="4" w:space="0" w:color="auto"/>
            </w:tcBorders>
            <w:hideMark/>
          </w:tcPr>
          <w:p w14:paraId="3F26283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Косвенные валовые владения основных средств 1 уровня субъектов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35E20307" w14:textId="77777777" w:rsidR="00460423" w:rsidRPr="00DD36A2" w:rsidRDefault="00460423" w:rsidP="00196CF9">
            <w:pPr>
              <w:spacing w:after="0"/>
              <w:rPr>
                <w:rFonts w:ascii="Times New Roman" w:hAnsi="Times New Roman"/>
                <w:lang w:val="ru-RU"/>
              </w:rPr>
            </w:pPr>
          </w:p>
        </w:tc>
      </w:tr>
      <w:tr w:rsidR="00460423" w:rsidRPr="00C01502" w14:paraId="3022104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2D2B9F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0290</w:t>
            </w:r>
          </w:p>
        </w:tc>
        <w:tc>
          <w:tcPr>
            <w:tcW w:w="0" w:type="auto"/>
            <w:tcBorders>
              <w:top w:val="single" w:sz="4" w:space="0" w:color="auto"/>
              <w:left w:val="single" w:sz="4" w:space="0" w:color="auto"/>
              <w:bottom w:val="single" w:sz="4" w:space="0" w:color="auto"/>
              <w:right w:val="single" w:sz="4" w:space="0" w:color="auto"/>
            </w:tcBorders>
            <w:hideMark/>
          </w:tcPr>
          <w:p w14:paraId="4936372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12.2.2</w:t>
            </w:r>
          </w:p>
        </w:tc>
        <w:tc>
          <w:tcPr>
            <w:tcW w:w="0" w:type="auto"/>
            <w:tcBorders>
              <w:top w:val="single" w:sz="4" w:space="0" w:color="auto"/>
              <w:left w:val="single" w:sz="4" w:space="0" w:color="auto"/>
              <w:bottom w:val="single" w:sz="4" w:space="0" w:color="auto"/>
              <w:right w:val="single" w:sz="4" w:space="0" w:color="auto"/>
            </w:tcBorders>
            <w:hideMark/>
          </w:tcPr>
          <w:p w14:paraId="3FEF23B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Короткие позиции с противоположным знаком, разрешенные для косвенных валовых владений, включенных выше</w:t>
            </w:r>
          </w:p>
        </w:tc>
        <w:tc>
          <w:tcPr>
            <w:tcW w:w="0" w:type="auto"/>
            <w:tcBorders>
              <w:top w:val="single" w:sz="4" w:space="0" w:color="auto"/>
              <w:left w:val="single" w:sz="4" w:space="0" w:color="auto"/>
              <w:bottom w:val="single" w:sz="4" w:space="0" w:color="auto"/>
              <w:right w:val="single" w:sz="4" w:space="0" w:color="auto"/>
            </w:tcBorders>
            <w:hideMark/>
          </w:tcPr>
          <w:p w14:paraId="54392A8C" w14:textId="77777777" w:rsidR="00460423" w:rsidRPr="00DD36A2" w:rsidRDefault="00460423" w:rsidP="00196CF9">
            <w:pPr>
              <w:spacing w:after="0"/>
              <w:rPr>
                <w:rFonts w:ascii="Times New Roman" w:hAnsi="Times New Roman"/>
                <w:lang w:val="ru-RU"/>
              </w:rPr>
            </w:pPr>
          </w:p>
        </w:tc>
      </w:tr>
      <w:tr w:rsidR="00460423" w:rsidRPr="00C01502" w14:paraId="03E5F2C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5D66DD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0291</w:t>
            </w:r>
          </w:p>
        </w:tc>
        <w:tc>
          <w:tcPr>
            <w:tcW w:w="0" w:type="auto"/>
            <w:tcBorders>
              <w:top w:val="single" w:sz="4" w:space="0" w:color="auto"/>
              <w:left w:val="single" w:sz="4" w:space="0" w:color="auto"/>
              <w:bottom w:val="single" w:sz="4" w:space="0" w:color="auto"/>
              <w:right w:val="single" w:sz="4" w:space="0" w:color="auto"/>
            </w:tcBorders>
            <w:hideMark/>
          </w:tcPr>
          <w:p w14:paraId="2E3FF3D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12.3</w:t>
            </w:r>
          </w:p>
        </w:tc>
        <w:tc>
          <w:tcPr>
            <w:tcW w:w="0" w:type="auto"/>
            <w:tcBorders>
              <w:top w:val="single" w:sz="4" w:space="0" w:color="auto"/>
              <w:left w:val="single" w:sz="4" w:space="0" w:color="auto"/>
              <w:bottom w:val="single" w:sz="4" w:space="0" w:color="auto"/>
              <w:right w:val="single" w:sz="4" w:space="0" w:color="auto"/>
            </w:tcBorders>
            <w:hideMark/>
          </w:tcPr>
          <w:p w14:paraId="667993A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Синтетические владения основных средств 1 уровня субъектов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61228219" w14:textId="77777777" w:rsidR="00460423" w:rsidRPr="00DD36A2" w:rsidRDefault="00460423" w:rsidP="00196CF9">
            <w:pPr>
              <w:spacing w:after="0"/>
              <w:rPr>
                <w:rFonts w:ascii="Times New Roman" w:hAnsi="Times New Roman"/>
                <w:lang w:val="ru-RU"/>
              </w:rPr>
            </w:pPr>
          </w:p>
        </w:tc>
      </w:tr>
      <w:tr w:rsidR="00460423" w:rsidRPr="00C01502" w14:paraId="3A329CB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79F227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0292</w:t>
            </w:r>
          </w:p>
        </w:tc>
        <w:tc>
          <w:tcPr>
            <w:tcW w:w="0" w:type="auto"/>
            <w:tcBorders>
              <w:top w:val="single" w:sz="4" w:space="0" w:color="auto"/>
              <w:left w:val="single" w:sz="4" w:space="0" w:color="auto"/>
              <w:bottom w:val="single" w:sz="4" w:space="0" w:color="auto"/>
              <w:right w:val="single" w:sz="4" w:space="0" w:color="auto"/>
            </w:tcBorders>
            <w:hideMark/>
          </w:tcPr>
          <w:p w14:paraId="1EF92FB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12.3.1</w:t>
            </w:r>
          </w:p>
        </w:tc>
        <w:tc>
          <w:tcPr>
            <w:tcW w:w="0" w:type="auto"/>
            <w:tcBorders>
              <w:top w:val="single" w:sz="4" w:space="0" w:color="auto"/>
              <w:left w:val="single" w:sz="4" w:space="0" w:color="auto"/>
              <w:bottom w:val="single" w:sz="4" w:space="0" w:color="auto"/>
              <w:right w:val="single" w:sz="4" w:space="0" w:color="auto"/>
            </w:tcBorders>
            <w:hideMark/>
          </w:tcPr>
          <w:p w14:paraId="58A7E06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Синтетические валовые владения основных средств 1 уровня субъектов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3B580132" w14:textId="77777777" w:rsidR="00460423" w:rsidRPr="00DD36A2" w:rsidRDefault="00460423" w:rsidP="00196CF9">
            <w:pPr>
              <w:spacing w:after="0"/>
              <w:rPr>
                <w:rFonts w:ascii="Times New Roman" w:hAnsi="Times New Roman"/>
                <w:lang w:val="ru-RU"/>
              </w:rPr>
            </w:pPr>
          </w:p>
        </w:tc>
      </w:tr>
      <w:tr w:rsidR="00460423" w:rsidRPr="00C01502" w14:paraId="217B953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2B362F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0293</w:t>
            </w:r>
          </w:p>
        </w:tc>
        <w:tc>
          <w:tcPr>
            <w:tcW w:w="0" w:type="auto"/>
            <w:tcBorders>
              <w:top w:val="single" w:sz="4" w:space="0" w:color="auto"/>
              <w:left w:val="single" w:sz="4" w:space="0" w:color="auto"/>
              <w:bottom w:val="single" w:sz="4" w:space="0" w:color="auto"/>
              <w:right w:val="single" w:sz="4" w:space="0" w:color="auto"/>
            </w:tcBorders>
            <w:hideMark/>
          </w:tcPr>
          <w:p w14:paraId="76E7631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12.3.2</w:t>
            </w:r>
          </w:p>
        </w:tc>
        <w:tc>
          <w:tcPr>
            <w:tcW w:w="0" w:type="auto"/>
            <w:tcBorders>
              <w:top w:val="single" w:sz="4" w:space="0" w:color="auto"/>
              <w:left w:val="single" w:sz="4" w:space="0" w:color="auto"/>
              <w:bottom w:val="single" w:sz="4" w:space="0" w:color="auto"/>
              <w:right w:val="single" w:sz="4" w:space="0" w:color="auto"/>
            </w:tcBorders>
            <w:hideMark/>
          </w:tcPr>
          <w:p w14:paraId="25D10AE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Короткие позиции с противоположным знаком, разрешенные для синтетических валовых владений, включенных выше</w:t>
            </w:r>
          </w:p>
        </w:tc>
        <w:tc>
          <w:tcPr>
            <w:tcW w:w="0" w:type="auto"/>
            <w:tcBorders>
              <w:top w:val="single" w:sz="4" w:space="0" w:color="auto"/>
              <w:left w:val="single" w:sz="4" w:space="0" w:color="auto"/>
              <w:bottom w:val="single" w:sz="4" w:space="0" w:color="auto"/>
              <w:right w:val="single" w:sz="4" w:space="0" w:color="auto"/>
            </w:tcBorders>
            <w:hideMark/>
          </w:tcPr>
          <w:p w14:paraId="5F9CE7F5" w14:textId="77777777" w:rsidR="00460423" w:rsidRPr="00DD36A2" w:rsidRDefault="00460423" w:rsidP="00196CF9">
            <w:pPr>
              <w:spacing w:after="0"/>
              <w:rPr>
                <w:rFonts w:ascii="Times New Roman" w:hAnsi="Times New Roman"/>
                <w:lang w:val="ru-RU"/>
              </w:rPr>
            </w:pPr>
          </w:p>
        </w:tc>
      </w:tr>
      <w:tr w:rsidR="00460423" w:rsidRPr="00C01502" w14:paraId="6FDDB52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D19534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0300</w:t>
            </w:r>
          </w:p>
        </w:tc>
        <w:tc>
          <w:tcPr>
            <w:tcW w:w="0" w:type="auto"/>
            <w:tcBorders>
              <w:top w:val="single" w:sz="4" w:space="0" w:color="auto"/>
              <w:left w:val="single" w:sz="4" w:space="0" w:color="auto"/>
              <w:bottom w:val="single" w:sz="4" w:space="0" w:color="auto"/>
              <w:right w:val="single" w:sz="4" w:space="0" w:color="auto"/>
            </w:tcBorders>
            <w:hideMark/>
          </w:tcPr>
          <w:p w14:paraId="6F9D7A6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13</w:t>
            </w:r>
          </w:p>
        </w:tc>
        <w:tc>
          <w:tcPr>
            <w:tcW w:w="0" w:type="auto"/>
            <w:tcBorders>
              <w:top w:val="single" w:sz="4" w:space="0" w:color="auto"/>
              <w:left w:val="single" w:sz="4" w:space="0" w:color="auto"/>
              <w:bottom w:val="single" w:sz="4" w:space="0" w:color="auto"/>
              <w:right w:val="single" w:sz="4" w:space="0" w:color="auto"/>
            </w:tcBorders>
            <w:hideMark/>
          </w:tcPr>
          <w:p w14:paraId="076D9B8F"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Владения дополнительных собственных средств 1 уровня субъектов финансового сектора, в которых банк не владеет значительной инвестицией, исключая короткие позиции</w:t>
            </w:r>
          </w:p>
        </w:tc>
        <w:tc>
          <w:tcPr>
            <w:tcW w:w="0" w:type="auto"/>
            <w:tcBorders>
              <w:top w:val="single" w:sz="4" w:space="0" w:color="auto"/>
              <w:left w:val="single" w:sz="4" w:space="0" w:color="auto"/>
              <w:bottom w:val="single" w:sz="4" w:space="0" w:color="auto"/>
              <w:right w:val="single" w:sz="4" w:space="0" w:color="auto"/>
            </w:tcBorders>
            <w:hideMark/>
          </w:tcPr>
          <w:p w14:paraId="12F58436" w14:textId="77777777" w:rsidR="00460423" w:rsidRPr="00DD36A2" w:rsidRDefault="00460423" w:rsidP="00196CF9">
            <w:pPr>
              <w:spacing w:after="0"/>
              <w:rPr>
                <w:rFonts w:ascii="Times New Roman" w:hAnsi="Times New Roman"/>
                <w:b/>
                <w:bCs/>
                <w:lang w:val="ru-RU"/>
              </w:rPr>
            </w:pPr>
          </w:p>
        </w:tc>
      </w:tr>
      <w:tr w:rsidR="00460423" w:rsidRPr="00C01502" w14:paraId="26770BD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77A7E9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0310</w:t>
            </w:r>
          </w:p>
        </w:tc>
        <w:tc>
          <w:tcPr>
            <w:tcW w:w="0" w:type="auto"/>
            <w:tcBorders>
              <w:top w:val="single" w:sz="4" w:space="0" w:color="auto"/>
              <w:left w:val="single" w:sz="4" w:space="0" w:color="auto"/>
              <w:bottom w:val="single" w:sz="4" w:space="0" w:color="auto"/>
              <w:right w:val="single" w:sz="4" w:space="0" w:color="auto"/>
            </w:tcBorders>
            <w:hideMark/>
          </w:tcPr>
          <w:p w14:paraId="21574B5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13.1</w:t>
            </w:r>
          </w:p>
        </w:tc>
        <w:tc>
          <w:tcPr>
            <w:tcW w:w="0" w:type="auto"/>
            <w:tcBorders>
              <w:top w:val="single" w:sz="4" w:space="0" w:color="auto"/>
              <w:left w:val="single" w:sz="4" w:space="0" w:color="auto"/>
              <w:bottom w:val="single" w:sz="4" w:space="0" w:color="auto"/>
              <w:right w:val="single" w:sz="4" w:space="0" w:color="auto"/>
            </w:tcBorders>
            <w:hideMark/>
          </w:tcPr>
          <w:p w14:paraId="2CF1EBF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Прямые владения дополнительных собственных средств 1 уровня субъектов финансового сектора, в которых банк не владеет значительной инвестицией, исключая короткие позиции</w:t>
            </w:r>
          </w:p>
        </w:tc>
        <w:tc>
          <w:tcPr>
            <w:tcW w:w="0" w:type="auto"/>
            <w:tcBorders>
              <w:top w:val="single" w:sz="4" w:space="0" w:color="auto"/>
              <w:left w:val="single" w:sz="4" w:space="0" w:color="auto"/>
              <w:bottom w:val="single" w:sz="4" w:space="0" w:color="auto"/>
              <w:right w:val="single" w:sz="4" w:space="0" w:color="auto"/>
            </w:tcBorders>
            <w:hideMark/>
          </w:tcPr>
          <w:p w14:paraId="57F67F1B" w14:textId="77777777" w:rsidR="00460423" w:rsidRPr="00DD36A2" w:rsidRDefault="00460423" w:rsidP="00196CF9">
            <w:pPr>
              <w:spacing w:after="0"/>
              <w:rPr>
                <w:rFonts w:ascii="Times New Roman" w:hAnsi="Times New Roman"/>
                <w:lang w:val="ru-RU"/>
              </w:rPr>
            </w:pPr>
          </w:p>
        </w:tc>
      </w:tr>
      <w:tr w:rsidR="00460423" w:rsidRPr="00C01502" w14:paraId="13EA1BA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00F346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0320</w:t>
            </w:r>
          </w:p>
        </w:tc>
        <w:tc>
          <w:tcPr>
            <w:tcW w:w="0" w:type="auto"/>
            <w:tcBorders>
              <w:top w:val="single" w:sz="4" w:space="0" w:color="auto"/>
              <w:left w:val="single" w:sz="4" w:space="0" w:color="auto"/>
              <w:bottom w:val="single" w:sz="4" w:space="0" w:color="auto"/>
              <w:right w:val="single" w:sz="4" w:space="0" w:color="auto"/>
            </w:tcBorders>
            <w:hideMark/>
          </w:tcPr>
          <w:p w14:paraId="225AAE8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13.1.1</w:t>
            </w:r>
          </w:p>
        </w:tc>
        <w:tc>
          <w:tcPr>
            <w:tcW w:w="0" w:type="auto"/>
            <w:tcBorders>
              <w:top w:val="single" w:sz="4" w:space="0" w:color="auto"/>
              <w:left w:val="single" w:sz="4" w:space="0" w:color="auto"/>
              <w:bottom w:val="single" w:sz="4" w:space="0" w:color="auto"/>
              <w:right w:val="single" w:sz="4" w:space="0" w:color="auto"/>
            </w:tcBorders>
            <w:hideMark/>
          </w:tcPr>
          <w:p w14:paraId="0BE58F9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Прямые валовые владения дополнительных собственных средств 1 уровня субъектов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00C15518" w14:textId="77777777" w:rsidR="00460423" w:rsidRPr="00DD36A2" w:rsidRDefault="00460423" w:rsidP="00196CF9">
            <w:pPr>
              <w:spacing w:after="0"/>
              <w:rPr>
                <w:rFonts w:ascii="Times New Roman" w:hAnsi="Times New Roman"/>
                <w:lang w:val="ru-RU"/>
              </w:rPr>
            </w:pPr>
          </w:p>
        </w:tc>
      </w:tr>
      <w:tr w:rsidR="00460423" w:rsidRPr="00C01502" w14:paraId="3D1C036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734071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0330</w:t>
            </w:r>
          </w:p>
        </w:tc>
        <w:tc>
          <w:tcPr>
            <w:tcW w:w="0" w:type="auto"/>
            <w:tcBorders>
              <w:top w:val="single" w:sz="4" w:space="0" w:color="auto"/>
              <w:left w:val="single" w:sz="4" w:space="0" w:color="auto"/>
              <w:bottom w:val="single" w:sz="4" w:space="0" w:color="auto"/>
              <w:right w:val="single" w:sz="4" w:space="0" w:color="auto"/>
            </w:tcBorders>
            <w:hideMark/>
          </w:tcPr>
          <w:p w14:paraId="4201343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13.1.2</w:t>
            </w:r>
          </w:p>
        </w:tc>
        <w:tc>
          <w:tcPr>
            <w:tcW w:w="0" w:type="auto"/>
            <w:tcBorders>
              <w:top w:val="single" w:sz="4" w:space="0" w:color="auto"/>
              <w:left w:val="single" w:sz="4" w:space="0" w:color="auto"/>
              <w:bottom w:val="single" w:sz="4" w:space="0" w:color="auto"/>
              <w:right w:val="single" w:sz="4" w:space="0" w:color="auto"/>
            </w:tcBorders>
            <w:hideMark/>
          </w:tcPr>
          <w:p w14:paraId="433D1A4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Короткие позиции с противоположным знаком, разрешенные для прямых валовых владений, включенных выше</w:t>
            </w:r>
          </w:p>
        </w:tc>
        <w:tc>
          <w:tcPr>
            <w:tcW w:w="0" w:type="auto"/>
            <w:tcBorders>
              <w:top w:val="single" w:sz="4" w:space="0" w:color="auto"/>
              <w:left w:val="single" w:sz="4" w:space="0" w:color="auto"/>
              <w:bottom w:val="single" w:sz="4" w:space="0" w:color="auto"/>
              <w:right w:val="single" w:sz="4" w:space="0" w:color="auto"/>
            </w:tcBorders>
            <w:hideMark/>
          </w:tcPr>
          <w:p w14:paraId="1A25F45B" w14:textId="77777777" w:rsidR="00460423" w:rsidRPr="00DD36A2" w:rsidRDefault="00460423" w:rsidP="00196CF9">
            <w:pPr>
              <w:spacing w:after="0"/>
              <w:rPr>
                <w:rFonts w:ascii="Times New Roman" w:hAnsi="Times New Roman"/>
                <w:lang w:val="ru-RU"/>
              </w:rPr>
            </w:pPr>
          </w:p>
        </w:tc>
      </w:tr>
      <w:tr w:rsidR="00460423" w:rsidRPr="00C01502" w14:paraId="5BC6C2B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6BA5C2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0340</w:t>
            </w:r>
          </w:p>
        </w:tc>
        <w:tc>
          <w:tcPr>
            <w:tcW w:w="0" w:type="auto"/>
            <w:tcBorders>
              <w:top w:val="single" w:sz="4" w:space="0" w:color="auto"/>
              <w:left w:val="single" w:sz="4" w:space="0" w:color="auto"/>
              <w:bottom w:val="single" w:sz="4" w:space="0" w:color="auto"/>
              <w:right w:val="single" w:sz="4" w:space="0" w:color="auto"/>
            </w:tcBorders>
            <w:hideMark/>
          </w:tcPr>
          <w:p w14:paraId="666F368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13.2</w:t>
            </w:r>
          </w:p>
        </w:tc>
        <w:tc>
          <w:tcPr>
            <w:tcW w:w="0" w:type="auto"/>
            <w:tcBorders>
              <w:top w:val="single" w:sz="4" w:space="0" w:color="auto"/>
              <w:left w:val="single" w:sz="4" w:space="0" w:color="auto"/>
              <w:bottom w:val="single" w:sz="4" w:space="0" w:color="auto"/>
              <w:right w:val="single" w:sz="4" w:space="0" w:color="auto"/>
            </w:tcBorders>
            <w:hideMark/>
          </w:tcPr>
          <w:p w14:paraId="538C204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Косвенные владения дополнительных собственных средств 1 уровня субъектов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41BF1CF5" w14:textId="77777777" w:rsidR="00460423" w:rsidRPr="00DD36A2" w:rsidRDefault="00460423" w:rsidP="00196CF9">
            <w:pPr>
              <w:spacing w:after="0"/>
              <w:rPr>
                <w:rFonts w:ascii="Times New Roman" w:hAnsi="Times New Roman"/>
                <w:lang w:val="ru-RU"/>
              </w:rPr>
            </w:pPr>
          </w:p>
        </w:tc>
      </w:tr>
      <w:tr w:rsidR="00460423" w:rsidRPr="00C01502" w14:paraId="7746359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327B20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0350</w:t>
            </w:r>
          </w:p>
        </w:tc>
        <w:tc>
          <w:tcPr>
            <w:tcW w:w="0" w:type="auto"/>
            <w:tcBorders>
              <w:top w:val="single" w:sz="4" w:space="0" w:color="auto"/>
              <w:left w:val="single" w:sz="4" w:space="0" w:color="auto"/>
              <w:bottom w:val="single" w:sz="4" w:space="0" w:color="auto"/>
              <w:right w:val="single" w:sz="4" w:space="0" w:color="auto"/>
            </w:tcBorders>
            <w:hideMark/>
          </w:tcPr>
          <w:p w14:paraId="54E68DF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13.2.1</w:t>
            </w:r>
          </w:p>
        </w:tc>
        <w:tc>
          <w:tcPr>
            <w:tcW w:w="0" w:type="auto"/>
            <w:tcBorders>
              <w:top w:val="single" w:sz="4" w:space="0" w:color="auto"/>
              <w:left w:val="single" w:sz="4" w:space="0" w:color="auto"/>
              <w:bottom w:val="single" w:sz="4" w:space="0" w:color="auto"/>
              <w:right w:val="single" w:sz="4" w:space="0" w:color="auto"/>
            </w:tcBorders>
            <w:hideMark/>
          </w:tcPr>
          <w:p w14:paraId="2BE01BB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Косвенные валовые владения дополнительных собственных средств 1 уровня субъектов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4F93E1B1" w14:textId="77777777" w:rsidR="00460423" w:rsidRPr="00DD36A2" w:rsidRDefault="00460423" w:rsidP="00196CF9">
            <w:pPr>
              <w:spacing w:after="0"/>
              <w:rPr>
                <w:rFonts w:ascii="Times New Roman" w:hAnsi="Times New Roman"/>
                <w:lang w:val="ru-RU"/>
              </w:rPr>
            </w:pPr>
          </w:p>
        </w:tc>
      </w:tr>
      <w:tr w:rsidR="00460423" w:rsidRPr="00C01502" w14:paraId="6B5C92D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B81D59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0360</w:t>
            </w:r>
          </w:p>
        </w:tc>
        <w:tc>
          <w:tcPr>
            <w:tcW w:w="0" w:type="auto"/>
            <w:tcBorders>
              <w:top w:val="single" w:sz="4" w:space="0" w:color="auto"/>
              <w:left w:val="single" w:sz="4" w:space="0" w:color="auto"/>
              <w:bottom w:val="single" w:sz="4" w:space="0" w:color="auto"/>
              <w:right w:val="single" w:sz="4" w:space="0" w:color="auto"/>
            </w:tcBorders>
            <w:hideMark/>
          </w:tcPr>
          <w:p w14:paraId="1EEBDA7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13.2.2</w:t>
            </w:r>
          </w:p>
        </w:tc>
        <w:tc>
          <w:tcPr>
            <w:tcW w:w="0" w:type="auto"/>
            <w:tcBorders>
              <w:top w:val="single" w:sz="4" w:space="0" w:color="auto"/>
              <w:left w:val="single" w:sz="4" w:space="0" w:color="auto"/>
              <w:bottom w:val="single" w:sz="4" w:space="0" w:color="auto"/>
              <w:right w:val="single" w:sz="4" w:space="0" w:color="auto"/>
            </w:tcBorders>
            <w:hideMark/>
          </w:tcPr>
          <w:p w14:paraId="592A0F6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Короткие позиции с противоположным знаком, разрешенные для косвенных валовых владений, включенных выше</w:t>
            </w:r>
          </w:p>
        </w:tc>
        <w:tc>
          <w:tcPr>
            <w:tcW w:w="0" w:type="auto"/>
            <w:tcBorders>
              <w:top w:val="single" w:sz="4" w:space="0" w:color="auto"/>
              <w:left w:val="single" w:sz="4" w:space="0" w:color="auto"/>
              <w:bottom w:val="single" w:sz="4" w:space="0" w:color="auto"/>
              <w:right w:val="single" w:sz="4" w:space="0" w:color="auto"/>
            </w:tcBorders>
            <w:hideMark/>
          </w:tcPr>
          <w:p w14:paraId="3D9DD762" w14:textId="77777777" w:rsidR="00460423" w:rsidRPr="00DD36A2" w:rsidRDefault="00460423" w:rsidP="00196CF9">
            <w:pPr>
              <w:spacing w:after="0"/>
              <w:rPr>
                <w:rFonts w:ascii="Times New Roman" w:hAnsi="Times New Roman"/>
                <w:lang w:val="ru-RU"/>
              </w:rPr>
            </w:pPr>
          </w:p>
        </w:tc>
      </w:tr>
      <w:tr w:rsidR="00460423" w:rsidRPr="00C01502" w14:paraId="4E1E12C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979D31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0361</w:t>
            </w:r>
          </w:p>
        </w:tc>
        <w:tc>
          <w:tcPr>
            <w:tcW w:w="0" w:type="auto"/>
            <w:tcBorders>
              <w:top w:val="single" w:sz="4" w:space="0" w:color="auto"/>
              <w:left w:val="single" w:sz="4" w:space="0" w:color="auto"/>
              <w:bottom w:val="single" w:sz="4" w:space="0" w:color="auto"/>
              <w:right w:val="single" w:sz="4" w:space="0" w:color="auto"/>
            </w:tcBorders>
            <w:hideMark/>
          </w:tcPr>
          <w:p w14:paraId="31A4E25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13.3</w:t>
            </w:r>
          </w:p>
        </w:tc>
        <w:tc>
          <w:tcPr>
            <w:tcW w:w="0" w:type="auto"/>
            <w:tcBorders>
              <w:top w:val="single" w:sz="4" w:space="0" w:color="auto"/>
              <w:left w:val="single" w:sz="4" w:space="0" w:color="auto"/>
              <w:bottom w:val="single" w:sz="4" w:space="0" w:color="auto"/>
              <w:right w:val="single" w:sz="4" w:space="0" w:color="auto"/>
            </w:tcBorders>
            <w:hideMark/>
          </w:tcPr>
          <w:p w14:paraId="1D8CFA0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Синтетические владения дополнительных собственных средств 1 уровня субъектов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4460BC21" w14:textId="77777777" w:rsidR="00460423" w:rsidRPr="00DD36A2" w:rsidRDefault="00460423" w:rsidP="00196CF9">
            <w:pPr>
              <w:spacing w:after="0"/>
              <w:rPr>
                <w:rFonts w:ascii="Times New Roman" w:hAnsi="Times New Roman"/>
                <w:lang w:val="ru-RU"/>
              </w:rPr>
            </w:pPr>
          </w:p>
        </w:tc>
      </w:tr>
      <w:tr w:rsidR="00460423" w:rsidRPr="00C01502" w14:paraId="389BE53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2C45A5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0362</w:t>
            </w:r>
          </w:p>
        </w:tc>
        <w:tc>
          <w:tcPr>
            <w:tcW w:w="0" w:type="auto"/>
            <w:tcBorders>
              <w:top w:val="single" w:sz="4" w:space="0" w:color="auto"/>
              <w:left w:val="single" w:sz="4" w:space="0" w:color="auto"/>
              <w:bottom w:val="single" w:sz="4" w:space="0" w:color="auto"/>
              <w:right w:val="single" w:sz="4" w:space="0" w:color="auto"/>
            </w:tcBorders>
            <w:hideMark/>
          </w:tcPr>
          <w:p w14:paraId="71CB0FA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13.3.1</w:t>
            </w:r>
          </w:p>
        </w:tc>
        <w:tc>
          <w:tcPr>
            <w:tcW w:w="0" w:type="auto"/>
            <w:tcBorders>
              <w:top w:val="single" w:sz="4" w:space="0" w:color="auto"/>
              <w:left w:val="single" w:sz="4" w:space="0" w:color="auto"/>
              <w:bottom w:val="single" w:sz="4" w:space="0" w:color="auto"/>
              <w:right w:val="single" w:sz="4" w:space="0" w:color="auto"/>
            </w:tcBorders>
            <w:hideMark/>
          </w:tcPr>
          <w:p w14:paraId="1624554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Синтетические валовые владения дополнительных собственных средств 1 уровня субъектов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0AE970E0" w14:textId="77777777" w:rsidR="00460423" w:rsidRPr="00DD36A2" w:rsidRDefault="00460423" w:rsidP="00196CF9">
            <w:pPr>
              <w:spacing w:after="0"/>
              <w:rPr>
                <w:rFonts w:ascii="Times New Roman" w:hAnsi="Times New Roman"/>
                <w:lang w:val="ru-RU"/>
              </w:rPr>
            </w:pPr>
          </w:p>
        </w:tc>
      </w:tr>
      <w:tr w:rsidR="00460423" w:rsidRPr="00C01502" w14:paraId="783D1B6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FB45BE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0363</w:t>
            </w:r>
          </w:p>
        </w:tc>
        <w:tc>
          <w:tcPr>
            <w:tcW w:w="0" w:type="auto"/>
            <w:tcBorders>
              <w:top w:val="single" w:sz="4" w:space="0" w:color="auto"/>
              <w:left w:val="single" w:sz="4" w:space="0" w:color="auto"/>
              <w:bottom w:val="single" w:sz="4" w:space="0" w:color="auto"/>
              <w:right w:val="single" w:sz="4" w:space="0" w:color="auto"/>
            </w:tcBorders>
            <w:hideMark/>
          </w:tcPr>
          <w:p w14:paraId="55364AE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13.3.2</w:t>
            </w:r>
          </w:p>
        </w:tc>
        <w:tc>
          <w:tcPr>
            <w:tcW w:w="0" w:type="auto"/>
            <w:tcBorders>
              <w:top w:val="single" w:sz="4" w:space="0" w:color="auto"/>
              <w:left w:val="single" w:sz="4" w:space="0" w:color="auto"/>
              <w:bottom w:val="single" w:sz="4" w:space="0" w:color="auto"/>
              <w:right w:val="single" w:sz="4" w:space="0" w:color="auto"/>
            </w:tcBorders>
            <w:hideMark/>
          </w:tcPr>
          <w:p w14:paraId="1EE3D97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Короткие позиции с противоположным знаком, разрешенные для синтетических валовых владений, включенных выше</w:t>
            </w:r>
          </w:p>
        </w:tc>
        <w:tc>
          <w:tcPr>
            <w:tcW w:w="0" w:type="auto"/>
            <w:tcBorders>
              <w:top w:val="single" w:sz="4" w:space="0" w:color="auto"/>
              <w:left w:val="single" w:sz="4" w:space="0" w:color="auto"/>
              <w:bottom w:val="single" w:sz="4" w:space="0" w:color="auto"/>
              <w:right w:val="single" w:sz="4" w:space="0" w:color="auto"/>
            </w:tcBorders>
            <w:hideMark/>
          </w:tcPr>
          <w:p w14:paraId="261B168E" w14:textId="77777777" w:rsidR="00460423" w:rsidRPr="00DD36A2" w:rsidRDefault="00460423" w:rsidP="00196CF9">
            <w:pPr>
              <w:spacing w:after="0"/>
              <w:rPr>
                <w:rFonts w:ascii="Times New Roman" w:hAnsi="Times New Roman"/>
                <w:lang w:val="ru-RU"/>
              </w:rPr>
            </w:pPr>
          </w:p>
        </w:tc>
      </w:tr>
      <w:tr w:rsidR="00460423" w:rsidRPr="00C01502" w14:paraId="5489FBF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B50314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0370</w:t>
            </w:r>
          </w:p>
        </w:tc>
        <w:tc>
          <w:tcPr>
            <w:tcW w:w="0" w:type="auto"/>
            <w:tcBorders>
              <w:top w:val="single" w:sz="4" w:space="0" w:color="auto"/>
              <w:left w:val="single" w:sz="4" w:space="0" w:color="auto"/>
              <w:bottom w:val="single" w:sz="4" w:space="0" w:color="auto"/>
              <w:right w:val="single" w:sz="4" w:space="0" w:color="auto"/>
            </w:tcBorders>
            <w:hideMark/>
          </w:tcPr>
          <w:p w14:paraId="2E7E5C5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14</w:t>
            </w:r>
          </w:p>
        </w:tc>
        <w:tc>
          <w:tcPr>
            <w:tcW w:w="0" w:type="auto"/>
            <w:tcBorders>
              <w:top w:val="single" w:sz="4" w:space="0" w:color="auto"/>
              <w:left w:val="single" w:sz="4" w:space="0" w:color="auto"/>
              <w:bottom w:val="single" w:sz="4" w:space="0" w:color="auto"/>
              <w:right w:val="single" w:sz="4" w:space="0" w:color="auto"/>
            </w:tcBorders>
            <w:hideMark/>
          </w:tcPr>
          <w:p w14:paraId="40AA15C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Владения собственных средств 2 уровня субъектов финансового сектора, в которых банк не владеет значительной инвестицией, исключая короткие позиции</w:t>
            </w:r>
          </w:p>
        </w:tc>
        <w:tc>
          <w:tcPr>
            <w:tcW w:w="0" w:type="auto"/>
            <w:tcBorders>
              <w:top w:val="single" w:sz="4" w:space="0" w:color="auto"/>
              <w:left w:val="single" w:sz="4" w:space="0" w:color="auto"/>
              <w:bottom w:val="single" w:sz="4" w:space="0" w:color="auto"/>
              <w:right w:val="single" w:sz="4" w:space="0" w:color="auto"/>
            </w:tcBorders>
            <w:hideMark/>
          </w:tcPr>
          <w:p w14:paraId="581263C2" w14:textId="77777777" w:rsidR="00460423" w:rsidRPr="00DD36A2" w:rsidRDefault="00460423" w:rsidP="00196CF9">
            <w:pPr>
              <w:spacing w:after="0"/>
              <w:rPr>
                <w:rFonts w:ascii="Times New Roman" w:hAnsi="Times New Roman"/>
                <w:b/>
                <w:bCs/>
                <w:lang w:val="ru-RU"/>
              </w:rPr>
            </w:pPr>
          </w:p>
        </w:tc>
      </w:tr>
      <w:tr w:rsidR="00460423" w:rsidRPr="00C01502" w14:paraId="016CDF3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C94218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0380</w:t>
            </w:r>
          </w:p>
        </w:tc>
        <w:tc>
          <w:tcPr>
            <w:tcW w:w="0" w:type="auto"/>
            <w:tcBorders>
              <w:top w:val="single" w:sz="4" w:space="0" w:color="auto"/>
              <w:left w:val="single" w:sz="4" w:space="0" w:color="auto"/>
              <w:bottom w:val="single" w:sz="4" w:space="0" w:color="auto"/>
              <w:right w:val="single" w:sz="4" w:space="0" w:color="auto"/>
            </w:tcBorders>
            <w:hideMark/>
          </w:tcPr>
          <w:p w14:paraId="69D7EA7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14.1</w:t>
            </w:r>
          </w:p>
        </w:tc>
        <w:tc>
          <w:tcPr>
            <w:tcW w:w="0" w:type="auto"/>
            <w:tcBorders>
              <w:top w:val="single" w:sz="4" w:space="0" w:color="auto"/>
              <w:left w:val="single" w:sz="4" w:space="0" w:color="auto"/>
              <w:bottom w:val="single" w:sz="4" w:space="0" w:color="auto"/>
              <w:right w:val="single" w:sz="4" w:space="0" w:color="auto"/>
            </w:tcBorders>
            <w:hideMark/>
          </w:tcPr>
          <w:p w14:paraId="1B4C06E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Прямые владения собственных средств 2 уровня субъектов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4EB1433A" w14:textId="77777777" w:rsidR="00460423" w:rsidRPr="00DD36A2" w:rsidRDefault="00460423" w:rsidP="00196CF9">
            <w:pPr>
              <w:spacing w:after="0"/>
              <w:rPr>
                <w:rFonts w:ascii="Times New Roman" w:hAnsi="Times New Roman"/>
                <w:lang w:val="ru-RU"/>
              </w:rPr>
            </w:pPr>
          </w:p>
        </w:tc>
      </w:tr>
      <w:tr w:rsidR="00460423" w:rsidRPr="00C01502" w14:paraId="1424F63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8BBFDF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0390</w:t>
            </w:r>
          </w:p>
        </w:tc>
        <w:tc>
          <w:tcPr>
            <w:tcW w:w="0" w:type="auto"/>
            <w:tcBorders>
              <w:top w:val="single" w:sz="4" w:space="0" w:color="auto"/>
              <w:left w:val="single" w:sz="4" w:space="0" w:color="auto"/>
              <w:bottom w:val="single" w:sz="4" w:space="0" w:color="auto"/>
              <w:right w:val="single" w:sz="4" w:space="0" w:color="auto"/>
            </w:tcBorders>
            <w:hideMark/>
          </w:tcPr>
          <w:p w14:paraId="6F0B0DC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14.1.1</w:t>
            </w:r>
          </w:p>
        </w:tc>
        <w:tc>
          <w:tcPr>
            <w:tcW w:w="0" w:type="auto"/>
            <w:tcBorders>
              <w:top w:val="single" w:sz="4" w:space="0" w:color="auto"/>
              <w:left w:val="single" w:sz="4" w:space="0" w:color="auto"/>
              <w:bottom w:val="single" w:sz="4" w:space="0" w:color="auto"/>
              <w:right w:val="single" w:sz="4" w:space="0" w:color="auto"/>
            </w:tcBorders>
            <w:hideMark/>
          </w:tcPr>
          <w:p w14:paraId="161B715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Прямые валовые владения собственных средств 2 уровня субъектов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35D6FFED" w14:textId="77777777" w:rsidR="00460423" w:rsidRPr="00DD36A2" w:rsidRDefault="00460423" w:rsidP="00196CF9">
            <w:pPr>
              <w:spacing w:after="0"/>
              <w:rPr>
                <w:rFonts w:ascii="Times New Roman" w:hAnsi="Times New Roman"/>
                <w:lang w:val="ru-RU"/>
              </w:rPr>
            </w:pPr>
          </w:p>
        </w:tc>
      </w:tr>
      <w:tr w:rsidR="00460423" w:rsidRPr="00C01502" w14:paraId="524EB39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906BB5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0400</w:t>
            </w:r>
          </w:p>
        </w:tc>
        <w:tc>
          <w:tcPr>
            <w:tcW w:w="0" w:type="auto"/>
            <w:tcBorders>
              <w:top w:val="single" w:sz="4" w:space="0" w:color="auto"/>
              <w:left w:val="single" w:sz="4" w:space="0" w:color="auto"/>
              <w:bottom w:val="single" w:sz="4" w:space="0" w:color="auto"/>
              <w:right w:val="single" w:sz="4" w:space="0" w:color="auto"/>
            </w:tcBorders>
            <w:hideMark/>
          </w:tcPr>
          <w:p w14:paraId="424E52F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14.1.2</w:t>
            </w:r>
          </w:p>
        </w:tc>
        <w:tc>
          <w:tcPr>
            <w:tcW w:w="0" w:type="auto"/>
            <w:tcBorders>
              <w:top w:val="single" w:sz="4" w:space="0" w:color="auto"/>
              <w:left w:val="single" w:sz="4" w:space="0" w:color="auto"/>
              <w:bottom w:val="single" w:sz="4" w:space="0" w:color="auto"/>
              <w:right w:val="single" w:sz="4" w:space="0" w:color="auto"/>
            </w:tcBorders>
            <w:hideMark/>
          </w:tcPr>
          <w:p w14:paraId="51D0F34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Короткие позиции с противоположным знаком, разрешенные для прямых валовых владений, включенных выше</w:t>
            </w:r>
          </w:p>
        </w:tc>
        <w:tc>
          <w:tcPr>
            <w:tcW w:w="0" w:type="auto"/>
            <w:tcBorders>
              <w:top w:val="single" w:sz="4" w:space="0" w:color="auto"/>
              <w:left w:val="single" w:sz="4" w:space="0" w:color="auto"/>
              <w:bottom w:val="single" w:sz="4" w:space="0" w:color="auto"/>
              <w:right w:val="single" w:sz="4" w:space="0" w:color="auto"/>
            </w:tcBorders>
            <w:hideMark/>
          </w:tcPr>
          <w:p w14:paraId="581254DE" w14:textId="77777777" w:rsidR="00460423" w:rsidRPr="00DD36A2" w:rsidRDefault="00460423" w:rsidP="00196CF9">
            <w:pPr>
              <w:spacing w:after="0"/>
              <w:rPr>
                <w:rFonts w:ascii="Times New Roman" w:hAnsi="Times New Roman"/>
                <w:lang w:val="ru-RU"/>
              </w:rPr>
            </w:pPr>
          </w:p>
        </w:tc>
      </w:tr>
      <w:tr w:rsidR="00460423" w:rsidRPr="00C01502" w14:paraId="7885C56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04BC99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0410</w:t>
            </w:r>
          </w:p>
        </w:tc>
        <w:tc>
          <w:tcPr>
            <w:tcW w:w="0" w:type="auto"/>
            <w:tcBorders>
              <w:top w:val="single" w:sz="4" w:space="0" w:color="auto"/>
              <w:left w:val="single" w:sz="4" w:space="0" w:color="auto"/>
              <w:bottom w:val="single" w:sz="4" w:space="0" w:color="auto"/>
              <w:right w:val="single" w:sz="4" w:space="0" w:color="auto"/>
            </w:tcBorders>
            <w:hideMark/>
          </w:tcPr>
          <w:p w14:paraId="6681B91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14.2</w:t>
            </w:r>
          </w:p>
        </w:tc>
        <w:tc>
          <w:tcPr>
            <w:tcW w:w="0" w:type="auto"/>
            <w:tcBorders>
              <w:top w:val="single" w:sz="4" w:space="0" w:color="auto"/>
              <w:left w:val="single" w:sz="4" w:space="0" w:color="auto"/>
              <w:bottom w:val="single" w:sz="4" w:space="0" w:color="auto"/>
              <w:right w:val="single" w:sz="4" w:space="0" w:color="auto"/>
            </w:tcBorders>
            <w:hideMark/>
          </w:tcPr>
          <w:p w14:paraId="19A67E4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Косвенные владения собственных средств 2 уровня субъектов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234711E2" w14:textId="77777777" w:rsidR="00460423" w:rsidRPr="00DD36A2" w:rsidRDefault="00460423" w:rsidP="00196CF9">
            <w:pPr>
              <w:spacing w:after="0"/>
              <w:rPr>
                <w:rFonts w:ascii="Times New Roman" w:hAnsi="Times New Roman"/>
                <w:lang w:val="ru-RU"/>
              </w:rPr>
            </w:pPr>
          </w:p>
        </w:tc>
      </w:tr>
      <w:tr w:rsidR="00460423" w:rsidRPr="00C01502" w14:paraId="05602CB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EF299A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0420</w:t>
            </w:r>
          </w:p>
        </w:tc>
        <w:tc>
          <w:tcPr>
            <w:tcW w:w="0" w:type="auto"/>
            <w:tcBorders>
              <w:top w:val="single" w:sz="4" w:space="0" w:color="auto"/>
              <w:left w:val="single" w:sz="4" w:space="0" w:color="auto"/>
              <w:bottom w:val="single" w:sz="4" w:space="0" w:color="auto"/>
              <w:right w:val="single" w:sz="4" w:space="0" w:color="auto"/>
            </w:tcBorders>
            <w:hideMark/>
          </w:tcPr>
          <w:p w14:paraId="7BFE173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14.2.1</w:t>
            </w:r>
          </w:p>
        </w:tc>
        <w:tc>
          <w:tcPr>
            <w:tcW w:w="0" w:type="auto"/>
            <w:tcBorders>
              <w:top w:val="single" w:sz="4" w:space="0" w:color="auto"/>
              <w:left w:val="single" w:sz="4" w:space="0" w:color="auto"/>
              <w:bottom w:val="single" w:sz="4" w:space="0" w:color="auto"/>
              <w:right w:val="single" w:sz="4" w:space="0" w:color="auto"/>
            </w:tcBorders>
            <w:hideMark/>
          </w:tcPr>
          <w:p w14:paraId="5DCCF6D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Косвенные валовые владения собственных средств 2 уровня субъектов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1B2569FF" w14:textId="77777777" w:rsidR="00460423" w:rsidRPr="00DD36A2" w:rsidRDefault="00460423" w:rsidP="00196CF9">
            <w:pPr>
              <w:spacing w:after="0"/>
              <w:rPr>
                <w:rFonts w:ascii="Times New Roman" w:hAnsi="Times New Roman"/>
                <w:lang w:val="ru-RU"/>
              </w:rPr>
            </w:pPr>
          </w:p>
        </w:tc>
      </w:tr>
      <w:tr w:rsidR="00460423" w:rsidRPr="00C01502" w14:paraId="3AE55AC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5A00A1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0430</w:t>
            </w:r>
          </w:p>
        </w:tc>
        <w:tc>
          <w:tcPr>
            <w:tcW w:w="0" w:type="auto"/>
            <w:tcBorders>
              <w:top w:val="single" w:sz="4" w:space="0" w:color="auto"/>
              <w:left w:val="single" w:sz="4" w:space="0" w:color="auto"/>
              <w:bottom w:val="single" w:sz="4" w:space="0" w:color="auto"/>
              <w:right w:val="single" w:sz="4" w:space="0" w:color="auto"/>
            </w:tcBorders>
            <w:hideMark/>
          </w:tcPr>
          <w:p w14:paraId="77B1367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14.2.2</w:t>
            </w:r>
          </w:p>
        </w:tc>
        <w:tc>
          <w:tcPr>
            <w:tcW w:w="0" w:type="auto"/>
            <w:tcBorders>
              <w:top w:val="single" w:sz="4" w:space="0" w:color="auto"/>
              <w:left w:val="single" w:sz="4" w:space="0" w:color="auto"/>
              <w:bottom w:val="single" w:sz="4" w:space="0" w:color="auto"/>
              <w:right w:val="single" w:sz="4" w:space="0" w:color="auto"/>
            </w:tcBorders>
            <w:hideMark/>
          </w:tcPr>
          <w:p w14:paraId="6482EF4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Короткие позиции с противоположным знаком, разрешенные для косвенных валовых владений, включенных выше</w:t>
            </w:r>
          </w:p>
        </w:tc>
        <w:tc>
          <w:tcPr>
            <w:tcW w:w="0" w:type="auto"/>
            <w:tcBorders>
              <w:top w:val="single" w:sz="4" w:space="0" w:color="auto"/>
              <w:left w:val="single" w:sz="4" w:space="0" w:color="auto"/>
              <w:bottom w:val="single" w:sz="4" w:space="0" w:color="auto"/>
              <w:right w:val="single" w:sz="4" w:space="0" w:color="auto"/>
            </w:tcBorders>
            <w:hideMark/>
          </w:tcPr>
          <w:p w14:paraId="0E219F35" w14:textId="77777777" w:rsidR="00460423" w:rsidRPr="00DD36A2" w:rsidRDefault="00460423" w:rsidP="00196CF9">
            <w:pPr>
              <w:spacing w:after="0"/>
              <w:rPr>
                <w:rFonts w:ascii="Times New Roman" w:hAnsi="Times New Roman"/>
                <w:lang w:val="ru-RU"/>
              </w:rPr>
            </w:pPr>
          </w:p>
        </w:tc>
      </w:tr>
      <w:tr w:rsidR="00460423" w:rsidRPr="00C01502" w14:paraId="6AEBFA2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BD7F8F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0431</w:t>
            </w:r>
          </w:p>
        </w:tc>
        <w:tc>
          <w:tcPr>
            <w:tcW w:w="0" w:type="auto"/>
            <w:tcBorders>
              <w:top w:val="single" w:sz="4" w:space="0" w:color="auto"/>
              <w:left w:val="single" w:sz="4" w:space="0" w:color="auto"/>
              <w:bottom w:val="single" w:sz="4" w:space="0" w:color="auto"/>
              <w:right w:val="single" w:sz="4" w:space="0" w:color="auto"/>
            </w:tcBorders>
            <w:hideMark/>
          </w:tcPr>
          <w:p w14:paraId="77777E9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14.3</w:t>
            </w:r>
          </w:p>
        </w:tc>
        <w:tc>
          <w:tcPr>
            <w:tcW w:w="0" w:type="auto"/>
            <w:tcBorders>
              <w:top w:val="single" w:sz="4" w:space="0" w:color="auto"/>
              <w:left w:val="single" w:sz="4" w:space="0" w:color="auto"/>
              <w:bottom w:val="single" w:sz="4" w:space="0" w:color="auto"/>
              <w:right w:val="single" w:sz="4" w:space="0" w:color="auto"/>
            </w:tcBorders>
            <w:hideMark/>
          </w:tcPr>
          <w:p w14:paraId="3E41272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Синтетические владения собственных средств 2 уровня субъектов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6488B09A" w14:textId="77777777" w:rsidR="00460423" w:rsidRPr="00DD36A2" w:rsidRDefault="00460423" w:rsidP="00196CF9">
            <w:pPr>
              <w:spacing w:after="0"/>
              <w:rPr>
                <w:rFonts w:ascii="Times New Roman" w:hAnsi="Times New Roman"/>
                <w:lang w:val="ru-RU"/>
              </w:rPr>
            </w:pPr>
          </w:p>
        </w:tc>
      </w:tr>
      <w:tr w:rsidR="00460423" w:rsidRPr="00C01502" w14:paraId="792DABB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9E9A8A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0432</w:t>
            </w:r>
          </w:p>
        </w:tc>
        <w:tc>
          <w:tcPr>
            <w:tcW w:w="0" w:type="auto"/>
            <w:tcBorders>
              <w:top w:val="single" w:sz="4" w:space="0" w:color="auto"/>
              <w:left w:val="single" w:sz="4" w:space="0" w:color="auto"/>
              <w:bottom w:val="single" w:sz="4" w:space="0" w:color="auto"/>
              <w:right w:val="single" w:sz="4" w:space="0" w:color="auto"/>
            </w:tcBorders>
            <w:hideMark/>
          </w:tcPr>
          <w:p w14:paraId="13F8D95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14.3.1</w:t>
            </w:r>
          </w:p>
        </w:tc>
        <w:tc>
          <w:tcPr>
            <w:tcW w:w="0" w:type="auto"/>
            <w:tcBorders>
              <w:top w:val="single" w:sz="4" w:space="0" w:color="auto"/>
              <w:left w:val="single" w:sz="4" w:space="0" w:color="auto"/>
              <w:bottom w:val="single" w:sz="4" w:space="0" w:color="auto"/>
              <w:right w:val="single" w:sz="4" w:space="0" w:color="auto"/>
            </w:tcBorders>
            <w:hideMark/>
          </w:tcPr>
          <w:p w14:paraId="4CB6355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Синтетические валовые владения собственных средств 2 уровня субъектов финансового сектора, в которых банк не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05286169" w14:textId="77777777" w:rsidR="00460423" w:rsidRPr="00DD36A2" w:rsidRDefault="00460423" w:rsidP="00196CF9">
            <w:pPr>
              <w:spacing w:after="0"/>
              <w:rPr>
                <w:rFonts w:ascii="Times New Roman" w:hAnsi="Times New Roman"/>
                <w:lang w:val="ru-RU"/>
              </w:rPr>
            </w:pPr>
          </w:p>
        </w:tc>
      </w:tr>
      <w:tr w:rsidR="00460423" w:rsidRPr="00C01502" w14:paraId="6C4EC58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821A2F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0433</w:t>
            </w:r>
          </w:p>
        </w:tc>
        <w:tc>
          <w:tcPr>
            <w:tcW w:w="0" w:type="auto"/>
            <w:tcBorders>
              <w:top w:val="single" w:sz="4" w:space="0" w:color="auto"/>
              <w:left w:val="single" w:sz="4" w:space="0" w:color="auto"/>
              <w:bottom w:val="single" w:sz="4" w:space="0" w:color="auto"/>
              <w:right w:val="single" w:sz="4" w:space="0" w:color="auto"/>
            </w:tcBorders>
            <w:hideMark/>
          </w:tcPr>
          <w:p w14:paraId="6D76822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14.3.2</w:t>
            </w:r>
          </w:p>
        </w:tc>
        <w:tc>
          <w:tcPr>
            <w:tcW w:w="0" w:type="auto"/>
            <w:tcBorders>
              <w:top w:val="single" w:sz="4" w:space="0" w:color="auto"/>
              <w:left w:val="single" w:sz="4" w:space="0" w:color="auto"/>
              <w:bottom w:val="single" w:sz="4" w:space="0" w:color="auto"/>
              <w:right w:val="single" w:sz="4" w:space="0" w:color="auto"/>
            </w:tcBorders>
            <w:hideMark/>
          </w:tcPr>
          <w:p w14:paraId="766CD00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Короткие позиции с противоположным знаком, разрешенные для синтетических валовых владений, включенных выше</w:t>
            </w:r>
          </w:p>
        </w:tc>
        <w:tc>
          <w:tcPr>
            <w:tcW w:w="0" w:type="auto"/>
            <w:tcBorders>
              <w:top w:val="single" w:sz="4" w:space="0" w:color="auto"/>
              <w:left w:val="single" w:sz="4" w:space="0" w:color="auto"/>
              <w:bottom w:val="single" w:sz="4" w:space="0" w:color="auto"/>
              <w:right w:val="single" w:sz="4" w:space="0" w:color="auto"/>
            </w:tcBorders>
            <w:hideMark/>
          </w:tcPr>
          <w:p w14:paraId="4774F102" w14:textId="77777777" w:rsidR="00460423" w:rsidRPr="00DD36A2" w:rsidRDefault="00460423" w:rsidP="00196CF9">
            <w:pPr>
              <w:spacing w:after="0"/>
              <w:rPr>
                <w:rFonts w:ascii="Times New Roman" w:hAnsi="Times New Roman"/>
                <w:lang w:val="ru-RU"/>
              </w:rPr>
            </w:pPr>
          </w:p>
        </w:tc>
      </w:tr>
      <w:tr w:rsidR="00460423" w:rsidRPr="00C01502" w14:paraId="2A63DCA2" w14:textId="77777777" w:rsidTr="00460423">
        <w:trPr>
          <w:tblCellSpacing w:w="0" w:type="dxa"/>
        </w:trPr>
        <w:tc>
          <w:tcPr>
            <w:tcW w:w="0" w:type="auto"/>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24FD745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Инвестиции в инструменты капитала субъектов финансового сектора, в которых банк владеет значительной инвестицией</w:t>
            </w:r>
          </w:p>
        </w:tc>
      </w:tr>
      <w:tr w:rsidR="00460423" w:rsidRPr="00C01502" w14:paraId="76CD4AA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413F5D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0440</w:t>
            </w:r>
          </w:p>
        </w:tc>
        <w:tc>
          <w:tcPr>
            <w:tcW w:w="0" w:type="auto"/>
            <w:tcBorders>
              <w:top w:val="single" w:sz="4" w:space="0" w:color="auto"/>
              <w:left w:val="single" w:sz="4" w:space="0" w:color="auto"/>
              <w:bottom w:val="single" w:sz="4" w:space="0" w:color="auto"/>
              <w:right w:val="single" w:sz="4" w:space="0" w:color="auto"/>
            </w:tcBorders>
            <w:hideMark/>
          </w:tcPr>
          <w:p w14:paraId="1CCAFB6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15</w:t>
            </w:r>
          </w:p>
        </w:tc>
        <w:tc>
          <w:tcPr>
            <w:tcW w:w="0" w:type="auto"/>
            <w:tcBorders>
              <w:top w:val="single" w:sz="4" w:space="0" w:color="auto"/>
              <w:left w:val="single" w:sz="4" w:space="0" w:color="auto"/>
              <w:bottom w:val="single" w:sz="4" w:space="0" w:color="auto"/>
              <w:right w:val="single" w:sz="4" w:space="0" w:color="auto"/>
            </w:tcBorders>
            <w:hideMark/>
          </w:tcPr>
          <w:p w14:paraId="321C0832"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Владения основных собственных средств 1 уровня субъектов финансового сектора, в которых банк владеет значительной инвестицией, исключая короткие позиции</w:t>
            </w:r>
          </w:p>
        </w:tc>
        <w:tc>
          <w:tcPr>
            <w:tcW w:w="0" w:type="auto"/>
            <w:tcBorders>
              <w:top w:val="single" w:sz="4" w:space="0" w:color="auto"/>
              <w:left w:val="single" w:sz="4" w:space="0" w:color="auto"/>
              <w:bottom w:val="single" w:sz="4" w:space="0" w:color="auto"/>
              <w:right w:val="single" w:sz="4" w:space="0" w:color="auto"/>
            </w:tcBorders>
            <w:hideMark/>
          </w:tcPr>
          <w:p w14:paraId="78733536" w14:textId="77777777" w:rsidR="00460423" w:rsidRPr="00DD36A2" w:rsidRDefault="00460423" w:rsidP="00196CF9">
            <w:pPr>
              <w:spacing w:after="0"/>
              <w:rPr>
                <w:rFonts w:ascii="Times New Roman" w:hAnsi="Times New Roman"/>
                <w:b/>
                <w:bCs/>
                <w:lang w:val="ru-RU"/>
              </w:rPr>
            </w:pPr>
          </w:p>
        </w:tc>
      </w:tr>
      <w:tr w:rsidR="00460423" w:rsidRPr="00C01502" w14:paraId="747C010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CB5FA8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0450</w:t>
            </w:r>
          </w:p>
        </w:tc>
        <w:tc>
          <w:tcPr>
            <w:tcW w:w="0" w:type="auto"/>
            <w:tcBorders>
              <w:top w:val="single" w:sz="4" w:space="0" w:color="auto"/>
              <w:left w:val="single" w:sz="4" w:space="0" w:color="auto"/>
              <w:bottom w:val="single" w:sz="4" w:space="0" w:color="auto"/>
              <w:right w:val="single" w:sz="4" w:space="0" w:color="auto"/>
            </w:tcBorders>
            <w:hideMark/>
          </w:tcPr>
          <w:p w14:paraId="2C59E63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15.1</w:t>
            </w:r>
          </w:p>
        </w:tc>
        <w:tc>
          <w:tcPr>
            <w:tcW w:w="0" w:type="auto"/>
            <w:tcBorders>
              <w:top w:val="single" w:sz="4" w:space="0" w:color="auto"/>
              <w:left w:val="single" w:sz="4" w:space="0" w:color="auto"/>
              <w:bottom w:val="single" w:sz="4" w:space="0" w:color="auto"/>
              <w:right w:val="single" w:sz="4" w:space="0" w:color="auto"/>
            </w:tcBorders>
            <w:hideMark/>
          </w:tcPr>
          <w:p w14:paraId="0FE2850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Прямые владения основных средств 1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001659B4" w14:textId="77777777" w:rsidR="00460423" w:rsidRPr="00DD36A2" w:rsidRDefault="00460423" w:rsidP="00196CF9">
            <w:pPr>
              <w:spacing w:after="0"/>
              <w:rPr>
                <w:rFonts w:ascii="Times New Roman" w:hAnsi="Times New Roman"/>
                <w:lang w:val="ru-RU"/>
              </w:rPr>
            </w:pPr>
          </w:p>
        </w:tc>
      </w:tr>
      <w:tr w:rsidR="00460423" w:rsidRPr="00C01502" w14:paraId="27952CA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440D4B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0460</w:t>
            </w:r>
          </w:p>
        </w:tc>
        <w:tc>
          <w:tcPr>
            <w:tcW w:w="0" w:type="auto"/>
            <w:tcBorders>
              <w:top w:val="single" w:sz="4" w:space="0" w:color="auto"/>
              <w:left w:val="single" w:sz="4" w:space="0" w:color="auto"/>
              <w:bottom w:val="single" w:sz="4" w:space="0" w:color="auto"/>
              <w:right w:val="single" w:sz="4" w:space="0" w:color="auto"/>
            </w:tcBorders>
            <w:hideMark/>
          </w:tcPr>
          <w:p w14:paraId="562E6B1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15.1.1</w:t>
            </w:r>
          </w:p>
        </w:tc>
        <w:tc>
          <w:tcPr>
            <w:tcW w:w="0" w:type="auto"/>
            <w:tcBorders>
              <w:top w:val="single" w:sz="4" w:space="0" w:color="auto"/>
              <w:left w:val="single" w:sz="4" w:space="0" w:color="auto"/>
              <w:bottom w:val="single" w:sz="4" w:space="0" w:color="auto"/>
              <w:right w:val="single" w:sz="4" w:space="0" w:color="auto"/>
            </w:tcBorders>
            <w:hideMark/>
          </w:tcPr>
          <w:p w14:paraId="4DCF4B0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Прямые валовые владения основных средств 1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247E97E0" w14:textId="77777777" w:rsidR="00460423" w:rsidRPr="00DD36A2" w:rsidRDefault="00460423" w:rsidP="00196CF9">
            <w:pPr>
              <w:spacing w:after="0"/>
              <w:rPr>
                <w:rFonts w:ascii="Times New Roman" w:hAnsi="Times New Roman"/>
                <w:lang w:val="ru-RU"/>
              </w:rPr>
            </w:pPr>
          </w:p>
        </w:tc>
      </w:tr>
      <w:tr w:rsidR="00460423" w:rsidRPr="00C01502" w14:paraId="62493AD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0DF49C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0470</w:t>
            </w:r>
          </w:p>
        </w:tc>
        <w:tc>
          <w:tcPr>
            <w:tcW w:w="0" w:type="auto"/>
            <w:tcBorders>
              <w:top w:val="single" w:sz="4" w:space="0" w:color="auto"/>
              <w:left w:val="single" w:sz="4" w:space="0" w:color="auto"/>
              <w:bottom w:val="single" w:sz="4" w:space="0" w:color="auto"/>
              <w:right w:val="single" w:sz="4" w:space="0" w:color="auto"/>
            </w:tcBorders>
            <w:hideMark/>
          </w:tcPr>
          <w:p w14:paraId="311D3C5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15.1.2</w:t>
            </w:r>
          </w:p>
        </w:tc>
        <w:tc>
          <w:tcPr>
            <w:tcW w:w="0" w:type="auto"/>
            <w:tcBorders>
              <w:top w:val="single" w:sz="4" w:space="0" w:color="auto"/>
              <w:left w:val="single" w:sz="4" w:space="0" w:color="auto"/>
              <w:bottom w:val="single" w:sz="4" w:space="0" w:color="auto"/>
              <w:right w:val="single" w:sz="4" w:space="0" w:color="auto"/>
            </w:tcBorders>
            <w:hideMark/>
          </w:tcPr>
          <w:p w14:paraId="49A0BD8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Короткие позиции с противоположным знаком, разрешенные для прямых валовых владений, включенных выше</w:t>
            </w:r>
          </w:p>
        </w:tc>
        <w:tc>
          <w:tcPr>
            <w:tcW w:w="0" w:type="auto"/>
            <w:tcBorders>
              <w:top w:val="single" w:sz="4" w:space="0" w:color="auto"/>
              <w:left w:val="single" w:sz="4" w:space="0" w:color="auto"/>
              <w:bottom w:val="single" w:sz="4" w:space="0" w:color="auto"/>
              <w:right w:val="single" w:sz="4" w:space="0" w:color="auto"/>
            </w:tcBorders>
            <w:hideMark/>
          </w:tcPr>
          <w:p w14:paraId="3693E1C6" w14:textId="77777777" w:rsidR="00460423" w:rsidRPr="00DD36A2" w:rsidRDefault="00460423" w:rsidP="00196CF9">
            <w:pPr>
              <w:spacing w:after="0"/>
              <w:rPr>
                <w:rFonts w:ascii="Times New Roman" w:hAnsi="Times New Roman"/>
                <w:lang w:val="ru-RU"/>
              </w:rPr>
            </w:pPr>
          </w:p>
        </w:tc>
      </w:tr>
      <w:tr w:rsidR="00460423" w:rsidRPr="00C01502" w14:paraId="14C5BD4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E629EF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0480</w:t>
            </w:r>
          </w:p>
        </w:tc>
        <w:tc>
          <w:tcPr>
            <w:tcW w:w="0" w:type="auto"/>
            <w:tcBorders>
              <w:top w:val="single" w:sz="4" w:space="0" w:color="auto"/>
              <w:left w:val="single" w:sz="4" w:space="0" w:color="auto"/>
              <w:bottom w:val="single" w:sz="4" w:space="0" w:color="auto"/>
              <w:right w:val="single" w:sz="4" w:space="0" w:color="auto"/>
            </w:tcBorders>
            <w:hideMark/>
          </w:tcPr>
          <w:p w14:paraId="1878922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15.2</w:t>
            </w:r>
          </w:p>
        </w:tc>
        <w:tc>
          <w:tcPr>
            <w:tcW w:w="0" w:type="auto"/>
            <w:tcBorders>
              <w:top w:val="single" w:sz="4" w:space="0" w:color="auto"/>
              <w:left w:val="single" w:sz="4" w:space="0" w:color="auto"/>
              <w:bottom w:val="single" w:sz="4" w:space="0" w:color="auto"/>
              <w:right w:val="single" w:sz="4" w:space="0" w:color="auto"/>
            </w:tcBorders>
            <w:hideMark/>
          </w:tcPr>
          <w:p w14:paraId="648B3BF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Косвенные владения основных средств 1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4C87E76A" w14:textId="77777777" w:rsidR="00460423" w:rsidRPr="00DD36A2" w:rsidRDefault="00460423" w:rsidP="00196CF9">
            <w:pPr>
              <w:spacing w:after="0"/>
              <w:rPr>
                <w:rFonts w:ascii="Times New Roman" w:hAnsi="Times New Roman"/>
                <w:lang w:val="ru-RU"/>
              </w:rPr>
            </w:pPr>
          </w:p>
        </w:tc>
      </w:tr>
      <w:tr w:rsidR="00460423" w:rsidRPr="00C01502" w14:paraId="757D9E3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0FC0D1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0490</w:t>
            </w:r>
          </w:p>
        </w:tc>
        <w:tc>
          <w:tcPr>
            <w:tcW w:w="0" w:type="auto"/>
            <w:tcBorders>
              <w:top w:val="single" w:sz="4" w:space="0" w:color="auto"/>
              <w:left w:val="single" w:sz="4" w:space="0" w:color="auto"/>
              <w:bottom w:val="single" w:sz="4" w:space="0" w:color="auto"/>
              <w:right w:val="single" w:sz="4" w:space="0" w:color="auto"/>
            </w:tcBorders>
            <w:hideMark/>
          </w:tcPr>
          <w:p w14:paraId="608FD8B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15.2.1</w:t>
            </w:r>
          </w:p>
        </w:tc>
        <w:tc>
          <w:tcPr>
            <w:tcW w:w="0" w:type="auto"/>
            <w:tcBorders>
              <w:top w:val="single" w:sz="4" w:space="0" w:color="auto"/>
              <w:left w:val="single" w:sz="4" w:space="0" w:color="auto"/>
              <w:bottom w:val="single" w:sz="4" w:space="0" w:color="auto"/>
              <w:right w:val="single" w:sz="4" w:space="0" w:color="auto"/>
            </w:tcBorders>
            <w:hideMark/>
          </w:tcPr>
          <w:p w14:paraId="0979D3C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Косвенные валовые владения основных средств 1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21BD47F1" w14:textId="77777777" w:rsidR="00460423" w:rsidRPr="00DD36A2" w:rsidRDefault="00460423" w:rsidP="00196CF9">
            <w:pPr>
              <w:spacing w:after="0"/>
              <w:rPr>
                <w:rFonts w:ascii="Times New Roman" w:hAnsi="Times New Roman"/>
                <w:lang w:val="ru-RU"/>
              </w:rPr>
            </w:pPr>
          </w:p>
        </w:tc>
      </w:tr>
      <w:tr w:rsidR="00460423" w:rsidRPr="00C01502" w14:paraId="5A24D9DD"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F2AE67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0500</w:t>
            </w:r>
          </w:p>
        </w:tc>
        <w:tc>
          <w:tcPr>
            <w:tcW w:w="0" w:type="auto"/>
            <w:tcBorders>
              <w:top w:val="single" w:sz="4" w:space="0" w:color="auto"/>
              <w:left w:val="single" w:sz="4" w:space="0" w:color="auto"/>
              <w:bottom w:val="single" w:sz="4" w:space="0" w:color="auto"/>
              <w:right w:val="single" w:sz="4" w:space="0" w:color="auto"/>
            </w:tcBorders>
            <w:hideMark/>
          </w:tcPr>
          <w:p w14:paraId="5BD8384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15.2.2</w:t>
            </w:r>
          </w:p>
        </w:tc>
        <w:tc>
          <w:tcPr>
            <w:tcW w:w="0" w:type="auto"/>
            <w:tcBorders>
              <w:top w:val="single" w:sz="4" w:space="0" w:color="auto"/>
              <w:left w:val="single" w:sz="4" w:space="0" w:color="auto"/>
              <w:bottom w:val="single" w:sz="4" w:space="0" w:color="auto"/>
              <w:right w:val="single" w:sz="4" w:space="0" w:color="auto"/>
            </w:tcBorders>
            <w:hideMark/>
          </w:tcPr>
          <w:p w14:paraId="10F3B59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Короткие позиции с противоположным знаком, разрешенные для косвенных валовых владений, включенных выше</w:t>
            </w:r>
          </w:p>
        </w:tc>
        <w:tc>
          <w:tcPr>
            <w:tcW w:w="0" w:type="auto"/>
            <w:tcBorders>
              <w:top w:val="single" w:sz="4" w:space="0" w:color="auto"/>
              <w:left w:val="single" w:sz="4" w:space="0" w:color="auto"/>
              <w:bottom w:val="single" w:sz="4" w:space="0" w:color="auto"/>
              <w:right w:val="single" w:sz="4" w:space="0" w:color="auto"/>
            </w:tcBorders>
            <w:hideMark/>
          </w:tcPr>
          <w:p w14:paraId="708930DF" w14:textId="77777777" w:rsidR="00460423" w:rsidRPr="00DD36A2" w:rsidRDefault="00460423" w:rsidP="00196CF9">
            <w:pPr>
              <w:spacing w:after="0"/>
              <w:rPr>
                <w:rFonts w:ascii="Times New Roman" w:hAnsi="Times New Roman"/>
                <w:lang w:val="ru-RU"/>
              </w:rPr>
            </w:pPr>
          </w:p>
        </w:tc>
      </w:tr>
      <w:tr w:rsidR="00460423" w:rsidRPr="00C01502" w14:paraId="48496DF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2C6E10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0501</w:t>
            </w:r>
          </w:p>
        </w:tc>
        <w:tc>
          <w:tcPr>
            <w:tcW w:w="0" w:type="auto"/>
            <w:tcBorders>
              <w:top w:val="single" w:sz="4" w:space="0" w:color="auto"/>
              <w:left w:val="single" w:sz="4" w:space="0" w:color="auto"/>
              <w:bottom w:val="single" w:sz="4" w:space="0" w:color="auto"/>
              <w:right w:val="single" w:sz="4" w:space="0" w:color="auto"/>
            </w:tcBorders>
            <w:hideMark/>
          </w:tcPr>
          <w:p w14:paraId="32B4B3E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15.3</w:t>
            </w:r>
          </w:p>
        </w:tc>
        <w:tc>
          <w:tcPr>
            <w:tcW w:w="0" w:type="auto"/>
            <w:tcBorders>
              <w:top w:val="single" w:sz="4" w:space="0" w:color="auto"/>
              <w:left w:val="single" w:sz="4" w:space="0" w:color="auto"/>
              <w:bottom w:val="single" w:sz="4" w:space="0" w:color="auto"/>
              <w:right w:val="single" w:sz="4" w:space="0" w:color="auto"/>
            </w:tcBorders>
            <w:hideMark/>
          </w:tcPr>
          <w:p w14:paraId="596641E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Синтетические владения основных средств 1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42FB9329" w14:textId="77777777" w:rsidR="00460423" w:rsidRPr="00DD36A2" w:rsidRDefault="00460423" w:rsidP="00196CF9">
            <w:pPr>
              <w:spacing w:after="0"/>
              <w:rPr>
                <w:rFonts w:ascii="Times New Roman" w:hAnsi="Times New Roman"/>
                <w:lang w:val="ru-RU"/>
              </w:rPr>
            </w:pPr>
          </w:p>
        </w:tc>
      </w:tr>
      <w:tr w:rsidR="00460423" w:rsidRPr="00C01502" w14:paraId="2DBDF3C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40CE0B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0502</w:t>
            </w:r>
          </w:p>
        </w:tc>
        <w:tc>
          <w:tcPr>
            <w:tcW w:w="0" w:type="auto"/>
            <w:tcBorders>
              <w:top w:val="single" w:sz="4" w:space="0" w:color="auto"/>
              <w:left w:val="single" w:sz="4" w:space="0" w:color="auto"/>
              <w:bottom w:val="single" w:sz="4" w:space="0" w:color="auto"/>
              <w:right w:val="single" w:sz="4" w:space="0" w:color="auto"/>
            </w:tcBorders>
            <w:hideMark/>
          </w:tcPr>
          <w:p w14:paraId="3D16B97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15.3.1</w:t>
            </w:r>
          </w:p>
        </w:tc>
        <w:tc>
          <w:tcPr>
            <w:tcW w:w="0" w:type="auto"/>
            <w:tcBorders>
              <w:top w:val="single" w:sz="4" w:space="0" w:color="auto"/>
              <w:left w:val="single" w:sz="4" w:space="0" w:color="auto"/>
              <w:bottom w:val="single" w:sz="4" w:space="0" w:color="auto"/>
              <w:right w:val="single" w:sz="4" w:space="0" w:color="auto"/>
            </w:tcBorders>
            <w:hideMark/>
          </w:tcPr>
          <w:p w14:paraId="2BD58E9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Синтетические валовые владения дополнительных средств 1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3ACB8BC6" w14:textId="77777777" w:rsidR="00460423" w:rsidRPr="00DD36A2" w:rsidRDefault="00460423" w:rsidP="00196CF9">
            <w:pPr>
              <w:spacing w:after="0"/>
              <w:rPr>
                <w:rFonts w:ascii="Times New Roman" w:hAnsi="Times New Roman"/>
                <w:lang w:val="ru-RU"/>
              </w:rPr>
            </w:pPr>
          </w:p>
        </w:tc>
      </w:tr>
      <w:tr w:rsidR="00460423" w:rsidRPr="00C01502" w14:paraId="2E8C8B8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B3D489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0503</w:t>
            </w:r>
          </w:p>
        </w:tc>
        <w:tc>
          <w:tcPr>
            <w:tcW w:w="0" w:type="auto"/>
            <w:tcBorders>
              <w:top w:val="single" w:sz="4" w:space="0" w:color="auto"/>
              <w:left w:val="single" w:sz="4" w:space="0" w:color="auto"/>
              <w:bottom w:val="single" w:sz="4" w:space="0" w:color="auto"/>
              <w:right w:val="single" w:sz="4" w:space="0" w:color="auto"/>
            </w:tcBorders>
            <w:hideMark/>
          </w:tcPr>
          <w:p w14:paraId="2916D75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15.3.2</w:t>
            </w:r>
          </w:p>
        </w:tc>
        <w:tc>
          <w:tcPr>
            <w:tcW w:w="0" w:type="auto"/>
            <w:tcBorders>
              <w:top w:val="single" w:sz="4" w:space="0" w:color="auto"/>
              <w:left w:val="single" w:sz="4" w:space="0" w:color="auto"/>
              <w:bottom w:val="single" w:sz="4" w:space="0" w:color="auto"/>
              <w:right w:val="single" w:sz="4" w:space="0" w:color="auto"/>
            </w:tcBorders>
            <w:hideMark/>
          </w:tcPr>
          <w:p w14:paraId="6C511D9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Короткие позиции с противоположным знаком, разрешенные для синтетических валовых владений, включенных выше</w:t>
            </w:r>
          </w:p>
        </w:tc>
        <w:tc>
          <w:tcPr>
            <w:tcW w:w="0" w:type="auto"/>
            <w:tcBorders>
              <w:top w:val="single" w:sz="4" w:space="0" w:color="auto"/>
              <w:left w:val="single" w:sz="4" w:space="0" w:color="auto"/>
              <w:bottom w:val="single" w:sz="4" w:space="0" w:color="auto"/>
              <w:right w:val="single" w:sz="4" w:space="0" w:color="auto"/>
            </w:tcBorders>
            <w:hideMark/>
          </w:tcPr>
          <w:p w14:paraId="7EE83D81" w14:textId="77777777" w:rsidR="00460423" w:rsidRPr="00DD36A2" w:rsidRDefault="00460423" w:rsidP="00196CF9">
            <w:pPr>
              <w:spacing w:after="0"/>
              <w:rPr>
                <w:rFonts w:ascii="Times New Roman" w:hAnsi="Times New Roman"/>
                <w:lang w:val="ru-RU"/>
              </w:rPr>
            </w:pPr>
          </w:p>
        </w:tc>
      </w:tr>
      <w:tr w:rsidR="00460423" w:rsidRPr="00C01502" w14:paraId="1117094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0D28CA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0504</w:t>
            </w:r>
          </w:p>
        </w:tc>
        <w:tc>
          <w:tcPr>
            <w:tcW w:w="0" w:type="auto"/>
            <w:tcBorders>
              <w:top w:val="single" w:sz="4" w:space="0" w:color="auto"/>
              <w:left w:val="single" w:sz="4" w:space="0" w:color="auto"/>
              <w:bottom w:val="single" w:sz="4" w:space="0" w:color="auto"/>
              <w:right w:val="single" w:sz="4" w:space="0" w:color="auto"/>
            </w:tcBorders>
            <w:hideMark/>
          </w:tcPr>
          <w:p w14:paraId="086A696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15A</w:t>
            </w:r>
          </w:p>
        </w:tc>
        <w:tc>
          <w:tcPr>
            <w:tcW w:w="0" w:type="auto"/>
            <w:tcBorders>
              <w:top w:val="single" w:sz="4" w:space="0" w:color="auto"/>
              <w:left w:val="single" w:sz="4" w:space="0" w:color="auto"/>
              <w:bottom w:val="single" w:sz="4" w:space="0" w:color="auto"/>
              <w:right w:val="single" w:sz="4" w:space="0" w:color="auto"/>
            </w:tcBorders>
            <w:hideMark/>
          </w:tcPr>
          <w:p w14:paraId="755AC85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Инвестиции в основные собственные средства 1 уровня субъектов финансового сектора, в которых банк имеет значительную инвестицию, — подлежат применению коэффициента риска 250%.</w:t>
            </w:r>
          </w:p>
        </w:tc>
        <w:tc>
          <w:tcPr>
            <w:tcW w:w="0" w:type="auto"/>
            <w:tcBorders>
              <w:top w:val="single" w:sz="4" w:space="0" w:color="auto"/>
              <w:left w:val="single" w:sz="4" w:space="0" w:color="auto"/>
              <w:bottom w:val="single" w:sz="4" w:space="0" w:color="auto"/>
              <w:right w:val="single" w:sz="4" w:space="0" w:color="auto"/>
            </w:tcBorders>
            <w:hideMark/>
          </w:tcPr>
          <w:p w14:paraId="36C3D033" w14:textId="77777777" w:rsidR="00460423" w:rsidRPr="00DD36A2" w:rsidRDefault="00460423" w:rsidP="00196CF9">
            <w:pPr>
              <w:spacing w:after="0"/>
              <w:rPr>
                <w:rFonts w:ascii="Times New Roman" w:hAnsi="Times New Roman"/>
                <w:lang w:val="ru-RU"/>
              </w:rPr>
            </w:pPr>
          </w:p>
        </w:tc>
      </w:tr>
      <w:tr w:rsidR="00460423" w:rsidRPr="00C01502" w14:paraId="04FB846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BCB869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0510</w:t>
            </w:r>
          </w:p>
        </w:tc>
        <w:tc>
          <w:tcPr>
            <w:tcW w:w="0" w:type="auto"/>
            <w:tcBorders>
              <w:top w:val="single" w:sz="4" w:space="0" w:color="auto"/>
              <w:left w:val="single" w:sz="4" w:space="0" w:color="auto"/>
              <w:bottom w:val="single" w:sz="4" w:space="0" w:color="auto"/>
              <w:right w:val="single" w:sz="4" w:space="0" w:color="auto"/>
            </w:tcBorders>
            <w:hideMark/>
          </w:tcPr>
          <w:p w14:paraId="09F81A1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16</w:t>
            </w:r>
          </w:p>
        </w:tc>
        <w:tc>
          <w:tcPr>
            <w:tcW w:w="0" w:type="auto"/>
            <w:tcBorders>
              <w:top w:val="single" w:sz="4" w:space="0" w:color="auto"/>
              <w:left w:val="single" w:sz="4" w:space="0" w:color="auto"/>
              <w:bottom w:val="single" w:sz="4" w:space="0" w:color="auto"/>
              <w:right w:val="single" w:sz="4" w:space="0" w:color="auto"/>
            </w:tcBorders>
            <w:hideMark/>
          </w:tcPr>
          <w:p w14:paraId="0E0EA5A7"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Владения дополнительных собственных средств 1 уровня субъектов финансового сектора, в которых банк владеет значительной инвестицией, исключая короткие позиции</w:t>
            </w:r>
          </w:p>
        </w:tc>
        <w:tc>
          <w:tcPr>
            <w:tcW w:w="0" w:type="auto"/>
            <w:tcBorders>
              <w:top w:val="single" w:sz="4" w:space="0" w:color="auto"/>
              <w:left w:val="single" w:sz="4" w:space="0" w:color="auto"/>
              <w:bottom w:val="single" w:sz="4" w:space="0" w:color="auto"/>
              <w:right w:val="single" w:sz="4" w:space="0" w:color="auto"/>
            </w:tcBorders>
            <w:hideMark/>
          </w:tcPr>
          <w:p w14:paraId="62F5A659" w14:textId="77777777" w:rsidR="00460423" w:rsidRPr="00DD36A2" w:rsidRDefault="00460423" w:rsidP="00196CF9">
            <w:pPr>
              <w:spacing w:after="0"/>
              <w:rPr>
                <w:rFonts w:ascii="Times New Roman" w:hAnsi="Times New Roman"/>
                <w:b/>
                <w:bCs/>
                <w:lang w:val="ru-RU"/>
              </w:rPr>
            </w:pPr>
          </w:p>
        </w:tc>
      </w:tr>
      <w:tr w:rsidR="00460423" w:rsidRPr="00C01502" w14:paraId="11E7C4F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012C4E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0520</w:t>
            </w:r>
          </w:p>
        </w:tc>
        <w:tc>
          <w:tcPr>
            <w:tcW w:w="0" w:type="auto"/>
            <w:tcBorders>
              <w:top w:val="single" w:sz="4" w:space="0" w:color="auto"/>
              <w:left w:val="single" w:sz="4" w:space="0" w:color="auto"/>
              <w:bottom w:val="single" w:sz="4" w:space="0" w:color="auto"/>
              <w:right w:val="single" w:sz="4" w:space="0" w:color="auto"/>
            </w:tcBorders>
            <w:hideMark/>
          </w:tcPr>
          <w:p w14:paraId="2B196E5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16.1</w:t>
            </w:r>
          </w:p>
        </w:tc>
        <w:tc>
          <w:tcPr>
            <w:tcW w:w="0" w:type="auto"/>
            <w:tcBorders>
              <w:top w:val="single" w:sz="4" w:space="0" w:color="auto"/>
              <w:left w:val="single" w:sz="4" w:space="0" w:color="auto"/>
              <w:bottom w:val="single" w:sz="4" w:space="0" w:color="auto"/>
              <w:right w:val="single" w:sz="4" w:space="0" w:color="auto"/>
            </w:tcBorders>
            <w:hideMark/>
          </w:tcPr>
          <w:p w14:paraId="09AB134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Прямые владения дополнительных собственных средств 1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030FD840" w14:textId="77777777" w:rsidR="00460423" w:rsidRPr="00DD36A2" w:rsidRDefault="00460423" w:rsidP="00196CF9">
            <w:pPr>
              <w:spacing w:after="0"/>
              <w:rPr>
                <w:rFonts w:ascii="Times New Roman" w:hAnsi="Times New Roman"/>
                <w:lang w:val="ru-RU"/>
              </w:rPr>
            </w:pPr>
          </w:p>
        </w:tc>
      </w:tr>
      <w:tr w:rsidR="00460423" w:rsidRPr="00C01502" w14:paraId="28D7D8A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37C675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0530</w:t>
            </w:r>
          </w:p>
        </w:tc>
        <w:tc>
          <w:tcPr>
            <w:tcW w:w="0" w:type="auto"/>
            <w:tcBorders>
              <w:top w:val="single" w:sz="4" w:space="0" w:color="auto"/>
              <w:left w:val="single" w:sz="4" w:space="0" w:color="auto"/>
              <w:bottom w:val="single" w:sz="4" w:space="0" w:color="auto"/>
              <w:right w:val="single" w:sz="4" w:space="0" w:color="auto"/>
            </w:tcBorders>
            <w:hideMark/>
          </w:tcPr>
          <w:p w14:paraId="569642A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16.1.1</w:t>
            </w:r>
          </w:p>
        </w:tc>
        <w:tc>
          <w:tcPr>
            <w:tcW w:w="0" w:type="auto"/>
            <w:tcBorders>
              <w:top w:val="single" w:sz="4" w:space="0" w:color="auto"/>
              <w:left w:val="single" w:sz="4" w:space="0" w:color="auto"/>
              <w:bottom w:val="single" w:sz="4" w:space="0" w:color="auto"/>
              <w:right w:val="single" w:sz="4" w:space="0" w:color="auto"/>
            </w:tcBorders>
            <w:hideMark/>
          </w:tcPr>
          <w:p w14:paraId="5D87379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Прямые валовые владения дополнительных собственных средств 1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276D580E" w14:textId="77777777" w:rsidR="00460423" w:rsidRPr="00DD36A2" w:rsidRDefault="00460423" w:rsidP="00196CF9">
            <w:pPr>
              <w:spacing w:after="0"/>
              <w:rPr>
                <w:rFonts w:ascii="Times New Roman" w:hAnsi="Times New Roman"/>
                <w:lang w:val="ru-RU"/>
              </w:rPr>
            </w:pPr>
          </w:p>
        </w:tc>
      </w:tr>
      <w:tr w:rsidR="00460423" w:rsidRPr="00C01502" w14:paraId="04AB232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B9EF75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0540</w:t>
            </w:r>
          </w:p>
        </w:tc>
        <w:tc>
          <w:tcPr>
            <w:tcW w:w="0" w:type="auto"/>
            <w:tcBorders>
              <w:top w:val="single" w:sz="4" w:space="0" w:color="auto"/>
              <w:left w:val="single" w:sz="4" w:space="0" w:color="auto"/>
              <w:bottom w:val="single" w:sz="4" w:space="0" w:color="auto"/>
              <w:right w:val="single" w:sz="4" w:space="0" w:color="auto"/>
            </w:tcBorders>
            <w:hideMark/>
          </w:tcPr>
          <w:p w14:paraId="1C830CA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16.1.2</w:t>
            </w:r>
          </w:p>
        </w:tc>
        <w:tc>
          <w:tcPr>
            <w:tcW w:w="0" w:type="auto"/>
            <w:tcBorders>
              <w:top w:val="single" w:sz="4" w:space="0" w:color="auto"/>
              <w:left w:val="single" w:sz="4" w:space="0" w:color="auto"/>
              <w:bottom w:val="single" w:sz="4" w:space="0" w:color="auto"/>
              <w:right w:val="single" w:sz="4" w:space="0" w:color="auto"/>
            </w:tcBorders>
            <w:hideMark/>
          </w:tcPr>
          <w:p w14:paraId="6A8888D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Короткие позиции с противоположным знаком, разрешенные для прямых валовых владений, включенных выше</w:t>
            </w:r>
          </w:p>
        </w:tc>
        <w:tc>
          <w:tcPr>
            <w:tcW w:w="0" w:type="auto"/>
            <w:tcBorders>
              <w:top w:val="single" w:sz="4" w:space="0" w:color="auto"/>
              <w:left w:val="single" w:sz="4" w:space="0" w:color="auto"/>
              <w:bottom w:val="single" w:sz="4" w:space="0" w:color="auto"/>
              <w:right w:val="single" w:sz="4" w:space="0" w:color="auto"/>
            </w:tcBorders>
            <w:hideMark/>
          </w:tcPr>
          <w:p w14:paraId="12F60F06" w14:textId="77777777" w:rsidR="00460423" w:rsidRPr="00DD36A2" w:rsidRDefault="00460423" w:rsidP="00196CF9">
            <w:pPr>
              <w:spacing w:after="0"/>
              <w:rPr>
                <w:rFonts w:ascii="Times New Roman" w:hAnsi="Times New Roman"/>
                <w:lang w:val="ru-RU"/>
              </w:rPr>
            </w:pPr>
          </w:p>
        </w:tc>
      </w:tr>
      <w:tr w:rsidR="00460423" w:rsidRPr="00C01502" w14:paraId="6708747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46FB3E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0550</w:t>
            </w:r>
          </w:p>
        </w:tc>
        <w:tc>
          <w:tcPr>
            <w:tcW w:w="0" w:type="auto"/>
            <w:tcBorders>
              <w:top w:val="single" w:sz="4" w:space="0" w:color="auto"/>
              <w:left w:val="single" w:sz="4" w:space="0" w:color="auto"/>
              <w:bottom w:val="single" w:sz="4" w:space="0" w:color="auto"/>
              <w:right w:val="single" w:sz="4" w:space="0" w:color="auto"/>
            </w:tcBorders>
            <w:hideMark/>
          </w:tcPr>
          <w:p w14:paraId="3C559BF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16.2</w:t>
            </w:r>
          </w:p>
        </w:tc>
        <w:tc>
          <w:tcPr>
            <w:tcW w:w="0" w:type="auto"/>
            <w:tcBorders>
              <w:top w:val="single" w:sz="4" w:space="0" w:color="auto"/>
              <w:left w:val="single" w:sz="4" w:space="0" w:color="auto"/>
              <w:bottom w:val="single" w:sz="4" w:space="0" w:color="auto"/>
              <w:right w:val="single" w:sz="4" w:space="0" w:color="auto"/>
            </w:tcBorders>
            <w:hideMark/>
          </w:tcPr>
          <w:p w14:paraId="3B4DB7B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Косвенные владения дополнительных собственных средств 1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2F8D9E8E" w14:textId="77777777" w:rsidR="00460423" w:rsidRPr="00DD36A2" w:rsidRDefault="00460423" w:rsidP="00196CF9">
            <w:pPr>
              <w:spacing w:after="0"/>
              <w:rPr>
                <w:rFonts w:ascii="Times New Roman" w:hAnsi="Times New Roman"/>
                <w:lang w:val="ru-RU"/>
              </w:rPr>
            </w:pPr>
          </w:p>
        </w:tc>
      </w:tr>
      <w:tr w:rsidR="00460423" w:rsidRPr="00C01502" w14:paraId="2FBB41BD"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A68F2F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0560</w:t>
            </w:r>
          </w:p>
        </w:tc>
        <w:tc>
          <w:tcPr>
            <w:tcW w:w="0" w:type="auto"/>
            <w:tcBorders>
              <w:top w:val="single" w:sz="4" w:space="0" w:color="auto"/>
              <w:left w:val="single" w:sz="4" w:space="0" w:color="auto"/>
              <w:bottom w:val="single" w:sz="4" w:space="0" w:color="auto"/>
              <w:right w:val="single" w:sz="4" w:space="0" w:color="auto"/>
            </w:tcBorders>
            <w:hideMark/>
          </w:tcPr>
          <w:p w14:paraId="373EB41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16.2.1</w:t>
            </w:r>
          </w:p>
        </w:tc>
        <w:tc>
          <w:tcPr>
            <w:tcW w:w="0" w:type="auto"/>
            <w:tcBorders>
              <w:top w:val="single" w:sz="4" w:space="0" w:color="auto"/>
              <w:left w:val="single" w:sz="4" w:space="0" w:color="auto"/>
              <w:bottom w:val="single" w:sz="4" w:space="0" w:color="auto"/>
              <w:right w:val="single" w:sz="4" w:space="0" w:color="auto"/>
            </w:tcBorders>
            <w:hideMark/>
          </w:tcPr>
          <w:p w14:paraId="7B90C56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Косвенные валовые владения дополнительных собственных средств 1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7BF2E154" w14:textId="77777777" w:rsidR="00460423" w:rsidRPr="00DD36A2" w:rsidRDefault="00460423" w:rsidP="00196CF9">
            <w:pPr>
              <w:spacing w:after="0"/>
              <w:rPr>
                <w:rFonts w:ascii="Times New Roman" w:hAnsi="Times New Roman"/>
                <w:lang w:val="ru-RU"/>
              </w:rPr>
            </w:pPr>
          </w:p>
        </w:tc>
      </w:tr>
      <w:tr w:rsidR="00460423" w:rsidRPr="00C01502" w14:paraId="6515B42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DD5AAA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0570</w:t>
            </w:r>
          </w:p>
        </w:tc>
        <w:tc>
          <w:tcPr>
            <w:tcW w:w="0" w:type="auto"/>
            <w:tcBorders>
              <w:top w:val="single" w:sz="4" w:space="0" w:color="auto"/>
              <w:left w:val="single" w:sz="4" w:space="0" w:color="auto"/>
              <w:bottom w:val="single" w:sz="4" w:space="0" w:color="auto"/>
              <w:right w:val="single" w:sz="4" w:space="0" w:color="auto"/>
            </w:tcBorders>
            <w:hideMark/>
          </w:tcPr>
          <w:p w14:paraId="48FFBA7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16.2.2</w:t>
            </w:r>
          </w:p>
        </w:tc>
        <w:tc>
          <w:tcPr>
            <w:tcW w:w="0" w:type="auto"/>
            <w:tcBorders>
              <w:top w:val="single" w:sz="4" w:space="0" w:color="auto"/>
              <w:left w:val="single" w:sz="4" w:space="0" w:color="auto"/>
              <w:bottom w:val="single" w:sz="4" w:space="0" w:color="auto"/>
              <w:right w:val="single" w:sz="4" w:space="0" w:color="auto"/>
            </w:tcBorders>
            <w:hideMark/>
          </w:tcPr>
          <w:p w14:paraId="15A0D76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Короткие позиции с противоположным знаком, разрешенные для косвенных валовых владений, включенных выше</w:t>
            </w:r>
          </w:p>
        </w:tc>
        <w:tc>
          <w:tcPr>
            <w:tcW w:w="0" w:type="auto"/>
            <w:tcBorders>
              <w:top w:val="single" w:sz="4" w:space="0" w:color="auto"/>
              <w:left w:val="single" w:sz="4" w:space="0" w:color="auto"/>
              <w:bottom w:val="single" w:sz="4" w:space="0" w:color="auto"/>
              <w:right w:val="single" w:sz="4" w:space="0" w:color="auto"/>
            </w:tcBorders>
            <w:hideMark/>
          </w:tcPr>
          <w:p w14:paraId="5675178F" w14:textId="77777777" w:rsidR="00460423" w:rsidRPr="00DD36A2" w:rsidRDefault="00460423" w:rsidP="00196CF9">
            <w:pPr>
              <w:spacing w:after="0"/>
              <w:rPr>
                <w:rFonts w:ascii="Times New Roman" w:hAnsi="Times New Roman"/>
                <w:lang w:val="ru-RU"/>
              </w:rPr>
            </w:pPr>
          </w:p>
        </w:tc>
      </w:tr>
      <w:tr w:rsidR="00460423" w:rsidRPr="00C01502" w14:paraId="61E8A44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CADD30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0571</w:t>
            </w:r>
          </w:p>
        </w:tc>
        <w:tc>
          <w:tcPr>
            <w:tcW w:w="0" w:type="auto"/>
            <w:tcBorders>
              <w:top w:val="single" w:sz="4" w:space="0" w:color="auto"/>
              <w:left w:val="single" w:sz="4" w:space="0" w:color="auto"/>
              <w:bottom w:val="single" w:sz="4" w:space="0" w:color="auto"/>
              <w:right w:val="single" w:sz="4" w:space="0" w:color="auto"/>
            </w:tcBorders>
            <w:hideMark/>
          </w:tcPr>
          <w:p w14:paraId="0386761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16.3</w:t>
            </w:r>
          </w:p>
        </w:tc>
        <w:tc>
          <w:tcPr>
            <w:tcW w:w="0" w:type="auto"/>
            <w:tcBorders>
              <w:top w:val="single" w:sz="4" w:space="0" w:color="auto"/>
              <w:left w:val="single" w:sz="4" w:space="0" w:color="auto"/>
              <w:bottom w:val="single" w:sz="4" w:space="0" w:color="auto"/>
              <w:right w:val="single" w:sz="4" w:space="0" w:color="auto"/>
            </w:tcBorders>
            <w:hideMark/>
          </w:tcPr>
          <w:p w14:paraId="586DE89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Синтетические владения дополнительных собственных средств 1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0B80A939" w14:textId="77777777" w:rsidR="00460423" w:rsidRPr="00DD36A2" w:rsidRDefault="00460423" w:rsidP="00196CF9">
            <w:pPr>
              <w:spacing w:after="0"/>
              <w:rPr>
                <w:rFonts w:ascii="Times New Roman" w:hAnsi="Times New Roman"/>
                <w:lang w:val="ru-RU"/>
              </w:rPr>
            </w:pPr>
          </w:p>
        </w:tc>
      </w:tr>
      <w:tr w:rsidR="00460423" w:rsidRPr="00C01502" w14:paraId="7081771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4F431C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0572</w:t>
            </w:r>
          </w:p>
        </w:tc>
        <w:tc>
          <w:tcPr>
            <w:tcW w:w="0" w:type="auto"/>
            <w:tcBorders>
              <w:top w:val="single" w:sz="4" w:space="0" w:color="auto"/>
              <w:left w:val="single" w:sz="4" w:space="0" w:color="auto"/>
              <w:bottom w:val="single" w:sz="4" w:space="0" w:color="auto"/>
              <w:right w:val="single" w:sz="4" w:space="0" w:color="auto"/>
            </w:tcBorders>
            <w:hideMark/>
          </w:tcPr>
          <w:p w14:paraId="1727942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16.3.1</w:t>
            </w:r>
          </w:p>
        </w:tc>
        <w:tc>
          <w:tcPr>
            <w:tcW w:w="0" w:type="auto"/>
            <w:tcBorders>
              <w:top w:val="single" w:sz="4" w:space="0" w:color="auto"/>
              <w:left w:val="single" w:sz="4" w:space="0" w:color="auto"/>
              <w:bottom w:val="single" w:sz="4" w:space="0" w:color="auto"/>
              <w:right w:val="single" w:sz="4" w:space="0" w:color="auto"/>
            </w:tcBorders>
            <w:hideMark/>
          </w:tcPr>
          <w:p w14:paraId="646AD68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Синтетические валовые владения дополнительных собственных средств 1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71B60F9A" w14:textId="77777777" w:rsidR="00460423" w:rsidRPr="00DD36A2" w:rsidRDefault="00460423" w:rsidP="00196CF9">
            <w:pPr>
              <w:spacing w:after="0"/>
              <w:rPr>
                <w:rFonts w:ascii="Times New Roman" w:hAnsi="Times New Roman"/>
                <w:lang w:val="ru-RU"/>
              </w:rPr>
            </w:pPr>
          </w:p>
        </w:tc>
      </w:tr>
      <w:tr w:rsidR="00460423" w:rsidRPr="00C01502" w14:paraId="2ACB34C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1C36A3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0573</w:t>
            </w:r>
          </w:p>
        </w:tc>
        <w:tc>
          <w:tcPr>
            <w:tcW w:w="0" w:type="auto"/>
            <w:tcBorders>
              <w:top w:val="single" w:sz="4" w:space="0" w:color="auto"/>
              <w:left w:val="single" w:sz="4" w:space="0" w:color="auto"/>
              <w:bottom w:val="single" w:sz="4" w:space="0" w:color="auto"/>
              <w:right w:val="single" w:sz="4" w:space="0" w:color="auto"/>
            </w:tcBorders>
            <w:hideMark/>
          </w:tcPr>
          <w:p w14:paraId="30CF130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16.3.2</w:t>
            </w:r>
          </w:p>
        </w:tc>
        <w:tc>
          <w:tcPr>
            <w:tcW w:w="0" w:type="auto"/>
            <w:tcBorders>
              <w:top w:val="single" w:sz="4" w:space="0" w:color="auto"/>
              <w:left w:val="single" w:sz="4" w:space="0" w:color="auto"/>
              <w:bottom w:val="single" w:sz="4" w:space="0" w:color="auto"/>
              <w:right w:val="single" w:sz="4" w:space="0" w:color="auto"/>
            </w:tcBorders>
            <w:hideMark/>
          </w:tcPr>
          <w:p w14:paraId="131ACDB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Короткие позиции с противоположным знаком, разрешенные для синтетических валовых владений, включенных выше</w:t>
            </w:r>
          </w:p>
        </w:tc>
        <w:tc>
          <w:tcPr>
            <w:tcW w:w="0" w:type="auto"/>
            <w:tcBorders>
              <w:top w:val="single" w:sz="4" w:space="0" w:color="auto"/>
              <w:left w:val="single" w:sz="4" w:space="0" w:color="auto"/>
              <w:bottom w:val="single" w:sz="4" w:space="0" w:color="auto"/>
              <w:right w:val="single" w:sz="4" w:space="0" w:color="auto"/>
            </w:tcBorders>
            <w:hideMark/>
          </w:tcPr>
          <w:p w14:paraId="06529FDA" w14:textId="77777777" w:rsidR="00460423" w:rsidRPr="00DD36A2" w:rsidRDefault="00460423" w:rsidP="00196CF9">
            <w:pPr>
              <w:spacing w:after="0"/>
              <w:rPr>
                <w:rFonts w:ascii="Times New Roman" w:hAnsi="Times New Roman"/>
                <w:lang w:val="ru-RU"/>
              </w:rPr>
            </w:pPr>
          </w:p>
        </w:tc>
      </w:tr>
      <w:tr w:rsidR="00460423" w:rsidRPr="00C01502" w14:paraId="54E9168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0B4942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0580</w:t>
            </w:r>
          </w:p>
        </w:tc>
        <w:tc>
          <w:tcPr>
            <w:tcW w:w="0" w:type="auto"/>
            <w:tcBorders>
              <w:top w:val="single" w:sz="4" w:space="0" w:color="auto"/>
              <w:left w:val="single" w:sz="4" w:space="0" w:color="auto"/>
              <w:bottom w:val="single" w:sz="4" w:space="0" w:color="auto"/>
              <w:right w:val="single" w:sz="4" w:space="0" w:color="auto"/>
            </w:tcBorders>
            <w:hideMark/>
          </w:tcPr>
          <w:p w14:paraId="3AA5730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17</w:t>
            </w:r>
          </w:p>
        </w:tc>
        <w:tc>
          <w:tcPr>
            <w:tcW w:w="0" w:type="auto"/>
            <w:tcBorders>
              <w:top w:val="single" w:sz="4" w:space="0" w:color="auto"/>
              <w:left w:val="single" w:sz="4" w:space="0" w:color="auto"/>
              <w:bottom w:val="single" w:sz="4" w:space="0" w:color="auto"/>
              <w:right w:val="single" w:sz="4" w:space="0" w:color="auto"/>
            </w:tcBorders>
            <w:hideMark/>
          </w:tcPr>
          <w:p w14:paraId="783B27A9"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Владения собственных средств 2 уровня субъектов финансового сектора, в которых банк владеет значительной инвестицией, исключая короткие позиции</w:t>
            </w:r>
          </w:p>
        </w:tc>
        <w:tc>
          <w:tcPr>
            <w:tcW w:w="0" w:type="auto"/>
            <w:tcBorders>
              <w:top w:val="single" w:sz="4" w:space="0" w:color="auto"/>
              <w:left w:val="single" w:sz="4" w:space="0" w:color="auto"/>
              <w:bottom w:val="single" w:sz="4" w:space="0" w:color="auto"/>
              <w:right w:val="single" w:sz="4" w:space="0" w:color="auto"/>
            </w:tcBorders>
            <w:hideMark/>
          </w:tcPr>
          <w:p w14:paraId="106D8738" w14:textId="77777777" w:rsidR="00460423" w:rsidRPr="00DD36A2" w:rsidRDefault="00460423" w:rsidP="00196CF9">
            <w:pPr>
              <w:spacing w:after="0"/>
              <w:rPr>
                <w:rFonts w:ascii="Times New Roman" w:hAnsi="Times New Roman"/>
                <w:b/>
                <w:bCs/>
                <w:lang w:val="ru-RU"/>
              </w:rPr>
            </w:pPr>
          </w:p>
        </w:tc>
      </w:tr>
      <w:tr w:rsidR="00460423" w:rsidRPr="00C01502" w14:paraId="49FC8CC3"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D12392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0590</w:t>
            </w:r>
          </w:p>
        </w:tc>
        <w:tc>
          <w:tcPr>
            <w:tcW w:w="0" w:type="auto"/>
            <w:tcBorders>
              <w:top w:val="single" w:sz="4" w:space="0" w:color="auto"/>
              <w:left w:val="single" w:sz="4" w:space="0" w:color="auto"/>
              <w:bottom w:val="single" w:sz="4" w:space="0" w:color="auto"/>
              <w:right w:val="single" w:sz="4" w:space="0" w:color="auto"/>
            </w:tcBorders>
            <w:hideMark/>
          </w:tcPr>
          <w:p w14:paraId="0F2817B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17.1</w:t>
            </w:r>
          </w:p>
        </w:tc>
        <w:tc>
          <w:tcPr>
            <w:tcW w:w="0" w:type="auto"/>
            <w:tcBorders>
              <w:top w:val="single" w:sz="4" w:space="0" w:color="auto"/>
              <w:left w:val="single" w:sz="4" w:space="0" w:color="auto"/>
              <w:bottom w:val="single" w:sz="4" w:space="0" w:color="auto"/>
              <w:right w:val="single" w:sz="4" w:space="0" w:color="auto"/>
            </w:tcBorders>
            <w:hideMark/>
          </w:tcPr>
          <w:p w14:paraId="1021987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Прямые владения средств 2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73E241A0" w14:textId="77777777" w:rsidR="00460423" w:rsidRPr="00DD36A2" w:rsidRDefault="00460423" w:rsidP="00196CF9">
            <w:pPr>
              <w:spacing w:after="0"/>
              <w:rPr>
                <w:rFonts w:ascii="Times New Roman" w:hAnsi="Times New Roman"/>
                <w:lang w:val="ru-RU"/>
              </w:rPr>
            </w:pPr>
          </w:p>
        </w:tc>
      </w:tr>
      <w:tr w:rsidR="00460423" w:rsidRPr="00C01502" w14:paraId="13E9667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8B0F59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0600</w:t>
            </w:r>
          </w:p>
        </w:tc>
        <w:tc>
          <w:tcPr>
            <w:tcW w:w="0" w:type="auto"/>
            <w:tcBorders>
              <w:top w:val="single" w:sz="4" w:space="0" w:color="auto"/>
              <w:left w:val="single" w:sz="4" w:space="0" w:color="auto"/>
              <w:bottom w:val="single" w:sz="4" w:space="0" w:color="auto"/>
              <w:right w:val="single" w:sz="4" w:space="0" w:color="auto"/>
            </w:tcBorders>
            <w:hideMark/>
          </w:tcPr>
          <w:p w14:paraId="37C9CEF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17.1.1</w:t>
            </w:r>
          </w:p>
        </w:tc>
        <w:tc>
          <w:tcPr>
            <w:tcW w:w="0" w:type="auto"/>
            <w:tcBorders>
              <w:top w:val="single" w:sz="4" w:space="0" w:color="auto"/>
              <w:left w:val="single" w:sz="4" w:space="0" w:color="auto"/>
              <w:bottom w:val="single" w:sz="4" w:space="0" w:color="auto"/>
              <w:right w:val="single" w:sz="4" w:space="0" w:color="auto"/>
            </w:tcBorders>
            <w:hideMark/>
          </w:tcPr>
          <w:p w14:paraId="5416779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Прямые валовые владения собственных средств 2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7CF66764" w14:textId="77777777" w:rsidR="00460423" w:rsidRPr="00DD36A2" w:rsidRDefault="00460423" w:rsidP="00196CF9">
            <w:pPr>
              <w:spacing w:after="0"/>
              <w:rPr>
                <w:rFonts w:ascii="Times New Roman" w:hAnsi="Times New Roman"/>
                <w:lang w:val="ru-RU"/>
              </w:rPr>
            </w:pPr>
          </w:p>
        </w:tc>
      </w:tr>
      <w:tr w:rsidR="00460423" w:rsidRPr="00C01502" w14:paraId="2BF1DC9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C0D5FF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0610</w:t>
            </w:r>
          </w:p>
        </w:tc>
        <w:tc>
          <w:tcPr>
            <w:tcW w:w="0" w:type="auto"/>
            <w:tcBorders>
              <w:top w:val="single" w:sz="4" w:space="0" w:color="auto"/>
              <w:left w:val="single" w:sz="4" w:space="0" w:color="auto"/>
              <w:bottom w:val="single" w:sz="4" w:space="0" w:color="auto"/>
              <w:right w:val="single" w:sz="4" w:space="0" w:color="auto"/>
            </w:tcBorders>
            <w:hideMark/>
          </w:tcPr>
          <w:p w14:paraId="2827540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17.1.2</w:t>
            </w:r>
          </w:p>
        </w:tc>
        <w:tc>
          <w:tcPr>
            <w:tcW w:w="0" w:type="auto"/>
            <w:tcBorders>
              <w:top w:val="single" w:sz="4" w:space="0" w:color="auto"/>
              <w:left w:val="single" w:sz="4" w:space="0" w:color="auto"/>
              <w:bottom w:val="single" w:sz="4" w:space="0" w:color="auto"/>
              <w:right w:val="single" w:sz="4" w:space="0" w:color="auto"/>
            </w:tcBorders>
            <w:hideMark/>
          </w:tcPr>
          <w:p w14:paraId="07D0885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Короткие позиции с противоположным знаком, разрешенные для прямых валовых владений, включенных выше</w:t>
            </w:r>
          </w:p>
        </w:tc>
        <w:tc>
          <w:tcPr>
            <w:tcW w:w="0" w:type="auto"/>
            <w:tcBorders>
              <w:top w:val="single" w:sz="4" w:space="0" w:color="auto"/>
              <w:left w:val="single" w:sz="4" w:space="0" w:color="auto"/>
              <w:bottom w:val="single" w:sz="4" w:space="0" w:color="auto"/>
              <w:right w:val="single" w:sz="4" w:space="0" w:color="auto"/>
            </w:tcBorders>
            <w:hideMark/>
          </w:tcPr>
          <w:p w14:paraId="660A15C4" w14:textId="77777777" w:rsidR="00460423" w:rsidRPr="00DD36A2" w:rsidRDefault="00460423" w:rsidP="00196CF9">
            <w:pPr>
              <w:spacing w:after="0"/>
              <w:rPr>
                <w:rFonts w:ascii="Times New Roman" w:hAnsi="Times New Roman"/>
                <w:lang w:val="ru-RU"/>
              </w:rPr>
            </w:pPr>
          </w:p>
        </w:tc>
      </w:tr>
      <w:tr w:rsidR="00460423" w:rsidRPr="00C01502" w14:paraId="32BB11C5"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8A8654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0620</w:t>
            </w:r>
          </w:p>
        </w:tc>
        <w:tc>
          <w:tcPr>
            <w:tcW w:w="0" w:type="auto"/>
            <w:tcBorders>
              <w:top w:val="single" w:sz="4" w:space="0" w:color="auto"/>
              <w:left w:val="single" w:sz="4" w:space="0" w:color="auto"/>
              <w:bottom w:val="single" w:sz="4" w:space="0" w:color="auto"/>
              <w:right w:val="single" w:sz="4" w:space="0" w:color="auto"/>
            </w:tcBorders>
            <w:hideMark/>
          </w:tcPr>
          <w:p w14:paraId="6F41EEC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17.2</w:t>
            </w:r>
          </w:p>
        </w:tc>
        <w:tc>
          <w:tcPr>
            <w:tcW w:w="0" w:type="auto"/>
            <w:tcBorders>
              <w:top w:val="single" w:sz="4" w:space="0" w:color="auto"/>
              <w:left w:val="single" w:sz="4" w:space="0" w:color="auto"/>
              <w:bottom w:val="single" w:sz="4" w:space="0" w:color="auto"/>
              <w:right w:val="single" w:sz="4" w:space="0" w:color="auto"/>
            </w:tcBorders>
            <w:hideMark/>
          </w:tcPr>
          <w:p w14:paraId="4F72BCC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Косвенные владения средств 2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7FC1392B" w14:textId="77777777" w:rsidR="00460423" w:rsidRPr="00DD36A2" w:rsidRDefault="00460423" w:rsidP="00196CF9">
            <w:pPr>
              <w:spacing w:after="0"/>
              <w:rPr>
                <w:rFonts w:ascii="Times New Roman" w:hAnsi="Times New Roman"/>
                <w:lang w:val="ru-RU"/>
              </w:rPr>
            </w:pPr>
          </w:p>
        </w:tc>
      </w:tr>
      <w:tr w:rsidR="00460423" w:rsidRPr="00C01502" w14:paraId="508E185F"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DA582D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0630</w:t>
            </w:r>
          </w:p>
        </w:tc>
        <w:tc>
          <w:tcPr>
            <w:tcW w:w="0" w:type="auto"/>
            <w:tcBorders>
              <w:top w:val="single" w:sz="4" w:space="0" w:color="auto"/>
              <w:left w:val="single" w:sz="4" w:space="0" w:color="auto"/>
              <w:bottom w:val="single" w:sz="4" w:space="0" w:color="auto"/>
              <w:right w:val="single" w:sz="4" w:space="0" w:color="auto"/>
            </w:tcBorders>
            <w:hideMark/>
          </w:tcPr>
          <w:p w14:paraId="6198540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17.2.1</w:t>
            </w:r>
          </w:p>
        </w:tc>
        <w:tc>
          <w:tcPr>
            <w:tcW w:w="0" w:type="auto"/>
            <w:tcBorders>
              <w:top w:val="single" w:sz="4" w:space="0" w:color="auto"/>
              <w:left w:val="single" w:sz="4" w:space="0" w:color="auto"/>
              <w:bottom w:val="single" w:sz="4" w:space="0" w:color="auto"/>
              <w:right w:val="single" w:sz="4" w:space="0" w:color="auto"/>
            </w:tcBorders>
            <w:hideMark/>
          </w:tcPr>
          <w:p w14:paraId="2BDBA08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Косвенные валовые владения средств 2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23AA1FAE" w14:textId="77777777" w:rsidR="00460423" w:rsidRPr="00DD36A2" w:rsidRDefault="00460423" w:rsidP="00196CF9">
            <w:pPr>
              <w:spacing w:after="0"/>
              <w:rPr>
                <w:rFonts w:ascii="Times New Roman" w:hAnsi="Times New Roman"/>
                <w:lang w:val="ru-RU"/>
              </w:rPr>
            </w:pPr>
          </w:p>
        </w:tc>
      </w:tr>
      <w:tr w:rsidR="00460423" w:rsidRPr="00C01502" w14:paraId="6229D07E"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649DD4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0640</w:t>
            </w:r>
          </w:p>
        </w:tc>
        <w:tc>
          <w:tcPr>
            <w:tcW w:w="0" w:type="auto"/>
            <w:tcBorders>
              <w:top w:val="single" w:sz="4" w:space="0" w:color="auto"/>
              <w:left w:val="single" w:sz="4" w:space="0" w:color="auto"/>
              <w:bottom w:val="single" w:sz="4" w:space="0" w:color="auto"/>
              <w:right w:val="single" w:sz="4" w:space="0" w:color="auto"/>
            </w:tcBorders>
            <w:hideMark/>
          </w:tcPr>
          <w:p w14:paraId="0ABA2AA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17.2.2</w:t>
            </w:r>
          </w:p>
        </w:tc>
        <w:tc>
          <w:tcPr>
            <w:tcW w:w="0" w:type="auto"/>
            <w:tcBorders>
              <w:top w:val="single" w:sz="4" w:space="0" w:color="auto"/>
              <w:left w:val="single" w:sz="4" w:space="0" w:color="auto"/>
              <w:bottom w:val="single" w:sz="4" w:space="0" w:color="auto"/>
              <w:right w:val="single" w:sz="4" w:space="0" w:color="auto"/>
            </w:tcBorders>
            <w:hideMark/>
          </w:tcPr>
          <w:p w14:paraId="230253D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Короткие позиции с противоположным знаком, разрешенные для косвенных валовых владений, включенных выше</w:t>
            </w:r>
          </w:p>
        </w:tc>
        <w:tc>
          <w:tcPr>
            <w:tcW w:w="0" w:type="auto"/>
            <w:tcBorders>
              <w:top w:val="single" w:sz="4" w:space="0" w:color="auto"/>
              <w:left w:val="single" w:sz="4" w:space="0" w:color="auto"/>
              <w:bottom w:val="single" w:sz="4" w:space="0" w:color="auto"/>
              <w:right w:val="single" w:sz="4" w:space="0" w:color="auto"/>
            </w:tcBorders>
            <w:hideMark/>
          </w:tcPr>
          <w:p w14:paraId="2B57CB95" w14:textId="77777777" w:rsidR="00460423" w:rsidRPr="00DD36A2" w:rsidRDefault="00460423" w:rsidP="00196CF9">
            <w:pPr>
              <w:spacing w:after="0"/>
              <w:rPr>
                <w:rFonts w:ascii="Times New Roman" w:hAnsi="Times New Roman"/>
                <w:lang w:val="ru-RU"/>
              </w:rPr>
            </w:pPr>
          </w:p>
        </w:tc>
      </w:tr>
      <w:tr w:rsidR="00460423" w:rsidRPr="00C01502" w14:paraId="073D900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93068E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0641</w:t>
            </w:r>
          </w:p>
        </w:tc>
        <w:tc>
          <w:tcPr>
            <w:tcW w:w="0" w:type="auto"/>
            <w:tcBorders>
              <w:top w:val="single" w:sz="4" w:space="0" w:color="auto"/>
              <w:left w:val="single" w:sz="4" w:space="0" w:color="auto"/>
              <w:bottom w:val="single" w:sz="4" w:space="0" w:color="auto"/>
              <w:right w:val="single" w:sz="4" w:space="0" w:color="auto"/>
            </w:tcBorders>
            <w:hideMark/>
          </w:tcPr>
          <w:p w14:paraId="5135852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17.3</w:t>
            </w:r>
          </w:p>
        </w:tc>
        <w:tc>
          <w:tcPr>
            <w:tcW w:w="0" w:type="auto"/>
            <w:tcBorders>
              <w:top w:val="single" w:sz="4" w:space="0" w:color="auto"/>
              <w:left w:val="single" w:sz="4" w:space="0" w:color="auto"/>
              <w:bottom w:val="single" w:sz="4" w:space="0" w:color="auto"/>
              <w:right w:val="single" w:sz="4" w:space="0" w:color="auto"/>
            </w:tcBorders>
            <w:hideMark/>
          </w:tcPr>
          <w:p w14:paraId="0D418F7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Синтетические владения средств 2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2729BCD2" w14:textId="77777777" w:rsidR="00460423" w:rsidRPr="00DD36A2" w:rsidRDefault="00460423" w:rsidP="00196CF9">
            <w:pPr>
              <w:spacing w:after="0"/>
              <w:rPr>
                <w:rFonts w:ascii="Times New Roman" w:hAnsi="Times New Roman"/>
                <w:lang w:val="ru-RU"/>
              </w:rPr>
            </w:pPr>
          </w:p>
        </w:tc>
      </w:tr>
      <w:tr w:rsidR="00460423" w:rsidRPr="00C01502" w14:paraId="01DC732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FCBC1F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0642</w:t>
            </w:r>
          </w:p>
        </w:tc>
        <w:tc>
          <w:tcPr>
            <w:tcW w:w="0" w:type="auto"/>
            <w:tcBorders>
              <w:top w:val="single" w:sz="4" w:space="0" w:color="auto"/>
              <w:left w:val="single" w:sz="4" w:space="0" w:color="auto"/>
              <w:bottom w:val="single" w:sz="4" w:space="0" w:color="auto"/>
              <w:right w:val="single" w:sz="4" w:space="0" w:color="auto"/>
            </w:tcBorders>
            <w:hideMark/>
          </w:tcPr>
          <w:p w14:paraId="26DD4E5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17.3.1</w:t>
            </w:r>
          </w:p>
        </w:tc>
        <w:tc>
          <w:tcPr>
            <w:tcW w:w="0" w:type="auto"/>
            <w:tcBorders>
              <w:top w:val="single" w:sz="4" w:space="0" w:color="auto"/>
              <w:left w:val="single" w:sz="4" w:space="0" w:color="auto"/>
              <w:bottom w:val="single" w:sz="4" w:space="0" w:color="auto"/>
              <w:right w:val="single" w:sz="4" w:space="0" w:color="auto"/>
            </w:tcBorders>
            <w:hideMark/>
          </w:tcPr>
          <w:p w14:paraId="1313342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Синтетические валовые владения дополнительных средств 2 уровня субъектов финансового сектора, в которых банк владеет значительной инвестицией</w:t>
            </w:r>
          </w:p>
        </w:tc>
        <w:tc>
          <w:tcPr>
            <w:tcW w:w="0" w:type="auto"/>
            <w:tcBorders>
              <w:top w:val="single" w:sz="4" w:space="0" w:color="auto"/>
              <w:left w:val="single" w:sz="4" w:space="0" w:color="auto"/>
              <w:bottom w:val="single" w:sz="4" w:space="0" w:color="auto"/>
              <w:right w:val="single" w:sz="4" w:space="0" w:color="auto"/>
            </w:tcBorders>
            <w:hideMark/>
          </w:tcPr>
          <w:p w14:paraId="62C38544" w14:textId="77777777" w:rsidR="00460423" w:rsidRPr="00DD36A2" w:rsidRDefault="00460423" w:rsidP="00196CF9">
            <w:pPr>
              <w:spacing w:after="0"/>
              <w:rPr>
                <w:rFonts w:ascii="Times New Roman" w:hAnsi="Times New Roman"/>
                <w:lang w:val="ru-RU"/>
              </w:rPr>
            </w:pPr>
          </w:p>
        </w:tc>
      </w:tr>
      <w:tr w:rsidR="00460423" w:rsidRPr="00C01502" w14:paraId="38B7EBE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13A2C6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0643</w:t>
            </w:r>
          </w:p>
        </w:tc>
        <w:tc>
          <w:tcPr>
            <w:tcW w:w="0" w:type="auto"/>
            <w:tcBorders>
              <w:top w:val="single" w:sz="4" w:space="0" w:color="auto"/>
              <w:left w:val="single" w:sz="4" w:space="0" w:color="auto"/>
              <w:bottom w:val="single" w:sz="4" w:space="0" w:color="auto"/>
              <w:right w:val="single" w:sz="4" w:space="0" w:color="auto"/>
            </w:tcBorders>
            <w:hideMark/>
          </w:tcPr>
          <w:p w14:paraId="2FC7579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17.3.2</w:t>
            </w:r>
          </w:p>
        </w:tc>
        <w:tc>
          <w:tcPr>
            <w:tcW w:w="0" w:type="auto"/>
            <w:tcBorders>
              <w:top w:val="single" w:sz="4" w:space="0" w:color="auto"/>
              <w:left w:val="single" w:sz="4" w:space="0" w:color="auto"/>
              <w:bottom w:val="single" w:sz="4" w:space="0" w:color="auto"/>
              <w:right w:val="single" w:sz="4" w:space="0" w:color="auto"/>
            </w:tcBorders>
            <w:hideMark/>
          </w:tcPr>
          <w:p w14:paraId="0D77643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Короткие позиции с противоположным знаком, разрешенные для синтетических валовых владений, включенных выше</w:t>
            </w:r>
          </w:p>
        </w:tc>
        <w:tc>
          <w:tcPr>
            <w:tcW w:w="0" w:type="auto"/>
            <w:tcBorders>
              <w:top w:val="single" w:sz="4" w:space="0" w:color="auto"/>
              <w:left w:val="single" w:sz="4" w:space="0" w:color="auto"/>
              <w:bottom w:val="single" w:sz="4" w:space="0" w:color="auto"/>
              <w:right w:val="single" w:sz="4" w:space="0" w:color="auto"/>
            </w:tcBorders>
            <w:hideMark/>
          </w:tcPr>
          <w:p w14:paraId="384B3834" w14:textId="77777777" w:rsidR="00460423" w:rsidRPr="00DD36A2" w:rsidRDefault="00460423" w:rsidP="00196CF9">
            <w:pPr>
              <w:spacing w:after="0"/>
              <w:rPr>
                <w:rFonts w:ascii="Times New Roman" w:hAnsi="Times New Roman"/>
                <w:lang w:val="ru-RU"/>
              </w:rPr>
            </w:pPr>
          </w:p>
        </w:tc>
      </w:tr>
      <w:tr w:rsidR="00460423" w:rsidRPr="00C01502" w14:paraId="35A69E2E" w14:textId="77777777" w:rsidTr="00460423">
        <w:trPr>
          <w:tblCellSpacing w:w="0" w:type="dxa"/>
        </w:trPr>
        <w:tc>
          <w:tcPr>
            <w:tcW w:w="0" w:type="auto"/>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02E210A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Общая сумма подерженностей к риску для владений, которые не вычитаются из соответствующих категорий капитала:</w:t>
            </w:r>
          </w:p>
        </w:tc>
      </w:tr>
      <w:tr w:rsidR="00460423" w:rsidRPr="00C01502" w14:paraId="375506D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40F22A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0650</w:t>
            </w:r>
          </w:p>
        </w:tc>
        <w:tc>
          <w:tcPr>
            <w:tcW w:w="0" w:type="auto"/>
            <w:tcBorders>
              <w:top w:val="single" w:sz="4" w:space="0" w:color="auto"/>
              <w:left w:val="single" w:sz="4" w:space="0" w:color="auto"/>
              <w:bottom w:val="single" w:sz="4" w:space="0" w:color="auto"/>
              <w:right w:val="single" w:sz="4" w:space="0" w:color="auto"/>
            </w:tcBorders>
            <w:hideMark/>
          </w:tcPr>
          <w:p w14:paraId="63B24121"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18</w:t>
            </w:r>
          </w:p>
        </w:tc>
        <w:tc>
          <w:tcPr>
            <w:tcW w:w="0" w:type="auto"/>
            <w:tcBorders>
              <w:top w:val="single" w:sz="4" w:space="0" w:color="auto"/>
              <w:left w:val="single" w:sz="4" w:space="0" w:color="auto"/>
              <w:bottom w:val="single" w:sz="4" w:space="0" w:color="auto"/>
              <w:right w:val="single" w:sz="4" w:space="0" w:color="auto"/>
            </w:tcBorders>
            <w:hideMark/>
          </w:tcPr>
          <w:p w14:paraId="4879799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Подверженности с учетом риска владений основных собственных средств 1 уровня субъектов финансового сектора, которые не вычитаются из основных собственных средств 1 уровня банка</w:t>
            </w:r>
          </w:p>
        </w:tc>
        <w:tc>
          <w:tcPr>
            <w:tcW w:w="0" w:type="auto"/>
            <w:tcBorders>
              <w:top w:val="single" w:sz="4" w:space="0" w:color="auto"/>
              <w:left w:val="single" w:sz="4" w:space="0" w:color="auto"/>
              <w:bottom w:val="single" w:sz="4" w:space="0" w:color="auto"/>
              <w:right w:val="single" w:sz="4" w:space="0" w:color="auto"/>
            </w:tcBorders>
            <w:hideMark/>
          </w:tcPr>
          <w:p w14:paraId="773B41B7" w14:textId="77777777" w:rsidR="00460423" w:rsidRPr="00DD36A2" w:rsidRDefault="00460423" w:rsidP="00196CF9">
            <w:pPr>
              <w:spacing w:after="0"/>
              <w:rPr>
                <w:rFonts w:ascii="Times New Roman" w:hAnsi="Times New Roman"/>
                <w:b/>
                <w:bCs/>
                <w:lang w:val="ru-RU"/>
              </w:rPr>
            </w:pPr>
          </w:p>
        </w:tc>
      </w:tr>
      <w:tr w:rsidR="00460423" w:rsidRPr="00C01502" w14:paraId="55975917"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3F4153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0660</w:t>
            </w:r>
          </w:p>
        </w:tc>
        <w:tc>
          <w:tcPr>
            <w:tcW w:w="0" w:type="auto"/>
            <w:tcBorders>
              <w:top w:val="single" w:sz="4" w:space="0" w:color="auto"/>
              <w:left w:val="single" w:sz="4" w:space="0" w:color="auto"/>
              <w:bottom w:val="single" w:sz="4" w:space="0" w:color="auto"/>
              <w:right w:val="single" w:sz="4" w:space="0" w:color="auto"/>
            </w:tcBorders>
            <w:hideMark/>
          </w:tcPr>
          <w:p w14:paraId="55DF824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19</w:t>
            </w:r>
          </w:p>
        </w:tc>
        <w:tc>
          <w:tcPr>
            <w:tcW w:w="0" w:type="auto"/>
            <w:tcBorders>
              <w:top w:val="single" w:sz="4" w:space="0" w:color="auto"/>
              <w:left w:val="single" w:sz="4" w:space="0" w:color="auto"/>
              <w:bottom w:val="single" w:sz="4" w:space="0" w:color="auto"/>
              <w:right w:val="single" w:sz="4" w:space="0" w:color="auto"/>
            </w:tcBorders>
            <w:hideMark/>
          </w:tcPr>
          <w:p w14:paraId="7A96A63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Подверженности с учетом риска владений дополнительных собственных средств 1 уровня субъектов финансового сектора, которые не вычитаются из дополнительных собственных средств 1 уровня банка</w:t>
            </w:r>
          </w:p>
        </w:tc>
        <w:tc>
          <w:tcPr>
            <w:tcW w:w="0" w:type="auto"/>
            <w:tcBorders>
              <w:top w:val="single" w:sz="4" w:space="0" w:color="auto"/>
              <w:left w:val="single" w:sz="4" w:space="0" w:color="auto"/>
              <w:bottom w:val="single" w:sz="4" w:space="0" w:color="auto"/>
              <w:right w:val="single" w:sz="4" w:space="0" w:color="auto"/>
            </w:tcBorders>
            <w:hideMark/>
          </w:tcPr>
          <w:p w14:paraId="0072F7C1" w14:textId="77777777" w:rsidR="00460423" w:rsidRPr="00DD36A2" w:rsidRDefault="00460423" w:rsidP="00196CF9">
            <w:pPr>
              <w:spacing w:after="0"/>
              <w:rPr>
                <w:rFonts w:ascii="Times New Roman" w:hAnsi="Times New Roman"/>
                <w:b/>
                <w:bCs/>
                <w:lang w:val="ru-RU"/>
              </w:rPr>
            </w:pPr>
          </w:p>
        </w:tc>
      </w:tr>
      <w:tr w:rsidR="00460423" w:rsidRPr="00C01502" w14:paraId="7B426BB0"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A41A71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0670</w:t>
            </w:r>
          </w:p>
        </w:tc>
        <w:tc>
          <w:tcPr>
            <w:tcW w:w="0" w:type="auto"/>
            <w:tcBorders>
              <w:top w:val="single" w:sz="4" w:space="0" w:color="auto"/>
              <w:left w:val="single" w:sz="4" w:space="0" w:color="auto"/>
              <w:bottom w:val="single" w:sz="4" w:space="0" w:color="auto"/>
              <w:right w:val="single" w:sz="4" w:space="0" w:color="auto"/>
            </w:tcBorders>
            <w:hideMark/>
          </w:tcPr>
          <w:p w14:paraId="33B4EE1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20</w:t>
            </w:r>
          </w:p>
        </w:tc>
        <w:tc>
          <w:tcPr>
            <w:tcW w:w="0" w:type="auto"/>
            <w:tcBorders>
              <w:top w:val="single" w:sz="4" w:space="0" w:color="auto"/>
              <w:left w:val="single" w:sz="4" w:space="0" w:color="auto"/>
              <w:bottom w:val="single" w:sz="4" w:space="0" w:color="auto"/>
              <w:right w:val="single" w:sz="4" w:space="0" w:color="auto"/>
            </w:tcBorders>
            <w:hideMark/>
          </w:tcPr>
          <w:p w14:paraId="3F1E80B5"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Подверженности с учетом риска владений собственных средств 2 уровня субъектов финансового сектора, которые не вычитаются из собственных средств 2 уровня банка</w:t>
            </w:r>
          </w:p>
        </w:tc>
        <w:tc>
          <w:tcPr>
            <w:tcW w:w="0" w:type="auto"/>
            <w:tcBorders>
              <w:top w:val="single" w:sz="4" w:space="0" w:color="auto"/>
              <w:left w:val="single" w:sz="4" w:space="0" w:color="auto"/>
              <w:bottom w:val="single" w:sz="4" w:space="0" w:color="auto"/>
              <w:right w:val="single" w:sz="4" w:space="0" w:color="auto"/>
            </w:tcBorders>
            <w:hideMark/>
          </w:tcPr>
          <w:p w14:paraId="103C7ADF" w14:textId="77777777" w:rsidR="00460423" w:rsidRPr="00DD36A2" w:rsidRDefault="00460423" w:rsidP="00196CF9">
            <w:pPr>
              <w:spacing w:after="0"/>
              <w:rPr>
                <w:rFonts w:ascii="Times New Roman" w:hAnsi="Times New Roman"/>
                <w:b/>
                <w:bCs/>
                <w:lang w:val="ru-RU"/>
              </w:rPr>
            </w:pPr>
          </w:p>
        </w:tc>
      </w:tr>
      <w:tr w:rsidR="00460423" w:rsidRPr="00C01502" w14:paraId="6653C8CE" w14:textId="77777777" w:rsidTr="00460423">
        <w:trPr>
          <w:tblCellSpacing w:w="0" w:type="dxa"/>
        </w:trPr>
        <w:tc>
          <w:tcPr>
            <w:tcW w:w="0" w:type="auto"/>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3E2A455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Временное отступление от вычета собственных средств</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76B3AF2A" w14:textId="77777777" w:rsidR="00460423" w:rsidRPr="00DD36A2" w:rsidRDefault="00460423" w:rsidP="00196CF9">
            <w:pPr>
              <w:spacing w:after="0"/>
              <w:rPr>
                <w:rFonts w:ascii="Times New Roman" w:hAnsi="Times New Roman"/>
                <w:b/>
                <w:bCs/>
                <w:lang w:val="ru-RU"/>
              </w:rPr>
            </w:pPr>
          </w:p>
        </w:tc>
      </w:tr>
      <w:tr w:rsidR="00460423" w:rsidRPr="00C01502" w14:paraId="2C63B70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74B6C1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0680</w:t>
            </w:r>
          </w:p>
        </w:tc>
        <w:tc>
          <w:tcPr>
            <w:tcW w:w="0" w:type="auto"/>
            <w:tcBorders>
              <w:top w:val="single" w:sz="4" w:space="0" w:color="auto"/>
              <w:left w:val="single" w:sz="4" w:space="0" w:color="auto"/>
              <w:bottom w:val="single" w:sz="4" w:space="0" w:color="auto"/>
              <w:right w:val="single" w:sz="4" w:space="0" w:color="auto"/>
            </w:tcBorders>
            <w:hideMark/>
          </w:tcPr>
          <w:p w14:paraId="637D8AD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21</w:t>
            </w:r>
          </w:p>
        </w:tc>
        <w:tc>
          <w:tcPr>
            <w:tcW w:w="0" w:type="auto"/>
            <w:tcBorders>
              <w:top w:val="single" w:sz="4" w:space="0" w:color="auto"/>
              <w:left w:val="single" w:sz="4" w:space="0" w:color="auto"/>
              <w:bottom w:val="single" w:sz="4" w:space="0" w:color="auto"/>
              <w:right w:val="single" w:sz="4" w:space="0" w:color="auto"/>
            </w:tcBorders>
            <w:hideMark/>
          </w:tcPr>
          <w:p w14:paraId="62450D1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Владения инструментов основных средств 1 уровня субъектов финансового сектора, в котором банк не владеет значительной инвестицией, и которые являются предметом временного отступления</w:t>
            </w:r>
          </w:p>
        </w:tc>
        <w:tc>
          <w:tcPr>
            <w:tcW w:w="0" w:type="auto"/>
            <w:tcBorders>
              <w:top w:val="single" w:sz="4" w:space="0" w:color="auto"/>
              <w:left w:val="single" w:sz="4" w:space="0" w:color="auto"/>
              <w:bottom w:val="single" w:sz="4" w:space="0" w:color="auto"/>
              <w:right w:val="single" w:sz="4" w:space="0" w:color="auto"/>
            </w:tcBorders>
            <w:hideMark/>
          </w:tcPr>
          <w:p w14:paraId="0E13E5CE" w14:textId="77777777" w:rsidR="00460423" w:rsidRPr="00DD36A2" w:rsidRDefault="00460423" w:rsidP="00196CF9">
            <w:pPr>
              <w:spacing w:after="0"/>
              <w:rPr>
                <w:rFonts w:ascii="Times New Roman" w:hAnsi="Times New Roman"/>
                <w:b/>
                <w:bCs/>
                <w:lang w:val="ru-RU"/>
              </w:rPr>
            </w:pPr>
          </w:p>
        </w:tc>
      </w:tr>
      <w:tr w:rsidR="00460423" w:rsidRPr="00C01502" w14:paraId="6803A96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8713AF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0690</w:t>
            </w:r>
          </w:p>
        </w:tc>
        <w:tc>
          <w:tcPr>
            <w:tcW w:w="0" w:type="auto"/>
            <w:tcBorders>
              <w:top w:val="single" w:sz="4" w:space="0" w:color="auto"/>
              <w:left w:val="single" w:sz="4" w:space="0" w:color="auto"/>
              <w:bottom w:val="single" w:sz="4" w:space="0" w:color="auto"/>
              <w:right w:val="single" w:sz="4" w:space="0" w:color="auto"/>
            </w:tcBorders>
            <w:hideMark/>
          </w:tcPr>
          <w:p w14:paraId="7AEF209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22</w:t>
            </w:r>
          </w:p>
        </w:tc>
        <w:tc>
          <w:tcPr>
            <w:tcW w:w="0" w:type="auto"/>
            <w:tcBorders>
              <w:top w:val="single" w:sz="4" w:space="0" w:color="auto"/>
              <w:left w:val="single" w:sz="4" w:space="0" w:color="auto"/>
              <w:bottom w:val="single" w:sz="4" w:space="0" w:color="auto"/>
              <w:right w:val="single" w:sz="4" w:space="0" w:color="auto"/>
            </w:tcBorders>
            <w:hideMark/>
          </w:tcPr>
          <w:p w14:paraId="42C32AE9"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Владения инструментов основных средств 1 уровня субъектов финансового сектора, в котором банк владеет значительной инвестицией, и которые являются предметом временного отступления</w:t>
            </w:r>
          </w:p>
        </w:tc>
        <w:tc>
          <w:tcPr>
            <w:tcW w:w="0" w:type="auto"/>
            <w:tcBorders>
              <w:top w:val="single" w:sz="4" w:space="0" w:color="auto"/>
              <w:left w:val="single" w:sz="4" w:space="0" w:color="auto"/>
              <w:bottom w:val="single" w:sz="4" w:space="0" w:color="auto"/>
              <w:right w:val="single" w:sz="4" w:space="0" w:color="auto"/>
            </w:tcBorders>
            <w:hideMark/>
          </w:tcPr>
          <w:p w14:paraId="5451FA7E" w14:textId="77777777" w:rsidR="00460423" w:rsidRPr="00DD36A2" w:rsidRDefault="00460423" w:rsidP="00196CF9">
            <w:pPr>
              <w:spacing w:after="0"/>
              <w:rPr>
                <w:rFonts w:ascii="Times New Roman" w:hAnsi="Times New Roman"/>
                <w:b/>
                <w:bCs/>
                <w:lang w:val="ru-RU"/>
              </w:rPr>
            </w:pPr>
          </w:p>
        </w:tc>
      </w:tr>
      <w:tr w:rsidR="00460423" w:rsidRPr="00C01502" w14:paraId="4E8E51A4"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F8701B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0700</w:t>
            </w:r>
          </w:p>
        </w:tc>
        <w:tc>
          <w:tcPr>
            <w:tcW w:w="0" w:type="auto"/>
            <w:tcBorders>
              <w:top w:val="single" w:sz="4" w:space="0" w:color="auto"/>
              <w:left w:val="single" w:sz="4" w:space="0" w:color="auto"/>
              <w:bottom w:val="single" w:sz="4" w:space="0" w:color="auto"/>
              <w:right w:val="single" w:sz="4" w:space="0" w:color="auto"/>
            </w:tcBorders>
            <w:hideMark/>
          </w:tcPr>
          <w:p w14:paraId="295A1B95"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23</w:t>
            </w:r>
          </w:p>
        </w:tc>
        <w:tc>
          <w:tcPr>
            <w:tcW w:w="0" w:type="auto"/>
            <w:tcBorders>
              <w:top w:val="single" w:sz="4" w:space="0" w:color="auto"/>
              <w:left w:val="single" w:sz="4" w:space="0" w:color="auto"/>
              <w:bottom w:val="single" w:sz="4" w:space="0" w:color="auto"/>
              <w:right w:val="single" w:sz="4" w:space="0" w:color="auto"/>
            </w:tcBorders>
            <w:hideMark/>
          </w:tcPr>
          <w:p w14:paraId="00E0E2E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Владения инструментов дополнительных собственных средств 1 уровня субъектов финансового сектора, в которых банк не владеет значительной инвестицией, и которые являются предметом временного отступления</w:t>
            </w:r>
          </w:p>
        </w:tc>
        <w:tc>
          <w:tcPr>
            <w:tcW w:w="0" w:type="auto"/>
            <w:tcBorders>
              <w:top w:val="single" w:sz="4" w:space="0" w:color="auto"/>
              <w:left w:val="single" w:sz="4" w:space="0" w:color="auto"/>
              <w:bottom w:val="single" w:sz="4" w:space="0" w:color="auto"/>
              <w:right w:val="single" w:sz="4" w:space="0" w:color="auto"/>
            </w:tcBorders>
            <w:hideMark/>
          </w:tcPr>
          <w:p w14:paraId="4E6D34C5" w14:textId="77777777" w:rsidR="00460423" w:rsidRPr="00DD36A2" w:rsidRDefault="00460423" w:rsidP="00196CF9">
            <w:pPr>
              <w:spacing w:after="0"/>
              <w:rPr>
                <w:rFonts w:ascii="Times New Roman" w:hAnsi="Times New Roman"/>
                <w:b/>
                <w:bCs/>
                <w:lang w:val="ru-RU"/>
              </w:rPr>
            </w:pPr>
          </w:p>
        </w:tc>
      </w:tr>
      <w:tr w:rsidR="00460423" w:rsidRPr="00C01502" w14:paraId="7B471BF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4DEF15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0710</w:t>
            </w:r>
          </w:p>
        </w:tc>
        <w:tc>
          <w:tcPr>
            <w:tcW w:w="0" w:type="auto"/>
            <w:tcBorders>
              <w:top w:val="single" w:sz="4" w:space="0" w:color="auto"/>
              <w:left w:val="single" w:sz="4" w:space="0" w:color="auto"/>
              <w:bottom w:val="single" w:sz="4" w:space="0" w:color="auto"/>
              <w:right w:val="single" w:sz="4" w:space="0" w:color="auto"/>
            </w:tcBorders>
            <w:hideMark/>
          </w:tcPr>
          <w:p w14:paraId="37DDA4F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24</w:t>
            </w:r>
          </w:p>
        </w:tc>
        <w:tc>
          <w:tcPr>
            <w:tcW w:w="0" w:type="auto"/>
            <w:tcBorders>
              <w:top w:val="single" w:sz="4" w:space="0" w:color="auto"/>
              <w:left w:val="single" w:sz="4" w:space="0" w:color="auto"/>
              <w:bottom w:val="single" w:sz="4" w:space="0" w:color="auto"/>
              <w:right w:val="single" w:sz="4" w:space="0" w:color="auto"/>
            </w:tcBorders>
            <w:hideMark/>
          </w:tcPr>
          <w:p w14:paraId="4D0E9C6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Владения инструментов дополнительных собственных средств 1 уровня субъектов финансового сектора, в которых банк владеет значительной инвестицией, и которые являются предметом временного отступления</w:t>
            </w:r>
          </w:p>
        </w:tc>
        <w:tc>
          <w:tcPr>
            <w:tcW w:w="0" w:type="auto"/>
            <w:tcBorders>
              <w:top w:val="single" w:sz="4" w:space="0" w:color="auto"/>
              <w:left w:val="single" w:sz="4" w:space="0" w:color="auto"/>
              <w:bottom w:val="single" w:sz="4" w:space="0" w:color="auto"/>
              <w:right w:val="single" w:sz="4" w:space="0" w:color="auto"/>
            </w:tcBorders>
            <w:hideMark/>
          </w:tcPr>
          <w:p w14:paraId="4493F5BD" w14:textId="77777777" w:rsidR="00460423" w:rsidRPr="00DD36A2" w:rsidRDefault="00460423" w:rsidP="00196CF9">
            <w:pPr>
              <w:spacing w:after="0"/>
              <w:rPr>
                <w:rFonts w:ascii="Times New Roman" w:hAnsi="Times New Roman"/>
                <w:b/>
                <w:bCs/>
                <w:lang w:val="ru-RU"/>
              </w:rPr>
            </w:pPr>
          </w:p>
        </w:tc>
      </w:tr>
      <w:tr w:rsidR="00460423" w:rsidRPr="00C01502" w14:paraId="7178564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208B76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0720</w:t>
            </w:r>
          </w:p>
        </w:tc>
        <w:tc>
          <w:tcPr>
            <w:tcW w:w="0" w:type="auto"/>
            <w:tcBorders>
              <w:top w:val="single" w:sz="4" w:space="0" w:color="auto"/>
              <w:left w:val="single" w:sz="4" w:space="0" w:color="auto"/>
              <w:bottom w:val="single" w:sz="4" w:space="0" w:color="auto"/>
              <w:right w:val="single" w:sz="4" w:space="0" w:color="auto"/>
            </w:tcBorders>
            <w:hideMark/>
          </w:tcPr>
          <w:p w14:paraId="5371FBF5"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25</w:t>
            </w:r>
          </w:p>
        </w:tc>
        <w:tc>
          <w:tcPr>
            <w:tcW w:w="0" w:type="auto"/>
            <w:tcBorders>
              <w:top w:val="single" w:sz="4" w:space="0" w:color="auto"/>
              <w:left w:val="single" w:sz="4" w:space="0" w:color="auto"/>
              <w:bottom w:val="single" w:sz="4" w:space="0" w:color="auto"/>
              <w:right w:val="single" w:sz="4" w:space="0" w:color="auto"/>
            </w:tcBorders>
            <w:hideMark/>
          </w:tcPr>
          <w:p w14:paraId="56DBCFB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Владения инструментов собственных средств 2 уровня субъектов финансового сектора, в которых банк не владеет значительной инвестицией, и которые являются предметом временного отступления</w:t>
            </w:r>
          </w:p>
        </w:tc>
        <w:tc>
          <w:tcPr>
            <w:tcW w:w="0" w:type="auto"/>
            <w:tcBorders>
              <w:top w:val="single" w:sz="4" w:space="0" w:color="auto"/>
              <w:left w:val="single" w:sz="4" w:space="0" w:color="auto"/>
              <w:bottom w:val="single" w:sz="4" w:space="0" w:color="auto"/>
              <w:right w:val="single" w:sz="4" w:space="0" w:color="auto"/>
            </w:tcBorders>
            <w:hideMark/>
          </w:tcPr>
          <w:p w14:paraId="49BCF7B9" w14:textId="77777777" w:rsidR="00460423" w:rsidRPr="00DD36A2" w:rsidRDefault="00460423" w:rsidP="00196CF9">
            <w:pPr>
              <w:spacing w:after="0"/>
              <w:rPr>
                <w:rFonts w:ascii="Times New Roman" w:hAnsi="Times New Roman"/>
                <w:b/>
                <w:bCs/>
                <w:lang w:val="ru-RU"/>
              </w:rPr>
            </w:pPr>
          </w:p>
        </w:tc>
      </w:tr>
      <w:tr w:rsidR="00460423" w:rsidRPr="00C01502" w14:paraId="7725C5D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09325C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0730</w:t>
            </w:r>
          </w:p>
        </w:tc>
        <w:tc>
          <w:tcPr>
            <w:tcW w:w="0" w:type="auto"/>
            <w:tcBorders>
              <w:top w:val="single" w:sz="4" w:space="0" w:color="auto"/>
              <w:left w:val="single" w:sz="4" w:space="0" w:color="auto"/>
              <w:bottom w:val="single" w:sz="4" w:space="0" w:color="auto"/>
              <w:right w:val="single" w:sz="4" w:space="0" w:color="auto"/>
            </w:tcBorders>
            <w:hideMark/>
          </w:tcPr>
          <w:p w14:paraId="181E3045"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26</w:t>
            </w:r>
          </w:p>
        </w:tc>
        <w:tc>
          <w:tcPr>
            <w:tcW w:w="0" w:type="auto"/>
            <w:tcBorders>
              <w:top w:val="single" w:sz="4" w:space="0" w:color="auto"/>
              <w:left w:val="single" w:sz="4" w:space="0" w:color="auto"/>
              <w:bottom w:val="single" w:sz="4" w:space="0" w:color="auto"/>
              <w:right w:val="single" w:sz="4" w:space="0" w:color="auto"/>
            </w:tcBorders>
            <w:hideMark/>
          </w:tcPr>
          <w:p w14:paraId="592E982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Владения инструментов собственных средств 2 уровня субъектов финансового сектора, в которых банк владеет значительной инвестицией, и которые являются предметом временного отступления</w:t>
            </w:r>
          </w:p>
        </w:tc>
        <w:tc>
          <w:tcPr>
            <w:tcW w:w="0" w:type="auto"/>
            <w:tcBorders>
              <w:top w:val="single" w:sz="4" w:space="0" w:color="auto"/>
              <w:left w:val="single" w:sz="4" w:space="0" w:color="auto"/>
              <w:bottom w:val="single" w:sz="4" w:space="0" w:color="auto"/>
              <w:right w:val="single" w:sz="4" w:space="0" w:color="auto"/>
            </w:tcBorders>
            <w:hideMark/>
          </w:tcPr>
          <w:p w14:paraId="6B8F6515" w14:textId="77777777" w:rsidR="00460423" w:rsidRPr="00DD36A2" w:rsidRDefault="00460423" w:rsidP="00196CF9">
            <w:pPr>
              <w:spacing w:after="0"/>
              <w:rPr>
                <w:rFonts w:ascii="Times New Roman" w:hAnsi="Times New Roman"/>
                <w:b/>
                <w:bCs/>
                <w:lang w:val="ru-RU"/>
              </w:rPr>
            </w:pPr>
          </w:p>
        </w:tc>
      </w:tr>
      <w:tr w:rsidR="00460423" w:rsidRPr="00DD36A2" w14:paraId="7BA09601" w14:textId="77777777" w:rsidTr="00460423">
        <w:trPr>
          <w:tblCellSpacing w:w="0" w:type="dxa"/>
        </w:trPr>
        <w:tc>
          <w:tcPr>
            <w:tcW w:w="0" w:type="auto"/>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7F22F867"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Буфер капитала</w:t>
            </w:r>
          </w:p>
        </w:tc>
      </w:tr>
      <w:tr w:rsidR="00460423" w:rsidRPr="00DD36A2" w14:paraId="18439CD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AA797A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0740</w:t>
            </w:r>
          </w:p>
        </w:tc>
        <w:tc>
          <w:tcPr>
            <w:tcW w:w="0" w:type="auto"/>
            <w:tcBorders>
              <w:top w:val="single" w:sz="4" w:space="0" w:color="auto"/>
              <w:left w:val="single" w:sz="4" w:space="0" w:color="auto"/>
              <w:bottom w:val="single" w:sz="4" w:space="0" w:color="auto"/>
              <w:right w:val="single" w:sz="4" w:space="0" w:color="auto"/>
            </w:tcBorders>
            <w:hideMark/>
          </w:tcPr>
          <w:p w14:paraId="6A72B6A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27</w:t>
            </w:r>
          </w:p>
        </w:tc>
        <w:tc>
          <w:tcPr>
            <w:tcW w:w="0" w:type="auto"/>
            <w:tcBorders>
              <w:top w:val="single" w:sz="4" w:space="0" w:color="auto"/>
              <w:left w:val="single" w:sz="4" w:space="0" w:color="auto"/>
              <w:bottom w:val="single" w:sz="4" w:space="0" w:color="auto"/>
              <w:right w:val="single" w:sz="4" w:space="0" w:color="auto"/>
            </w:tcBorders>
            <w:hideMark/>
          </w:tcPr>
          <w:p w14:paraId="4DD68A6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Требования по комбинированному буферу</w:t>
            </w:r>
          </w:p>
        </w:tc>
        <w:tc>
          <w:tcPr>
            <w:tcW w:w="0" w:type="auto"/>
            <w:tcBorders>
              <w:top w:val="single" w:sz="4" w:space="0" w:color="auto"/>
              <w:left w:val="single" w:sz="4" w:space="0" w:color="auto"/>
              <w:bottom w:val="single" w:sz="4" w:space="0" w:color="auto"/>
              <w:right w:val="single" w:sz="4" w:space="0" w:color="auto"/>
            </w:tcBorders>
            <w:hideMark/>
          </w:tcPr>
          <w:p w14:paraId="3A884173" w14:textId="77777777" w:rsidR="00460423" w:rsidRPr="00DD36A2" w:rsidRDefault="00460423" w:rsidP="00196CF9">
            <w:pPr>
              <w:spacing w:after="0"/>
              <w:rPr>
                <w:rFonts w:ascii="Times New Roman" w:hAnsi="Times New Roman"/>
                <w:b/>
                <w:bCs/>
                <w:lang w:val="ru-RU"/>
              </w:rPr>
            </w:pPr>
          </w:p>
        </w:tc>
      </w:tr>
      <w:tr w:rsidR="00460423" w:rsidRPr="00DD36A2" w14:paraId="20E71F4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4E3AEB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0750</w:t>
            </w:r>
          </w:p>
        </w:tc>
        <w:tc>
          <w:tcPr>
            <w:tcW w:w="0" w:type="auto"/>
            <w:tcBorders>
              <w:top w:val="single" w:sz="4" w:space="0" w:color="auto"/>
              <w:left w:val="single" w:sz="4" w:space="0" w:color="auto"/>
              <w:bottom w:val="single" w:sz="4" w:space="0" w:color="auto"/>
              <w:right w:val="single" w:sz="4" w:space="0" w:color="auto"/>
            </w:tcBorders>
            <w:hideMark/>
          </w:tcPr>
          <w:p w14:paraId="5DB212B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c>
          <w:tcPr>
            <w:tcW w:w="0" w:type="auto"/>
            <w:tcBorders>
              <w:top w:val="single" w:sz="4" w:space="0" w:color="auto"/>
              <w:left w:val="single" w:sz="4" w:space="0" w:color="auto"/>
              <w:bottom w:val="single" w:sz="4" w:space="0" w:color="auto"/>
              <w:right w:val="single" w:sz="4" w:space="0" w:color="auto"/>
            </w:tcBorders>
            <w:hideMark/>
          </w:tcPr>
          <w:p w14:paraId="1385FDD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Буфер консервации капитала</w:t>
            </w:r>
          </w:p>
        </w:tc>
        <w:tc>
          <w:tcPr>
            <w:tcW w:w="0" w:type="auto"/>
            <w:tcBorders>
              <w:top w:val="single" w:sz="4" w:space="0" w:color="auto"/>
              <w:left w:val="single" w:sz="4" w:space="0" w:color="auto"/>
              <w:bottom w:val="single" w:sz="4" w:space="0" w:color="auto"/>
              <w:right w:val="single" w:sz="4" w:space="0" w:color="auto"/>
            </w:tcBorders>
            <w:hideMark/>
          </w:tcPr>
          <w:p w14:paraId="1667A30E" w14:textId="77777777" w:rsidR="00460423" w:rsidRPr="00DD36A2" w:rsidRDefault="00460423" w:rsidP="00196CF9">
            <w:pPr>
              <w:spacing w:after="0"/>
              <w:rPr>
                <w:rFonts w:ascii="Times New Roman" w:hAnsi="Times New Roman"/>
                <w:lang w:val="ru-RU"/>
              </w:rPr>
            </w:pPr>
          </w:p>
        </w:tc>
      </w:tr>
      <w:tr w:rsidR="00460423" w:rsidRPr="00DD36A2" w14:paraId="1984B4B4"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DA80D2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0760</w:t>
            </w:r>
          </w:p>
        </w:tc>
        <w:tc>
          <w:tcPr>
            <w:tcW w:w="0" w:type="auto"/>
            <w:tcBorders>
              <w:top w:val="single" w:sz="4" w:space="0" w:color="auto"/>
              <w:left w:val="single" w:sz="4" w:space="0" w:color="auto"/>
              <w:bottom w:val="single" w:sz="4" w:space="0" w:color="auto"/>
              <w:right w:val="single" w:sz="4" w:space="0" w:color="auto"/>
            </w:tcBorders>
            <w:hideMark/>
          </w:tcPr>
          <w:p w14:paraId="130CB47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c>
          <w:tcPr>
            <w:tcW w:w="0" w:type="auto"/>
            <w:tcBorders>
              <w:top w:val="single" w:sz="4" w:space="0" w:color="auto"/>
              <w:left w:val="single" w:sz="4" w:space="0" w:color="auto"/>
              <w:bottom w:val="single" w:sz="4" w:space="0" w:color="auto"/>
              <w:right w:val="single" w:sz="4" w:space="0" w:color="auto"/>
            </w:tcBorders>
            <w:hideMark/>
          </w:tcPr>
          <w:p w14:paraId="6974B86F" w14:textId="6DEAC6F4" w:rsidR="00460423" w:rsidRPr="00DD36A2" w:rsidRDefault="00460423" w:rsidP="00196CF9">
            <w:pPr>
              <w:spacing w:after="0"/>
              <w:rPr>
                <w:rFonts w:ascii="Times New Roman" w:hAnsi="Times New Roman"/>
                <w:lang w:val="ru-RU"/>
              </w:rPr>
            </w:pPr>
            <w:r w:rsidRPr="00DD36A2">
              <w:rPr>
                <w:rFonts w:ascii="Times New Roman" w:hAnsi="Times New Roman"/>
                <w:lang w:val="ru-RU"/>
              </w:rPr>
              <w:t>Буфер консервации,</w:t>
            </w:r>
            <w:r w:rsidR="00563CD7">
              <w:rPr>
                <w:rFonts w:ascii="Times New Roman" w:hAnsi="Times New Roman"/>
                <w:lang w:val="ru-RU"/>
              </w:rPr>
              <w:t xml:space="preserve"> </w:t>
            </w:r>
            <w:r w:rsidRPr="00DD36A2">
              <w:rPr>
                <w:rFonts w:ascii="Times New Roman" w:hAnsi="Times New Roman"/>
                <w:lang w:val="ru-RU"/>
              </w:rPr>
              <w:t>предназначенный для покрытия макропруденциального или системного риска, выявленного на уровне государства-члена</w:t>
            </w:r>
          </w:p>
        </w:tc>
        <w:tc>
          <w:tcPr>
            <w:tcW w:w="0" w:type="auto"/>
            <w:tcBorders>
              <w:top w:val="single" w:sz="4" w:space="0" w:color="auto"/>
              <w:left w:val="single" w:sz="4" w:space="0" w:color="auto"/>
              <w:bottom w:val="single" w:sz="4" w:space="0" w:color="auto"/>
              <w:right w:val="single" w:sz="4" w:space="0" w:color="auto"/>
            </w:tcBorders>
            <w:hideMark/>
          </w:tcPr>
          <w:p w14:paraId="3DD46DC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C01502" w14:paraId="597C152C"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3151A7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0770</w:t>
            </w:r>
          </w:p>
        </w:tc>
        <w:tc>
          <w:tcPr>
            <w:tcW w:w="0" w:type="auto"/>
            <w:tcBorders>
              <w:top w:val="single" w:sz="4" w:space="0" w:color="auto"/>
              <w:left w:val="single" w:sz="4" w:space="0" w:color="auto"/>
              <w:bottom w:val="single" w:sz="4" w:space="0" w:color="auto"/>
              <w:right w:val="single" w:sz="4" w:space="0" w:color="auto"/>
            </w:tcBorders>
            <w:hideMark/>
          </w:tcPr>
          <w:p w14:paraId="2BA4D5C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c>
          <w:tcPr>
            <w:tcW w:w="0" w:type="auto"/>
            <w:tcBorders>
              <w:top w:val="single" w:sz="4" w:space="0" w:color="auto"/>
              <w:left w:val="single" w:sz="4" w:space="0" w:color="auto"/>
              <w:bottom w:val="single" w:sz="4" w:space="0" w:color="auto"/>
              <w:right w:val="single" w:sz="4" w:space="0" w:color="auto"/>
            </w:tcBorders>
            <w:hideMark/>
          </w:tcPr>
          <w:p w14:paraId="6DA9A32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Контрциклический буфер капитала, специфичный банкам</w:t>
            </w:r>
          </w:p>
        </w:tc>
        <w:tc>
          <w:tcPr>
            <w:tcW w:w="0" w:type="auto"/>
            <w:tcBorders>
              <w:top w:val="single" w:sz="4" w:space="0" w:color="auto"/>
              <w:left w:val="single" w:sz="4" w:space="0" w:color="auto"/>
              <w:bottom w:val="single" w:sz="4" w:space="0" w:color="auto"/>
              <w:right w:val="single" w:sz="4" w:space="0" w:color="auto"/>
            </w:tcBorders>
            <w:hideMark/>
          </w:tcPr>
          <w:p w14:paraId="1FE619E4" w14:textId="77777777" w:rsidR="00460423" w:rsidRPr="00DD36A2" w:rsidRDefault="00460423" w:rsidP="00196CF9">
            <w:pPr>
              <w:spacing w:after="0"/>
              <w:rPr>
                <w:rFonts w:ascii="Times New Roman" w:hAnsi="Times New Roman"/>
                <w:lang w:val="ru-RU"/>
              </w:rPr>
            </w:pPr>
          </w:p>
        </w:tc>
      </w:tr>
      <w:tr w:rsidR="00460423" w:rsidRPr="00DD36A2" w14:paraId="3D5B9E0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08450E8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0780</w:t>
            </w:r>
          </w:p>
        </w:tc>
        <w:tc>
          <w:tcPr>
            <w:tcW w:w="0" w:type="auto"/>
            <w:tcBorders>
              <w:top w:val="single" w:sz="4" w:space="0" w:color="auto"/>
              <w:left w:val="single" w:sz="4" w:space="0" w:color="auto"/>
              <w:bottom w:val="single" w:sz="4" w:space="0" w:color="auto"/>
              <w:right w:val="single" w:sz="4" w:space="0" w:color="auto"/>
            </w:tcBorders>
            <w:hideMark/>
          </w:tcPr>
          <w:p w14:paraId="5C4C21B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c>
          <w:tcPr>
            <w:tcW w:w="0" w:type="auto"/>
            <w:tcBorders>
              <w:top w:val="single" w:sz="4" w:space="0" w:color="auto"/>
              <w:left w:val="single" w:sz="4" w:space="0" w:color="auto"/>
              <w:bottom w:val="single" w:sz="4" w:space="0" w:color="auto"/>
              <w:right w:val="single" w:sz="4" w:space="0" w:color="auto"/>
            </w:tcBorders>
            <w:hideMark/>
          </w:tcPr>
          <w:p w14:paraId="6FB587C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Буфер системного риска</w:t>
            </w:r>
          </w:p>
        </w:tc>
        <w:tc>
          <w:tcPr>
            <w:tcW w:w="0" w:type="auto"/>
            <w:tcBorders>
              <w:top w:val="single" w:sz="4" w:space="0" w:color="auto"/>
              <w:left w:val="single" w:sz="4" w:space="0" w:color="auto"/>
              <w:bottom w:val="single" w:sz="4" w:space="0" w:color="auto"/>
              <w:right w:val="single" w:sz="4" w:space="0" w:color="auto"/>
            </w:tcBorders>
            <w:hideMark/>
          </w:tcPr>
          <w:p w14:paraId="2226962A" w14:textId="77777777" w:rsidR="00460423" w:rsidRPr="00DD36A2" w:rsidRDefault="00460423" w:rsidP="00196CF9">
            <w:pPr>
              <w:spacing w:after="0"/>
              <w:rPr>
                <w:rFonts w:ascii="Times New Roman" w:hAnsi="Times New Roman"/>
                <w:lang w:val="ru-RU"/>
              </w:rPr>
            </w:pPr>
          </w:p>
        </w:tc>
      </w:tr>
      <w:tr w:rsidR="00460423" w:rsidRPr="00C01502" w14:paraId="5E12F36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EC9508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0800</w:t>
            </w:r>
          </w:p>
        </w:tc>
        <w:tc>
          <w:tcPr>
            <w:tcW w:w="0" w:type="auto"/>
            <w:tcBorders>
              <w:top w:val="single" w:sz="4" w:space="0" w:color="auto"/>
              <w:left w:val="single" w:sz="4" w:space="0" w:color="auto"/>
              <w:bottom w:val="single" w:sz="4" w:space="0" w:color="auto"/>
              <w:right w:val="single" w:sz="4" w:space="0" w:color="auto"/>
            </w:tcBorders>
            <w:hideMark/>
          </w:tcPr>
          <w:p w14:paraId="0C23EFF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c>
          <w:tcPr>
            <w:tcW w:w="0" w:type="auto"/>
            <w:tcBorders>
              <w:top w:val="single" w:sz="4" w:space="0" w:color="auto"/>
              <w:left w:val="single" w:sz="4" w:space="0" w:color="auto"/>
              <w:bottom w:val="single" w:sz="4" w:space="0" w:color="auto"/>
              <w:right w:val="single" w:sz="4" w:space="0" w:color="auto"/>
            </w:tcBorders>
            <w:hideMark/>
          </w:tcPr>
          <w:p w14:paraId="59B8A56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Буфер глобальных учреждений, имеющих системное значение</w:t>
            </w:r>
          </w:p>
        </w:tc>
        <w:tc>
          <w:tcPr>
            <w:tcW w:w="0" w:type="auto"/>
            <w:tcBorders>
              <w:top w:val="single" w:sz="4" w:space="0" w:color="auto"/>
              <w:left w:val="single" w:sz="4" w:space="0" w:color="auto"/>
              <w:bottom w:val="single" w:sz="4" w:space="0" w:color="auto"/>
              <w:right w:val="single" w:sz="4" w:space="0" w:color="auto"/>
            </w:tcBorders>
            <w:hideMark/>
          </w:tcPr>
          <w:p w14:paraId="1BAD2FE4" w14:textId="77777777" w:rsidR="00460423" w:rsidRPr="00DD36A2" w:rsidRDefault="00460423" w:rsidP="00196CF9">
            <w:pPr>
              <w:spacing w:after="0"/>
              <w:rPr>
                <w:rFonts w:ascii="Times New Roman" w:hAnsi="Times New Roman"/>
                <w:lang w:val="ru-RU"/>
              </w:rPr>
            </w:pPr>
          </w:p>
        </w:tc>
      </w:tr>
      <w:tr w:rsidR="00460423" w:rsidRPr="00C01502" w14:paraId="1A4DF399"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8108B6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0810</w:t>
            </w:r>
          </w:p>
        </w:tc>
        <w:tc>
          <w:tcPr>
            <w:tcW w:w="0" w:type="auto"/>
            <w:tcBorders>
              <w:top w:val="single" w:sz="4" w:space="0" w:color="auto"/>
              <w:left w:val="single" w:sz="4" w:space="0" w:color="auto"/>
              <w:bottom w:val="single" w:sz="4" w:space="0" w:color="auto"/>
              <w:right w:val="single" w:sz="4" w:space="0" w:color="auto"/>
            </w:tcBorders>
            <w:hideMark/>
          </w:tcPr>
          <w:p w14:paraId="4DC02E0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tc>
        <w:tc>
          <w:tcPr>
            <w:tcW w:w="0" w:type="auto"/>
            <w:tcBorders>
              <w:top w:val="single" w:sz="4" w:space="0" w:color="auto"/>
              <w:left w:val="single" w:sz="4" w:space="0" w:color="auto"/>
              <w:bottom w:val="single" w:sz="4" w:space="0" w:color="auto"/>
              <w:right w:val="single" w:sz="4" w:space="0" w:color="auto"/>
            </w:tcBorders>
            <w:hideMark/>
          </w:tcPr>
          <w:p w14:paraId="60B3A7C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Буфер прочих обществ системного значения</w:t>
            </w:r>
          </w:p>
        </w:tc>
        <w:tc>
          <w:tcPr>
            <w:tcW w:w="0" w:type="auto"/>
            <w:tcBorders>
              <w:top w:val="single" w:sz="4" w:space="0" w:color="auto"/>
              <w:left w:val="single" w:sz="4" w:space="0" w:color="auto"/>
              <w:bottom w:val="single" w:sz="4" w:space="0" w:color="auto"/>
              <w:right w:val="single" w:sz="4" w:space="0" w:color="auto"/>
            </w:tcBorders>
            <w:hideMark/>
          </w:tcPr>
          <w:p w14:paraId="67393FB5" w14:textId="77777777" w:rsidR="00460423" w:rsidRPr="00DD36A2" w:rsidRDefault="00460423" w:rsidP="00196CF9">
            <w:pPr>
              <w:spacing w:after="0"/>
              <w:rPr>
                <w:rFonts w:ascii="Times New Roman" w:hAnsi="Times New Roman"/>
                <w:lang w:val="ru-RU"/>
              </w:rPr>
            </w:pPr>
          </w:p>
        </w:tc>
      </w:tr>
      <w:tr w:rsidR="00460423" w:rsidRPr="00C01502" w14:paraId="44ABF4A7" w14:textId="77777777" w:rsidTr="00460423">
        <w:trPr>
          <w:tblCellSpacing w:w="0" w:type="dxa"/>
        </w:trPr>
        <w:tc>
          <w:tcPr>
            <w:tcW w:w="0" w:type="auto"/>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3B86FD3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Требования, предусмотренные в рамках второго компонента</w:t>
            </w:r>
          </w:p>
        </w:tc>
      </w:tr>
      <w:tr w:rsidR="00460423" w:rsidRPr="00C01502" w14:paraId="31356D24"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3D578D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0820</w:t>
            </w:r>
          </w:p>
        </w:tc>
        <w:tc>
          <w:tcPr>
            <w:tcW w:w="0" w:type="auto"/>
            <w:tcBorders>
              <w:top w:val="single" w:sz="4" w:space="0" w:color="auto"/>
              <w:left w:val="single" w:sz="4" w:space="0" w:color="auto"/>
              <w:bottom w:val="single" w:sz="4" w:space="0" w:color="auto"/>
              <w:right w:val="single" w:sz="4" w:space="0" w:color="auto"/>
            </w:tcBorders>
            <w:hideMark/>
          </w:tcPr>
          <w:p w14:paraId="7F88D512"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28</w:t>
            </w:r>
          </w:p>
        </w:tc>
        <w:tc>
          <w:tcPr>
            <w:tcW w:w="0" w:type="auto"/>
            <w:tcBorders>
              <w:top w:val="single" w:sz="4" w:space="0" w:color="auto"/>
              <w:left w:val="single" w:sz="4" w:space="0" w:color="auto"/>
              <w:bottom w:val="single" w:sz="4" w:space="0" w:color="auto"/>
              <w:right w:val="single" w:sz="4" w:space="0" w:color="auto"/>
            </w:tcBorders>
            <w:hideMark/>
          </w:tcPr>
          <w:p w14:paraId="3F630A0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Требования к собственным средствам, связанные с корректировками, предусмотренными в рамках второго компонента</w:t>
            </w:r>
          </w:p>
        </w:tc>
        <w:tc>
          <w:tcPr>
            <w:tcW w:w="0" w:type="auto"/>
            <w:tcBorders>
              <w:top w:val="single" w:sz="4" w:space="0" w:color="auto"/>
              <w:left w:val="single" w:sz="4" w:space="0" w:color="auto"/>
              <w:bottom w:val="single" w:sz="4" w:space="0" w:color="auto"/>
              <w:right w:val="single" w:sz="4" w:space="0" w:color="auto"/>
            </w:tcBorders>
            <w:hideMark/>
          </w:tcPr>
          <w:p w14:paraId="55838295" w14:textId="77777777" w:rsidR="00460423" w:rsidRPr="00DD36A2" w:rsidRDefault="00460423" w:rsidP="00196CF9">
            <w:pPr>
              <w:spacing w:after="0"/>
              <w:rPr>
                <w:rFonts w:ascii="Times New Roman" w:hAnsi="Times New Roman"/>
                <w:b/>
                <w:bCs/>
                <w:lang w:val="ru-RU"/>
              </w:rPr>
            </w:pPr>
          </w:p>
        </w:tc>
      </w:tr>
      <w:tr w:rsidR="00460423" w:rsidRPr="00C01502" w14:paraId="0987D10D" w14:textId="77777777" w:rsidTr="00460423">
        <w:trPr>
          <w:tblCellSpacing w:w="0" w:type="dxa"/>
        </w:trPr>
        <w:tc>
          <w:tcPr>
            <w:tcW w:w="0" w:type="auto"/>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69A8BDD7"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Дополнительная информация для инвестиционных компаний</w:t>
            </w:r>
          </w:p>
        </w:tc>
      </w:tr>
      <w:tr w:rsidR="00460423" w:rsidRPr="00DD36A2" w14:paraId="4DA0D871"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3A6BA16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0830</w:t>
            </w:r>
          </w:p>
        </w:tc>
        <w:tc>
          <w:tcPr>
            <w:tcW w:w="0" w:type="auto"/>
            <w:tcBorders>
              <w:top w:val="single" w:sz="4" w:space="0" w:color="auto"/>
              <w:left w:val="single" w:sz="4" w:space="0" w:color="auto"/>
              <w:bottom w:val="single" w:sz="4" w:space="0" w:color="auto"/>
              <w:right w:val="single" w:sz="4" w:space="0" w:color="auto"/>
            </w:tcBorders>
            <w:hideMark/>
          </w:tcPr>
          <w:p w14:paraId="4E1D04A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29</w:t>
            </w:r>
          </w:p>
        </w:tc>
        <w:tc>
          <w:tcPr>
            <w:tcW w:w="0" w:type="auto"/>
            <w:tcBorders>
              <w:top w:val="single" w:sz="4" w:space="0" w:color="auto"/>
              <w:left w:val="single" w:sz="4" w:space="0" w:color="auto"/>
              <w:bottom w:val="single" w:sz="4" w:space="0" w:color="auto"/>
              <w:right w:val="single" w:sz="4" w:space="0" w:color="auto"/>
            </w:tcBorders>
            <w:hideMark/>
          </w:tcPr>
          <w:p w14:paraId="4A475E2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Начальный капитал</w:t>
            </w:r>
          </w:p>
        </w:tc>
        <w:tc>
          <w:tcPr>
            <w:tcW w:w="0" w:type="auto"/>
            <w:tcBorders>
              <w:top w:val="single" w:sz="4" w:space="0" w:color="auto"/>
              <w:left w:val="single" w:sz="4" w:space="0" w:color="auto"/>
              <w:bottom w:val="single" w:sz="4" w:space="0" w:color="auto"/>
              <w:right w:val="single" w:sz="4" w:space="0" w:color="auto"/>
            </w:tcBorders>
            <w:hideMark/>
          </w:tcPr>
          <w:p w14:paraId="2EF37A2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459E3EE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2E9C577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0840</w:t>
            </w:r>
          </w:p>
        </w:tc>
        <w:tc>
          <w:tcPr>
            <w:tcW w:w="0" w:type="auto"/>
            <w:tcBorders>
              <w:top w:val="single" w:sz="4" w:space="0" w:color="auto"/>
              <w:left w:val="single" w:sz="4" w:space="0" w:color="auto"/>
              <w:bottom w:val="single" w:sz="4" w:space="0" w:color="auto"/>
              <w:right w:val="single" w:sz="4" w:space="0" w:color="auto"/>
            </w:tcBorders>
            <w:hideMark/>
          </w:tcPr>
          <w:p w14:paraId="3ED3759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30</w:t>
            </w:r>
          </w:p>
        </w:tc>
        <w:tc>
          <w:tcPr>
            <w:tcW w:w="0" w:type="auto"/>
            <w:tcBorders>
              <w:top w:val="single" w:sz="4" w:space="0" w:color="auto"/>
              <w:left w:val="single" w:sz="4" w:space="0" w:color="auto"/>
              <w:bottom w:val="single" w:sz="4" w:space="0" w:color="auto"/>
              <w:right w:val="single" w:sz="4" w:space="0" w:color="auto"/>
            </w:tcBorders>
            <w:hideMark/>
          </w:tcPr>
          <w:p w14:paraId="515254F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Собственные средства, рассчитанные на основе фиксированных общих расходов</w:t>
            </w:r>
          </w:p>
        </w:tc>
        <w:tc>
          <w:tcPr>
            <w:tcW w:w="0" w:type="auto"/>
            <w:tcBorders>
              <w:top w:val="single" w:sz="4" w:space="0" w:color="auto"/>
              <w:left w:val="single" w:sz="4" w:space="0" w:color="auto"/>
              <w:bottom w:val="single" w:sz="4" w:space="0" w:color="auto"/>
              <w:right w:val="single" w:sz="4" w:space="0" w:color="auto"/>
            </w:tcBorders>
            <w:hideMark/>
          </w:tcPr>
          <w:p w14:paraId="5E92ED1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C01502" w14:paraId="4BA88D01" w14:textId="77777777" w:rsidTr="00460423">
        <w:trPr>
          <w:tblCellSpacing w:w="0" w:type="dxa"/>
        </w:trPr>
        <w:tc>
          <w:tcPr>
            <w:tcW w:w="0" w:type="auto"/>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62E022E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Дополнительная информация для расчета пороговых значений отчетности</w:t>
            </w:r>
          </w:p>
        </w:tc>
      </w:tr>
      <w:tr w:rsidR="00460423" w:rsidRPr="00DD36A2" w14:paraId="37DEBCCD"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1C362DF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0850</w:t>
            </w:r>
          </w:p>
        </w:tc>
        <w:tc>
          <w:tcPr>
            <w:tcW w:w="0" w:type="auto"/>
            <w:tcBorders>
              <w:top w:val="single" w:sz="4" w:space="0" w:color="auto"/>
              <w:left w:val="single" w:sz="4" w:space="0" w:color="auto"/>
              <w:bottom w:val="single" w:sz="4" w:space="0" w:color="auto"/>
              <w:right w:val="single" w:sz="4" w:space="0" w:color="auto"/>
            </w:tcBorders>
            <w:hideMark/>
          </w:tcPr>
          <w:p w14:paraId="658E24F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31</w:t>
            </w:r>
          </w:p>
        </w:tc>
        <w:tc>
          <w:tcPr>
            <w:tcW w:w="0" w:type="auto"/>
            <w:tcBorders>
              <w:top w:val="single" w:sz="4" w:space="0" w:color="auto"/>
              <w:left w:val="single" w:sz="4" w:space="0" w:color="auto"/>
              <w:bottom w:val="single" w:sz="4" w:space="0" w:color="auto"/>
              <w:right w:val="single" w:sz="4" w:space="0" w:color="auto"/>
            </w:tcBorders>
            <w:hideMark/>
          </w:tcPr>
          <w:p w14:paraId="192CCF1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Первоначальные подверженности, за исключением внутренних</w:t>
            </w:r>
          </w:p>
        </w:tc>
        <w:tc>
          <w:tcPr>
            <w:tcW w:w="0" w:type="auto"/>
            <w:tcBorders>
              <w:top w:val="single" w:sz="4" w:space="0" w:color="auto"/>
              <w:left w:val="single" w:sz="4" w:space="0" w:color="auto"/>
              <w:bottom w:val="single" w:sz="4" w:space="0" w:color="auto"/>
              <w:right w:val="single" w:sz="4" w:space="0" w:color="auto"/>
            </w:tcBorders>
            <w:hideMark/>
          </w:tcPr>
          <w:p w14:paraId="6711FB3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247BDA6"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6FDE62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0860</w:t>
            </w:r>
          </w:p>
        </w:tc>
        <w:tc>
          <w:tcPr>
            <w:tcW w:w="0" w:type="auto"/>
            <w:tcBorders>
              <w:top w:val="single" w:sz="4" w:space="0" w:color="auto"/>
              <w:left w:val="single" w:sz="4" w:space="0" w:color="auto"/>
              <w:bottom w:val="single" w:sz="4" w:space="0" w:color="auto"/>
              <w:right w:val="single" w:sz="4" w:space="0" w:color="auto"/>
            </w:tcBorders>
            <w:hideMark/>
          </w:tcPr>
          <w:p w14:paraId="05744729"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32</w:t>
            </w:r>
          </w:p>
        </w:tc>
        <w:tc>
          <w:tcPr>
            <w:tcW w:w="0" w:type="auto"/>
            <w:tcBorders>
              <w:top w:val="single" w:sz="4" w:space="0" w:color="auto"/>
              <w:left w:val="single" w:sz="4" w:space="0" w:color="auto"/>
              <w:bottom w:val="single" w:sz="4" w:space="0" w:color="auto"/>
              <w:right w:val="single" w:sz="4" w:space="0" w:color="auto"/>
            </w:tcBorders>
            <w:hideMark/>
          </w:tcPr>
          <w:p w14:paraId="58DA984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Итого первоначальных подверженностей</w:t>
            </w:r>
          </w:p>
        </w:tc>
        <w:tc>
          <w:tcPr>
            <w:tcW w:w="0" w:type="auto"/>
            <w:tcBorders>
              <w:top w:val="single" w:sz="4" w:space="0" w:color="auto"/>
              <w:left w:val="single" w:sz="4" w:space="0" w:color="auto"/>
              <w:bottom w:val="single" w:sz="4" w:space="0" w:color="auto"/>
              <w:right w:val="single" w:sz="4" w:space="0" w:color="auto"/>
            </w:tcBorders>
            <w:hideMark/>
          </w:tcPr>
          <w:p w14:paraId="5510D85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C01502" w14:paraId="50F265A6" w14:textId="77777777" w:rsidTr="00460423">
        <w:trPr>
          <w:tblCellSpacing w:w="0" w:type="dxa"/>
        </w:trPr>
        <w:tc>
          <w:tcPr>
            <w:tcW w:w="0" w:type="auto"/>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1543467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Минимальный порог требований к капиталу</w:t>
            </w:r>
          </w:p>
        </w:tc>
      </w:tr>
      <w:tr w:rsidR="00460423" w:rsidRPr="00DD36A2" w14:paraId="4D0871DB"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7E3260C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0870</w:t>
            </w:r>
          </w:p>
        </w:tc>
        <w:tc>
          <w:tcPr>
            <w:tcW w:w="0" w:type="auto"/>
            <w:tcBorders>
              <w:top w:val="single" w:sz="4" w:space="0" w:color="auto"/>
              <w:left w:val="single" w:sz="4" w:space="0" w:color="auto"/>
              <w:bottom w:val="single" w:sz="4" w:space="0" w:color="auto"/>
              <w:right w:val="single" w:sz="4" w:space="0" w:color="auto"/>
            </w:tcBorders>
            <w:hideMark/>
          </w:tcPr>
          <w:p w14:paraId="6DB88DF5"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33</w:t>
            </w:r>
          </w:p>
        </w:tc>
        <w:tc>
          <w:tcPr>
            <w:tcW w:w="0" w:type="auto"/>
            <w:tcBorders>
              <w:top w:val="single" w:sz="4" w:space="0" w:color="auto"/>
              <w:left w:val="single" w:sz="4" w:space="0" w:color="auto"/>
              <w:bottom w:val="single" w:sz="4" w:space="0" w:color="auto"/>
              <w:right w:val="single" w:sz="4" w:space="0" w:color="auto"/>
            </w:tcBorders>
            <w:hideMark/>
          </w:tcPr>
          <w:p w14:paraId="5C2AE90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Корректировка до минимального порога перед введением переходного ограничения</w:t>
            </w:r>
          </w:p>
        </w:tc>
        <w:tc>
          <w:tcPr>
            <w:tcW w:w="0" w:type="auto"/>
            <w:tcBorders>
              <w:top w:val="single" w:sz="4" w:space="0" w:color="auto"/>
              <w:left w:val="single" w:sz="4" w:space="0" w:color="auto"/>
              <w:bottom w:val="single" w:sz="4" w:space="0" w:color="auto"/>
              <w:right w:val="single" w:sz="4" w:space="0" w:color="auto"/>
            </w:tcBorders>
            <w:hideMark/>
          </w:tcPr>
          <w:p w14:paraId="7539FF6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38BD308"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5804AB3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0880</w:t>
            </w:r>
          </w:p>
        </w:tc>
        <w:tc>
          <w:tcPr>
            <w:tcW w:w="0" w:type="auto"/>
            <w:tcBorders>
              <w:top w:val="single" w:sz="4" w:space="0" w:color="auto"/>
              <w:left w:val="single" w:sz="4" w:space="0" w:color="auto"/>
              <w:bottom w:val="single" w:sz="4" w:space="0" w:color="auto"/>
              <w:right w:val="single" w:sz="4" w:space="0" w:color="auto"/>
            </w:tcBorders>
            <w:hideMark/>
          </w:tcPr>
          <w:p w14:paraId="4629097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34</w:t>
            </w:r>
          </w:p>
        </w:tc>
        <w:tc>
          <w:tcPr>
            <w:tcW w:w="0" w:type="auto"/>
            <w:tcBorders>
              <w:top w:val="single" w:sz="4" w:space="0" w:color="auto"/>
              <w:left w:val="single" w:sz="4" w:space="0" w:color="auto"/>
              <w:bottom w:val="single" w:sz="4" w:space="0" w:color="auto"/>
              <w:right w:val="single" w:sz="4" w:space="0" w:color="auto"/>
            </w:tcBorders>
            <w:hideMark/>
          </w:tcPr>
          <w:p w14:paraId="2F5DD63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Корректировка до минимального порога после введения временного ограничения</w:t>
            </w:r>
          </w:p>
        </w:tc>
        <w:tc>
          <w:tcPr>
            <w:tcW w:w="0" w:type="auto"/>
            <w:tcBorders>
              <w:top w:val="single" w:sz="4" w:space="0" w:color="auto"/>
              <w:left w:val="single" w:sz="4" w:space="0" w:color="auto"/>
              <w:bottom w:val="single" w:sz="4" w:space="0" w:color="auto"/>
              <w:right w:val="single" w:sz="4" w:space="0" w:color="auto"/>
            </w:tcBorders>
            <w:hideMark/>
          </w:tcPr>
          <w:p w14:paraId="3DEF61E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C01502" w14:paraId="3DAE5AE2"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462B93E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0890</w:t>
            </w:r>
          </w:p>
        </w:tc>
        <w:tc>
          <w:tcPr>
            <w:tcW w:w="0" w:type="auto"/>
            <w:tcBorders>
              <w:top w:val="single" w:sz="4" w:space="0" w:color="auto"/>
              <w:left w:val="single" w:sz="4" w:space="0" w:color="auto"/>
              <w:bottom w:val="single" w:sz="4" w:space="0" w:color="auto"/>
              <w:right w:val="single" w:sz="4" w:space="0" w:color="auto"/>
            </w:tcBorders>
            <w:hideMark/>
          </w:tcPr>
          <w:p w14:paraId="10D5CF0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35</w:t>
            </w:r>
          </w:p>
        </w:tc>
        <w:tc>
          <w:tcPr>
            <w:tcW w:w="0" w:type="auto"/>
            <w:tcBorders>
              <w:top w:val="single" w:sz="4" w:space="0" w:color="auto"/>
              <w:left w:val="single" w:sz="4" w:space="0" w:color="auto"/>
              <w:bottom w:val="single" w:sz="4" w:space="0" w:color="auto"/>
              <w:right w:val="single" w:sz="4" w:space="0" w:color="auto"/>
            </w:tcBorders>
            <w:hideMark/>
          </w:tcPr>
          <w:p w14:paraId="7573E54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Корректировка до минимального порога „fully loaded”</w:t>
            </w:r>
          </w:p>
        </w:tc>
        <w:tc>
          <w:tcPr>
            <w:tcW w:w="0" w:type="auto"/>
            <w:tcBorders>
              <w:top w:val="single" w:sz="4" w:space="0" w:color="auto"/>
              <w:left w:val="single" w:sz="4" w:space="0" w:color="auto"/>
              <w:bottom w:val="single" w:sz="4" w:space="0" w:color="auto"/>
              <w:right w:val="single" w:sz="4" w:space="0" w:color="auto"/>
            </w:tcBorders>
          </w:tcPr>
          <w:p w14:paraId="7A30D027" w14:textId="77777777" w:rsidR="00460423" w:rsidRPr="00DD36A2" w:rsidRDefault="00460423" w:rsidP="00196CF9">
            <w:pPr>
              <w:spacing w:after="0"/>
              <w:rPr>
                <w:rFonts w:ascii="Times New Roman" w:hAnsi="Times New Roman"/>
                <w:lang w:val="ru-RU"/>
              </w:rPr>
            </w:pPr>
          </w:p>
        </w:tc>
      </w:tr>
      <w:tr w:rsidR="00460423" w:rsidRPr="00C01502" w14:paraId="3AC4252A" w14:textId="77777777" w:rsidTr="00460423">
        <w:trPr>
          <w:tblCellSpacing w:w="0" w:type="dxa"/>
        </w:trPr>
        <w:tc>
          <w:tcPr>
            <w:tcW w:w="0" w:type="auto"/>
            <w:tcBorders>
              <w:top w:val="single" w:sz="4" w:space="0" w:color="auto"/>
              <w:left w:val="single" w:sz="4" w:space="0" w:color="auto"/>
              <w:bottom w:val="single" w:sz="4" w:space="0" w:color="auto"/>
              <w:right w:val="single" w:sz="4" w:space="0" w:color="auto"/>
            </w:tcBorders>
            <w:hideMark/>
          </w:tcPr>
          <w:p w14:paraId="64E16D8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0900</w:t>
            </w:r>
          </w:p>
        </w:tc>
        <w:tc>
          <w:tcPr>
            <w:tcW w:w="0" w:type="auto"/>
            <w:tcBorders>
              <w:top w:val="single" w:sz="4" w:space="0" w:color="auto"/>
              <w:left w:val="single" w:sz="4" w:space="0" w:color="auto"/>
              <w:bottom w:val="single" w:sz="4" w:space="0" w:color="auto"/>
              <w:right w:val="single" w:sz="4" w:space="0" w:color="auto"/>
            </w:tcBorders>
            <w:hideMark/>
          </w:tcPr>
          <w:p w14:paraId="37340E0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36</w:t>
            </w:r>
          </w:p>
        </w:tc>
        <w:tc>
          <w:tcPr>
            <w:tcW w:w="0" w:type="auto"/>
            <w:tcBorders>
              <w:top w:val="single" w:sz="4" w:space="0" w:color="auto"/>
              <w:left w:val="single" w:sz="4" w:space="0" w:color="auto"/>
              <w:bottom w:val="single" w:sz="4" w:space="0" w:color="auto"/>
              <w:right w:val="single" w:sz="4" w:space="0" w:color="auto"/>
            </w:tcBorders>
            <w:hideMark/>
          </w:tcPr>
          <w:p w14:paraId="630A82D9"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Применяемый минимальный порог требований к капиталу (%)</w:t>
            </w:r>
          </w:p>
        </w:tc>
        <w:tc>
          <w:tcPr>
            <w:tcW w:w="0" w:type="auto"/>
            <w:tcBorders>
              <w:top w:val="single" w:sz="4" w:space="0" w:color="auto"/>
              <w:left w:val="single" w:sz="4" w:space="0" w:color="auto"/>
              <w:bottom w:val="single" w:sz="4" w:space="0" w:color="auto"/>
              <w:right w:val="single" w:sz="4" w:space="0" w:color="auto"/>
            </w:tcBorders>
          </w:tcPr>
          <w:p w14:paraId="254A9F0B" w14:textId="77777777" w:rsidR="00460423" w:rsidRPr="00DD36A2" w:rsidRDefault="00460423" w:rsidP="00196CF9">
            <w:pPr>
              <w:spacing w:after="0"/>
              <w:rPr>
                <w:rFonts w:ascii="Times New Roman" w:hAnsi="Times New Roman"/>
                <w:lang w:val="ru-RU"/>
              </w:rPr>
            </w:pPr>
          </w:p>
        </w:tc>
      </w:tr>
    </w:tbl>
    <w:p w14:paraId="11D290A1" w14:textId="77777777" w:rsidR="00460423" w:rsidRPr="00DD36A2" w:rsidRDefault="00460423" w:rsidP="00460423">
      <w:pPr>
        <w:rPr>
          <w:rFonts w:ascii="Times New Roman" w:hAnsi="Times New Roman"/>
          <w:lang w:val="ru-RU"/>
        </w:rPr>
      </w:pPr>
      <w:r w:rsidRPr="00DD36A2">
        <w:rPr>
          <w:rFonts w:ascii="Times New Roman" w:hAnsi="Times New Roman"/>
          <w:lang w:val="ru-RU"/>
        </w:rPr>
        <w:t> </w:t>
      </w:r>
    </w:p>
    <w:p w14:paraId="2665D34A" w14:textId="77777777" w:rsidR="00460423" w:rsidRPr="00DD36A2" w:rsidRDefault="00460423" w:rsidP="00460423">
      <w:pPr>
        <w:rPr>
          <w:rFonts w:ascii="Times New Roman" w:hAnsi="Times New Roman"/>
          <w:b/>
          <w:bCs/>
          <w:lang w:val="ru-RU"/>
        </w:rPr>
      </w:pPr>
    </w:p>
    <w:p w14:paraId="2B677E2C" w14:textId="77777777" w:rsidR="00460423" w:rsidRPr="00DD36A2" w:rsidRDefault="00460423" w:rsidP="00196CF9">
      <w:pPr>
        <w:jc w:val="center"/>
        <w:rPr>
          <w:rFonts w:ascii="Times New Roman" w:hAnsi="Times New Roman"/>
          <w:b/>
          <w:bCs/>
          <w:lang w:val="ru-RU"/>
        </w:rPr>
      </w:pPr>
      <w:r w:rsidRPr="00DD36A2">
        <w:rPr>
          <w:rFonts w:ascii="Times New Roman" w:hAnsi="Times New Roman"/>
          <w:b/>
          <w:bCs/>
          <w:lang w:val="ru-RU"/>
        </w:rPr>
        <w:t>Порядок составления отчета</w:t>
      </w:r>
    </w:p>
    <w:p w14:paraId="3C6031FB" w14:textId="77777777" w:rsidR="00460423" w:rsidRPr="00DD36A2" w:rsidRDefault="00460423" w:rsidP="00196CF9">
      <w:pPr>
        <w:jc w:val="center"/>
        <w:rPr>
          <w:rFonts w:ascii="Times New Roman" w:hAnsi="Times New Roman"/>
          <w:b/>
          <w:bCs/>
          <w:lang w:val="ru-RU"/>
        </w:rPr>
      </w:pPr>
      <w:r w:rsidRPr="00DD36A2">
        <w:rPr>
          <w:rFonts w:ascii="Times New Roman" w:hAnsi="Times New Roman"/>
          <w:b/>
          <w:bCs/>
          <w:lang w:val="ru-RU"/>
        </w:rPr>
        <w:t>C 04.00 – ЭЛЕМЕНТЫ МЕМОРАНДУМА (CA4)</w:t>
      </w:r>
    </w:p>
    <w:p w14:paraId="516A3569" w14:textId="77777777" w:rsidR="00460423" w:rsidRPr="00DD36A2" w:rsidRDefault="00460423" w:rsidP="00460423">
      <w:pPr>
        <w:rPr>
          <w:rFonts w:ascii="Times New Roman" w:hAnsi="Times New Roman"/>
          <w:lang w:val="ru-RU"/>
        </w:rPr>
      </w:pPr>
      <w:r w:rsidRPr="00DD36A2">
        <w:rPr>
          <w:rFonts w:ascii="Times New Roman" w:hAnsi="Times New Roman"/>
          <w:lang w:val="ru-RU"/>
        </w:rPr>
        <w:t>Инструкции по определенным позициям</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3"/>
        <w:gridCol w:w="26"/>
        <w:gridCol w:w="7794"/>
        <w:gridCol w:w="831"/>
      </w:tblGrid>
      <w:tr w:rsidR="00460423" w:rsidRPr="00DD36A2" w14:paraId="60B5F462" w14:textId="77777777" w:rsidTr="00196CF9">
        <w:trPr>
          <w:tblCellSpacing w:w="0" w:type="dxa"/>
        </w:trPr>
        <w:tc>
          <w:tcPr>
            <w:tcW w:w="703" w:type="dxa"/>
            <w:tcBorders>
              <w:top w:val="single" w:sz="4" w:space="0" w:color="auto"/>
              <w:left w:val="single" w:sz="4" w:space="0" w:color="auto"/>
              <w:bottom w:val="single" w:sz="4" w:space="0" w:color="auto"/>
              <w:right w:val="single" w:sz="4" w:space="0" w:color="auto"/>
            </w:tcBorders>
            <w:hideMark/>
          </w:tcPr>
          <w:p w14:paraId="728FE51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Строка</w:t>
            </w:r>
          </w:p>
        </w:tc>
        <w:tc>
          <w:tcPr>
            <w:tcW w:w="7939" w:type="dxa"/>
            <w:gridSpan w:val="2"/>
            <w:tcBorders>
              <w:top w:val="single" w:sz="4" w:space="0" w:color="auto"/>
              <w:left w:val="single" w:sz="4" w:space="0" w:color="auto"/>
              <w:bottom w:val="single" w:sz="4" w:space="0" w:color="auto"/>
              <w:right w:val="single" w:sz="4" w:space="0" w:color="auto"/>
            </w:tcBorders>
          </w:tcPr>
          <w:p w14:paraId="1553BAE9" w14:textId="77777777" w:rsidR="00460423" w:rsidRPr="00DD36A2" w:rsidRDefault="00460423" w:rsidP="00196CF9">
            <w:pPr>
              <w:spacing w:after="0"/>
              <w:rPr>
                <w:rFonts w:ascii="Times New Roman" w:hAnsi="Times New Roman"/>
                <w:lang w:val="ru-RU"/>
              </w:rPr>
            </w:pPr>
          </w:p>
        </w:tc>
        <w:tc>
          <w:tcPr>
            <w:tcW w:w="843" w:type="dxa"/>
            <w:tcBorders>
              <w:top w:val="single" w:sz="4" w:space="0" w:color="auto"/>
              <w:left w:val="single" w:sz="4" w:space="0" w:color="auto"/>
              <w:bottom w:val="single" w:sz="4" w:space="0" w:color="auto"/>
              <w:right w:val="single" w:sz="4" w:space="0" w:color="auto"/>
            </w:tcBorders>
          </w:tcPr>
          <w:p w14:paraId="48362854" w14:textId="77777777" w:rsidR="00460423" w:rsidRPr="00DD36A2" w:rsidRDefault="00460423" w:rsidP="00196CF9">
            <w:pPr>
              <w:spacing w:after="0"/>
              <w:rPr>
                <w:rFonts w:ascii="Times New Roman" w:hAnsi="Times New Roman"/>
                <w:lang w:val="ru-RU"/>
              </w:rPr>
            </w:pPr>
          </w:p>
        </w:tc>
      </w:tr>
      <w:tr w:rsidR="00460423" w:rsidRPr="00C01502" w14:paraId="2D64176F"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3F6D339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0010</w:t>
            </w:r>
          </w:p>
        </w:tc>
        <w:tc>
          <w:tcPr>
            <w:tcW w:w="7913" w:type="dxa"/>
            <w:tcBorders>
              <w:top w:val="single" w:sz="4" w:space="0" w:color="auto"/>
              <w:left w:val="single" w:sz="4" w:space="0" w:color="auto"/>
              <w:bottom w:val="single" w:sz="4" w:space="0" w:color="auto"/>
              <w:right w:val="single" w:sz="4" w:space="0" w:color="auto"/>
            </w:tcBorders>
            <w:hideMark/>
          </w:tcPr>
          <w:p w14:paraId="5B60CF1E"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 Общая дебиторская задолженность по отсроченному подоходному налогу</w:t>
            </w:r>
            <w:r w:rsidRPr="00DD36A2">
              <w:rPr>
                <w:rFonts w:ascii="Times New Roman" w:hAnsi="Times New Roman"/>
                <w:lang w:val="ru-RU"/>
              </w:rPr>
              <w:br/>
              <w:t>Сумма, указанная в данной позиции, должна быть равна сумме, зарегистрированной в последнем проверенном/аудированном бухгалтерском балансе.</w:t>
            </w:r>
          </w:p>
        </w:tc>
        <w:tc>
          <w:tcPr>
            <w:tcW w:w="843" w:type="dxa"/>
            <w:tcBorders>
              <w:top w:val="single" w:sz="4" w:space="0" w:color="auto"/>
              <w:left w:val="single" w:sz="4" w:space="0" w:color="auto"/>
              <w:bottom w:val="single" w:sz="4" w:space="0" w:color="auto"/>
              <w:right w:val="single" w:sz="4" w:space="0" w:color="auto"/>
            </w:tcBorders>
          </w:tcPr>
          <w:p w14:paraId="2BF692A2" w14:textId="77777777" w:rsidR="00460423" w:rsidRPr="00DD36A2" w:rsidRDefault="00460423" w:rsidP="00196CF9">
            <w:pPr>
              <w:spacing w:after="0"/>
              <w:rPr>
                <w:rFonts w:ascii="Times New Roman" w:hAnsi="Times New Roman"/>
                <w:lang w:val="ru-RU"/>
              </w:rPr>
            </w:pPr>
          </w:p>
        </w:tc>
      </w:tr>
      <w:tr w:rsidR="00460423" w:rsidRPr="00DD36A2" w14:paraId="1B702A5F"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73E3DB3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0020</w:t>
            </w:r>
          </w:p>
        </w:tc>
        <w:tc>
          <w:tcPr>
            <w:tcW w:w="7913" w:type="dxa"/>
            <w:tcBorders>
              <w:top w:val="single" w:sz="4" w:space="0" w:color="auto"/>
              <w:left w:val="single" w:sz="4" w:space="0" w:color="auto"/>
              <w:bottom w:val="single" w:sz="4" w:space="0" w:color="auto"/>
              <w:right w:val="single" w:sz="4" w:space="0" w:color="auto"/>
            </w:tcBorders>
            <w:hideMark/>
          </w:tcPr>
          <w:p w14:paraId="075D70F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1.1. Дебиторская задолженность по отсроченному подоходному налогу, которая не основывается на будущую прибыль</w:t>
            </w:r>
          </w:p>
        </w:tc>
        <w:tc>
          <w:tcPr>
            <w:tcW w:w="843" w:type="dxa"/>
            <w:tcBorders>
              <w:top w:val="single" w:sz="4" w:space="0" w:color="auto"/>
              <w:left w:val="single" w:sz="4" w:space="0" w:color="auto"/>
              <w:bottom w:val="single" w:sz="4" w:space="0" w:color="auto"/>
              <w:right w:val="single" w:sz="4" w:space="0" w:color="auto"/>
            </w:tcBorders>
            <w:hideMark/>
          </w:tcPr>
          <w:p w14:paraId="26C2D4F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заблокировано</w:t>
            </w:r>
          </w:p>
        </w:tc>
      </w:tr>
      <w:tr w:rsidR="00460423" w:rsidRPr="00C01502" w14:paraId="4F5543B3"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39164BE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0030</w:t>
            </w:r>
          </w:p>
        </w:tc>
        <w:tc>
          <w:tcPr>
            <w:tcW w:w="7913" w:type="dxa"/>
            <w:tcBorders>
              <w:top w:val="single" w:sz="4" w:space="0" w:color="auto"/>
              <w:left w:val="single" w:sz="4" w:space="0" w:color="auto"/>
              <w:bottom w:val="single" w:sz="4" w:space="0" w:color="auto"/>
              <w:right w:val="single" w:sz="4" w:space="0" w:color="auto"/>
            </w:tcBorders>
            <w:hideMark/>
          </w:tcPr>
          <w:p w14:paraId="2E7B6121" w14:textId="5CC02B6C" w:rsidR="005119F3" w:rsidRPr="00DD36A2" w:rsidRDefault="00460423" w:rsidP="005119F3">
            <w:pPr>
              <w:spacing w:after="0"/>
              <w:rPr>
                <w:rFonts w:ascii="Times New Roman" w:hAnsi="Times New Roman"/>
                <w:lang w:val="ru-RU"/>
              </w:rPr>
            </w:pPr>
            <w:r w:rsidRPr="00DD36A2">
              <w:rPr>
                <w:rFonts w:ascii="Times New Roman" w:hAnsi="Times New Roman"/>
                <w:b/>
                <w:bCs/>
                <w:lang w:val="ru-RU"/>
              </w:rPr>
              <w:t>1.2. Дебиторская задолженность по отсроченному подоходному налогу, которая основывается на будущей прибыльности и не происходит из временных разниц</w:t>
            </w:r>
            <w:r w:rsidRPr="00DD36A2">
              <w:rPr>
                <w:rFonts w:ascii="Times New Roman" w:hAnsi="Times New Roman"/>
                <w:lang w:val="ru-RU"/>
              </w:rPr>
              <w:br/>
            </w:r>
            <w:r w:rsidR="005119F3" w:rsidRPr="00DD36A2">
              <w:rPr>
                <w:rFonts w:ascii="Times New Roman" w:hAnsi="Times New Roman"/>
                <w:lang w:val="ru-RU"/>
              </w:rPr>
              <w:t>Пункт 30 подпункт 3), пункты 38–43 Регламента № 109/2018.</w:t>
            </w:r>
          </w:p>
          <w:p w14:paraId="276B1BD6" w14:textId="00153614" w:rsidR="00460423" w:rsidRPr="00DD36A2" w:rsidRDefault="00460423" w:rsidP="00196CF9">
            <w:pPr>
              <w:spacing w:after="0"/>
              <w:rPr>
                <w:rFonts w:ascii="Times New Roman" w:hAnsi="Times New Roman"/>
                <w:lang w:val="ru-RU"/>
              </w:rPr>
            </w:pPr>
            <w:r w:rsidRPr="00DD36A2">
              <w:rPr>
                <w:rFonts w:ascii="Times New Roman" w:hAnsi="Times New Roman"/>
                <w:lang w:val="ru-RU"/>
              </w:rPr>
              <w:t>Дебиторская задолженность по отсроченному подоходному налогу, которая основывается на будущую прибыль, но не происходит из временных разниц, и, следовательно, не является предметом ни одного предела, и полностью вычитается из основных собственных средств 1 уровня.</w:t>
            </w:r>
          </w:p>
        </w:tc>
        <w:tc>
          <w:tcPr>
            <w:tcW w:w="843" w:type="dxa"/>
            <w:tcBorders>
              <w:top w:val="single" w:sz="4" w:space="0" w:color="auto"/>
              <w:left w:val="single" w:sz="4" w:space="0" w:color="auto"/>
              <w:bottom w:val="single" w:sz="4" w:space="0" w:color="auto"/>
              <w:right w:val="single" w:sz="4" w:space="0" w:color="auto"/>
            </w:tcBorders>
          </w:tcPr>
          <w:p w14:paraId="5317B3B0" w14:textId="77777777" w:rsidR="00460423" w:rsidRPr="00DD36A2" w:rsidRDefault="00460423" w:rsidP="00196CF9">
            <w:pPr>
              <w:spacing w:after="0"/>
              <w:rPr>
                <w:rFonts w:ascii="Times New Roman" w:hAnsi="Times New Roman"/>
                <w:lang w:val="ru-RU"/>
              </w:rPr>
            </w:pPr>
          </w:p>
        </w:tc>
      </w:tr>
      <w:tr w:rsidR="00460423" w:rsidRPr="00EE64C5" w14:paraId="2B5451B4"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1512FEE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0040</w:t>
            </w:r>
          </w:p>
        </w:tc>
        <w:tc>
          <w:tcPr>
            <w:tcW w:w="7913" w:type="dxa"/>
            <w:tcBorders>
              <w:top w:val="single" w:sz="4" w:space="0" w:color="auto"/>
              <w:left w:val="single" w:sz="4" w:space="0" w:color="auto"/>
              <w:bottom w:val="single" w:sz="4" w:space="0" w:color="auto"/>
              <w:right w:val="single" w:sz="4" w:space="0" w:color="auto"/>
            </w:tcBorders>
            <w:hideMark/>
          </w:tcPr>
          <w:p w14:paraId="14CA75D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1.3. Дебиторская задолженность по отсроченному подоходному налогу, которая основывается на будущую прибыль и происходит из временных разниц</w:t>
            </w:r>
          </w:p>
          <w:p w14:paraId="36182F6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30 подпункт 3), пункты 38–43 и пункт 63 подпункт 1) Регламента № 109/2018.</w:t>
            </w:r>
          </w:p>
          <w:p w14:paraId="58DF118D" w14:textId="241C7A41" w:rsidR="00460423" w:rsidRPr="00DD36A2" w:rsidRDefault="00460423" w:rsidP="00196CF9">
            <w:pPr>
              <w:spacing w:after="0"/>
              <w:rPr>
                <w:rFonts w:ascii="Times New Roman" w:hAnsi="Times New Roman"/>
                <w:lang w:val="ru-RU"/>
              </w:rPr>
            </w:pPr>
            <w:r w:rsidRPr="00DD36A2">
              <w:rPr>
                <w:rFonts w:ascii="Times New Roman" w:hAnsi="Times New Roman"/>
                <w:lang w:val="ru-RU"/>
              </w:rPr>
              <w:t>Дебиторская задолженность по отсроченному подоходному налогу, которая основывается на будущую прибыль, и происходит из временных разниц, и, следовательно, их вычет из основных собственных средств 1 уровня обусловлен пределами 10% и 17,65%, предусмотренными пунктами 63-67 Регламента №109/2018.</w:t>
            </w:r>
          </w:p>
        </w:tc>
        <w:tc>
          <w:tcPr>
            <w:tcW w:w="843" w:type="dxa"/>
            <w:tcBorders>
              <w:top w:val="single" w:sz="4" w:space="0" w:color="auto"/>
              <w:left w:val="single" w:sz="4" w:space="0" w:color="auto"/>
              <w:bottom w:val="single" w:sz="4" w:space="0" w:color="auto"/>
              <w:right w:val="single" w:sz="4" w:space="0" w:color="auto"/>
            </w:tcBorders>
          </w:tcPr>
          <w:p w14:paraId="00B14297" w14:textId="77777777" w:rsidR="00460423" w:rsidRPr="00DD36A2" w:rsidRDefault="00460423" w:rsidP="00196CF9">
            <w:pPr>
              <w:spacing w:after="0"/>
              <w:rPr>
                <w:rFonts w:ascii="Times New Roman" w:hAnsi="Times New Roman"/>
                <w:lang w:val="ru-RU"/>
              </w:rPr>
            </w:pPr>
          </w:p>
        </w:tc>
      </w:tr>
      <w:tr w:rsidR="00460423" w:rsidRPr="00C01502" w14:paraId="22495EFB"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5CCF3EB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0050</w:t>
            </w:r>
          </w:p>
        </w:tc>
        <w:tc>
          <w:tcPr>
            <w:tcW w:w="7913" w:type="dxa"/>
            <w:tcBorders>
              <w:top w:val="single" w:sz="4" w:space="0" w:color="auto"/>
              <w:left w:val="single" w:sz="4" w:space="0" w:color="auto"/>
              <w:bottom w:val="single" w:sz="4" w:space="0" w:color="auto"/>
              <w:right w:val="single" w:sz="4" w:space="0" w:color="auto"/>
            </w:tcBorders>
            <w:hideMark/>
          </w:tcPr>
          <w:p w14:paraId="15A67732"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2. Общие обязательства по отсроченному подоходному налогу</w:t>
            </w:r>
            <w:r w:rsidRPr="00DD36A2">
              <w:rPr>
                <w:rFonts w:ascii="Times New Roman" w:hAnsi="Times New Roman"/>
                <w:lang w:val="ru-RU"/>
              </w:rPr>
              <w:br/>
              <w:t>Сумма, указанная в данной позиции, должна быть равна сумме, зарегистрированной в последнем проверенном/аудированном бухгалтерском балансе.</w:t>
            </w:r>
          </w:p>
        </w:tc>
        <w:tc>
          <w:tcPr>
            <w:tcW w:w="843" w:type="dxa"/>
            <w:tcBorders>
              <w:top w:val="single" w:sz="4" w:space="0" w:color="auto"/>
              <w:left w:val="single" w:sz="4" w:space="0" w:color="auto"/>
              <w:bottom w:val="single" w:sz="4" w:space="0" w:color="auto"/>
              <w:right w:val="single" w:sz="4" w:space="0" w:color="auto"/>
            </w:tcBorders>
          </w:tcPr>
          <w:p w14:paraId="2E37807F" w14:textId="77777777" w:rsidR="00460423" w:rsidRPr="00DD36A2" w:rsidRDefault="00460423" w:rsidP="00196CF9">
            <w:pPr>
              <w:spacing w:after="0"/>
              <w:rPr>
                <w:rFonts w:ascii="Times New Roman" w:hAnsi="Times New Roman"/>
                <w:lang w:val="ru-RU"/>
              </w:rPr>
            </w:pPr>
          </w:p>
        </w:tc>
      </w:tr>
      <w:tr w:rsidR="00460423" w:rsidRPr="00C01502" w14:paraId="2F773716"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73CD8AA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0060</w:t>
            </w:r>
          </w:p>
        </w:tc>
        <w:tc>
          <w:tcPr>
            <w:tcW w:w="7913" w:type="dxa"/>
            <w:tcBorders>
              <w:top w:val="single" w:sz="4" w:space="0" w:color="auto"/>
              <w:left w:val="single" w:sz="4" w:space="0" w:color="auto"/>
              <w:bottom w:val="single" w:sz="4" w:space="0" w:color="auto"/>
              <w:right w:val="single" w:sz="4" w:space="0" w:color="auto"/>
            </w:tcBorders>
            <w:hideMark/>
          </w:tcPr>
          <w:p w14:paraId="2F4D808A"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2.1. Обязательства по отсроченному подоходному налогу, которые не вычитаются из дебиторской задолженности по отсроченному подоходному налогу и основываются на будущей прибыльности</w:t>
            </w:r>
            <w:r w:rsidRPr="00DD36A2">
              <w:rPr>
                <w:rFonts w:ascii="Times New Roman" w:hAnsi="Times New Roman"/>
                <w:lang w:val="ru-RU"/>
              </w:rPr>
              <w:br/>
              <w:t>Пункты 40 и 41 Регламента</w:t>
            </w:r>
            <w:r w:rsidRPr="00DD36A2">
              <w:rPr>
                <w:rFonts w:ascii="Times New Roman" w:hAnsi="Times New Roman"/>
                <w:b/>
                <w:bCs/>
                <w:lang w:val="ru-RU"/>
              </w:rPr>
              <w:t xml:space="preserve"> </w:t>
            </w:r>
            <w:r w:rsidRPr="00DD36A2">
              <w:rPr>
                <w:rFonts w:ascii="Times New Roman" w:hAnsi="Times New Roman"/>
                <w:lang w:val="ru-RU"/>
              </w:rPr>
              <w:t>№109/2018.</w:t>
            </w:r>
          </w:p>
          <w:p w14:paraId="4B48ED7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Отложенные налоговые обязательства, для которых не выполняются условия пунктов 40 и 41 Регламента № 109/2018. Данная позиция включает отложенные налоговые обязательства, которые снижают стоимость коммерческого фонда, прочих нематериальных активов или активов пенсионного фонда с установленными выплатами, которые следует вычесть, и которые указываются в позициях 1.1.1.10.3, 1.1.1.11.2 и, соответственно, 1.1.1.14.2 CA1.</w:t>
            </w:r>
          </w:p>
        </w:tc>
        <w:tc>
          <w:tcPr>
            <w:tcW w:w="843" w:type="dxa"/>
            <w:tcBorders>
              <w:top w:val="single" w:sz="4" w:space="0" w:color="auto"/>
              <w:left w:val="single" w:sz="4" w:space="0" w:color="auto"/>
              <w:bottom w:val="single" w:sz="4" w:space="0" w:color="auto"/>
              <w:right w:val="single" w:sz="4" w:space="0" w:color="auto"/>
            </w:tcBorders>
          </w:tcPr>
          <w:p w14:paraId="47CA1AE9" w14:textId="77777777" w:rsidR="00460423" w:rsidRPr="00DD36A2" w:rsidRDefault="00460423" w:rsidP="00196CF9">
            <w:pPr>
              <w:spacing w:after="0"/>
              <w:rPr>
                <w:rFonts w:ascii="Times New Roman" w:hAnsi="Times New Roman"/>
                <w:lang w:val="ru-RU"/>
              </w:rPr>
            </w:pPr>
          </w:p>
        </w:tc>
      </w:tr>
      <w:tr w:rsidR="00460423" w:rsidRPr="00DD36A2" w14:paraId="22368D0E"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0B8903B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0070</w:t>
            </w:r>
          </w:p>
        </w:tc>
        <w:tc>
          <w:tcPr>
            <w:tcW w:w="7913" w:type="dxa"/>
            <w:tcBorders>
              <w:top w:val="single" w:sz="4" w:space="0" w:color="auto"/>
              <w:left w:val="single" w:sz="4" w:space="0" w:color="auto"/>
              <w:bottom w:val="single" w:sz="4" w:space="0" w:color="auto"/>
              <w:right w:val="single" w:sz="4" w:space="0" w:color="auto"/>
            </w:tcBorders>
            <w:hideMark/>
          </w:tcPr>
          <w:p w14:paraId="225F2F5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2.2. Обязательства по отложенному налогу, которые подлежат вычету из активов по отложенному налогу, основанных на будущей прибыльности</w:t>
            </w:r>
          </w:p>
          <w:p w14:paraId="38A8ADA5"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Пункты 38–43 Регламента № 109/2018.</w:t>
            </w:r>
          </w:p>
        </w:tc>
        <w:tc>
          <w:tcPr>
            <w:tcW w:w="843" w:type="dxa"/>
            <w:tcBorders>
              <w:top w:val="single" w:sz="4" w:space="0" w:color="auto"/>
              <w:left w:val="single" w:sz="4" w:space="0" w:color="auto"/>
              <w:bottom w:val="single" w:sz="4" w:space="0" w:color="auto"/>
              <w:right w:val="single" w:sz="4" w:space="0" w:color="auto"/>
            </w:tcBorders>
          </w:tcPr>
          <w:p w14:paraId="3A1A68E3" w14:textId="77777777" w:rsidR="00460423" w:rsidRPr="00DD36A2" w:rsidRDefault="00460423" w:rsidP="00196CF9">
            <w:pPr>
              <w:spacing w:after="0"/>
              <w:rPr>
                <w:rFonts w:ascii="Times New Roman" w:hAnsi="Times New Roman"/>
                <w:lang w:val="ru-RU"/>
              </w:rPr>
            </w:pPr>
          </w:p>
        </w:tc>
      </w:tr>
      <w:tr w:rsidR="00460423" w:rsidRPr="00C01502" w14:paraId="347DFF9E"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21CE1B9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0080</w:t>
            </w:r>
          </w:p>
        </w:tc>
        <w:tc>
          <w:tcPr>
            <w:tcW w:w="7913" w:type="dxa"/>
            <w:tcBorders>
              <w:top w:val="single" w:sz="4" w:space="0" w:color="auto"/>
              <w:left w:val="single" w:sz="4" w:space="0" w:color="auto"/>
              <w:bottom w:val="single" w:sz="4" w:space="0" w:color="auto"/>
              <w:right w:val="single" w:sz="4" w:space="0" w:color="auto"/>
            </w:tcBorders>
            <w:hideMark/>
          </w:tcPr>
          <w:p w14:paraId="7B0550F6" w14:textId="329C1B98"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2.2.1. Обязательства по отсроченному подоходному налогу, которые не вычитаются из дебиторской задолженности по отсроченному подоходному налогу и основываются на будущей прибыльности</w:t>
            </w:r>
            <w:r w:rsidRPr="00DD36A2">
              <w:rPr>
                <w:rFonts w:ascii="Times New Roman" w:hAnsi="Times New Roman"/>
                <w:lang w:val="ru-RU"/>
              </w:rPr>
              <w:br/>
              <w:t xml:space="preserve">Пункты </w:t>
            </w:r>
            <w:r w:rsidR="00563CD7" w:rsidRPr="00DD36A2">
              <w:rPr>
                <w:rFonts w:ascii="Times New Roman" w:hAnsi="Times New Roman"/>
                <w:lang w:val="ru-RU"/>
              </w:rPr>
              <w:t>40–43</w:t>
            </w:r>
            <w:r w:rsidRPr="00DD36A2">
              <w:rPr>
                <w:rFonts w:ascii="Times New Roman" w:hAnsi="Times New Roman"/>
                <w:lang w:val="ru-RU"/>
              </w:rPr>
              <w:t xml:space="preserve"> Регламента</w:t>
            </w:r>
            <w:r w:rsidRPr="00DD36A2">
              <w:rPr>
                <w:rFonts w:ascii="Times New Roman" w:hAnsi="Times New Roman"/>
                <w:b/>
                <w:bCs/>
                <w:lang w:val="ru-RU"/>
              </w:rPr>
              <w:t xml:space="preserve"> </w:t>
            </w:r>
            <w:r w:rsidRPr="00DD36A2">
              <w:rPr>
                <w:rFonts w:ascii="Times New Roman" w:hAnsi="Times New Roman"/>
                <w:lang w:val="ru-RU"/>
              </w:rPr>
              <w:t>№109/2018.</w:t>
            </w:r>
          </w:p>
          <w:p w14:paraId="15FFD6C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Обязательства по отложенному налогу, которые могут уменьшить сумму активов по отложенному налогу, основанных на будущей прибыльности, в соответствии с пунктами 40 и 41 Регламента № 109/2018, и которые не соотнесены с активами по отложенному налогу, основанными на будущей прибыльности и возникающими из временных разниц, как предусмотрено пунктами 42 и 43 Регламента № 109/2018.</w:t>
            </w:r>
          </w:p>
        </w:tc>
        <w:tc>
          <w:tcPr>
            <w:tcW w:w="843" w:type="dxa"/>
            <w:tcBorders>
              <w:top w:val="single" w:sz="4" w:space="0" w:color="auto"/>
              <w:left w:val="single" w:sz="4" w:space="0" w:color="auto"/>
              <w:bottom w:val="single" w:sz="4" w:space="0" w:color="auto"/>
              <w:right w:val="single" w:sz="4" w:space="0" w:color="auto"/>
            </w:tcBorders>
          </w:tcPr>
          <w:p w14:paraId="12DFF31B" w14:textId="77777777" w:rsidR="00460423" w:rsidRPr="00DD36A2" w:rsidRDefault="00460423" w:rsidP="00196CF9">
            <w:pPr>
              <w:spacing w:after="0"/>
              <w:rPr>
                <w:rFonts w:ascii="Times New Roman" w:hAnsi="Times New Roman"/>
                <w:lang w:val="ru-RU"/>
              </w:rPr>
            </w:pPr>
          </w:p>
        </w:tc>
      </w:tr>
      <w:tr w:rsidR="00460423" w:rsidRPr="00C01502" w14:paraId="56F327A0"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60C41BB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0090</w:t>
            </w:r>
          </w:p>
        </w:tc>
        <w:tc>
          <w:tcPr>
            <w:tcW w:w="7913" w:type="dxa"/>
            <w:tcBorders>
              <w:top w:val="single" w:sz="4" w:space="0" w:color="auto"/>
              <w:left w:val="single" w:sz="4" w:space="0" w:color="auto"/>
              <w:bottom w:val="single" w:sz="4" w:space="0" w:color="auto"/>
              <w:right w:val="single" w:sz="4" w:space="0" w:color="auto"/>
            </w:tcBorders>
            <w:hideMark/>
          </w:tcPr>
          <w:p w14:paraId="5E6790E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2.2.2. Вычитаемые обязательства по отложенному налогу, связанные с активами по отложенному налогу, которые основаны на будущей прибыльности и возникают в результате временных разниц</w:t>
            </w:r>
          </w:p>
          <w:p w14:paraId="462F80F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Пункты 40–43 Регламента № 109/2018.</w:t>
            </w:r>
          </w:p>
          <w:p w14:paraId="2773EF7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Обязательства по отложенному налогу, которые могут уменьшить сумму активов по отложенному налогу, основанных на будущей прибыльности, в соответствии с пунктами 40 и 41 Регламента № 109/2018, и которые отнесены к активам по отложенному налогу, основанным на будущей прибыльности и возникающим из временных разниц, как предусмотрено пунктами 42 и 43 Регламента № 109/2018.</w:t>
            </w:r>
          </w:p>
        </w:tc>
        <w:tc>
          <w:tcPr>
            <w:tcW w:w="843" w:type="dxa"/>
            <w:tcBorders>
              <w:top w:val="single" w:sz="4" w:space="0" w:color="auto"/>
              <w:left w:val="single" w:sz="4" w:space="0" w:color="auto"/>
              <w:bottom w:val="single" w:sz="4" w:space="0" w:color="auto"/>
              <w:right w:val="single" w:sz="4" w:space="0" w:color="auto"/>
            </w:tcBorders>
          </w:tcPr>
          <w:p w14:paraId="25B61FEA" w14:textId="77777777" w:rsidR="00460423" w:rsidRPr="00DD36A2" w:rsidRDefault="00460423" w:rsidP="00196CF9">
            <w:pPr>
              <w:spacing w:after="0"/>
              <w:rPr>
                <w:rFonts w:ascii="Times New Roman" w:hAnsi="Times New Roman"/>
                <w:lang w:val="ru-RU"/>
              </w:rPr>
            </w:pPr>
          </w:p>
        </w:tc>
      </w:tr>
      <w:tr w:rsidR="00460423" w:rsidRPr="00C01502" w14:paraId="14D5859F"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49441A3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0093</w:t>
            </w:r>
          </w:p>
        </w:tc>
        <w:tc>
          <w:tcPr>
            <w:tcW w:w="7913" w:type="dxa"/>
            <w:tcBorders>
              <w:top w:val="single" w:sz="4" w:space="0" w:color="auto"/>
              <w:left w:val="single" w:sz="4" w:space="0" w:color="auto"/>
              <w:bottom w:val="single" w:sz="4" w:space="0" w:color="auto"/>
              <w:right w:val="single" w:sz="4" w:space="0" w:color="auto"/>
            </w:tcBorders>
            <w:hideMark/>
          </w:tcPr>
          <w:p w14:paraId="54AF6C5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2A. Излишне уплаченные налоги и налоговые убытки, перенесенные из предыдущих финансовых годов</w:t>
            </w:r>
          </w:p>
          <w:p w14:paraId="68DBA80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46 Регламента № 109/2018</w:t>
            </w:r>
          </w:p>
          <w:p w14:paraId="4DC9383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излишне уплаченных налогов и перенесённых из предыдущих финансовых годов налоговых убытков, которая не вычитается из собственных средств в соответствии с пунктом 46 Регламента № 109/2018; указываемая сумма представляет собой сумму до применения коэффициентов риска.</w:t>
            </w:r>
          </w:p>
        </w:tc>
        <w:tc>
          <w:tcPr>
            <w:tcW w:w="843" w:type="dxa"/>
            <w:tcBorders>
              <w:top w:val="single" w:sz="4" w:space="0" w:color="auto"/>
              <w:left w:val="single" w:sz="4" w:space="0" w:color="auto"/>
              <w:bottom w:val="single" w:sz="4" w:space="0" w:color="auto"/>
              <w:right w:val="single" w:sz="4" w:space="0" w:color="auto"/>
            </w:tcBorders>
          </w:tcPr>
          <w:p w14:paraId="3B7F11AA" w14:textId="77777777" w:rsidR="00460423" w:rsidRPr="00DD36A2" w:rsidRDefault="00460423" w:rsidP="00196CF9">
            <w:pPr>
              <w:spacing w:after="0"/>
              <w:rPr>
                <w:rFonts w:ascii="Times New Roman" w:hAnsi="Times New Roman"/>
                <w:lang w:val="ru-RU"/>
              </w:rPr>
            </w:pPr>
          </w:p>
        </w:tc>
      </w:tr>
      <w:tr w:rsidR="00460423" w:rsidRPr="00C01502" w14:paraId="64C012AC"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5E73D69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0096</w:t>
            </w:r>
          </w:p>
        </w:tc>
        <w:tc>
          <w:tcPr>
            <w:tcW w:w="7913" w:type="dxa"/>
            <w:tcBorders>
              <w:top w:val="single" w:sz="4" w:space="0" w:color="auto"/>
              <w:left w:val="single" w:sz="4" w:space="0" w:color="auto"/>
              <w:bottom w:val="single" w:sz="4" w:space="0" w:color="auto"/>
              <w:right w:val="single" w:sz="4" w:space="0" w:color="auto"/>
            </w:tcBorders>
            <w:hideMark/>
          </w:tcPr>
          <w:p w14:paraId="1CFC30A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2B. Требования по отложенному налогу, на которые применяется коэффициент риска 250%</w:t>
            </w:r>
          </w:p>
          <w:p w14:paraId="11E4442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67 Регламента № 109/2018</w:t>
            </w:r>
          </w:p>
          <w:p w14:paraId="7D18385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требований по отложенному налогу, которые зависят от будущей прибыльности и возникают в результате временных разниц, и которые не вычитаются в соответствии с пунктом 63 Регламента № 109/2018, но подлежат применению коэффициента риска в размере 250% в соответствии с пунктом 67 Регламента № 109/2018</w:t>
            </w:r>
          </w:p>
          <w:p w14:paraId="2535E16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Указанная сумма представляет собой сумму требований по отложенному налогу до применения весового коэффициента риска.</w:t>
            </w:r>
          </w:p>
        </w:tc>
        <w:tc>
          <w:tcPr>
            <w:tcW w:w="843" w:type="dxa"/>
            <w:tcBorders>
              <w:top w:val="single" w:sz="4" w:space="0" w:color="auto"/>
              <w:left w:val="single" w:sz="4" w:space="0" w:color="auto"/>
              <w:bottom w:val="single" w:sz="4" w:space="0" w:color="auto"/>
              <w:right w:val="single" w:sz="4" w:space="0" w:color="auto"/>
            </w:tcBorders>
          </w:tcPr>
          <w:p w14:paraId="1F14319D" w14:textId="77777777" w:rsidR="00460423" w:rsidRPr="00DD36A2" w:rsidRDefault="00460423" w:rsidP="00196CF9">
            <w:pPr>
              <w:spacing w:after="0"/>
              <w:rPr>
                <w:rFonts w:ascii="Times New Roman" w:hAnsi="Times New Roman"/>
                <w:lang w:val="ru-RU"/>
              </w:rPr>
            </w:pPr>
          </w:p>
        </w:tc>
      </w:tr>
      <w:tr w:rsidR="00460423" w:rsidRPr="00DD36A2" w14:paraId="799D7FA0"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37994AF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0097</w:t>
            </w:r>
          </w:p>
        </w:tc>
        <w:tc>
          <w:tcPr>
            <w:tcW w:w="7913" w:type="dxa"/>
            <w:tcBorders>
              <w:top w:val="single" w:sz="4" w:space="0" w:color="auto"/>
              <w:left w:val="single" w:sz="4" w:space="0" w:color="auto"/>
              <w:bottom w:val="single" w:sz="4" w:space="0" w:color="auto"/>
              <w:right w:val="single" w:sz="4" w:space="0" w:color="auto"/>
            </w:tcBorders>
            <w:hideMark/>
          </w:tcPr>
          <w:p w14:paraId="0EDECB71"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2C. Требования по отложенному налогу, на которые распространяется коэффициент риска 0%</w:t>
            </w:r>
          </w:p>
        </w:tc>
        <w:tc>
          <w:tcPr>
            <w:tcW w:w="843" w:type="dxa"/>
            <w:tcBorders>
              <w:top w:val="single" w:sz="4" w:space="0" w:color="auto"/>
              <w:left w:val="single" w:sz="4" w:space="0" w:color="auto"/>
              <w:bottom w:val="single" w:sz="4" w:space="0" w:color="auto"/>
              <w:right w:val="single" w:sz="4" w:space="0" w:color="auto"/>
            </w:tcBorders>
            <w:hideMark/>
          </w:tcPr>
          <w:p w14:paraId="142F676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заблокировано</w:t>
            </w:r>
          </w:p>
        </w:tc>
      </w:tr>
      <w:tr w:rsidR="00460423" w:rsidRPr="00C01502" w14:paraId="6678DA6B"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2A360E5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0901</w:t>
            </w:r>
          </w:p>
        </w:tc>
        <w:tc>
          <w:tcPr>
            <w:tcW w:w="7913" w:type="dxa"/>
            <w:tcBorders>
              <w:top w:val="single" w:sz="4" w:space="0" w:color="auto"/>
              <w:left w:val="single" w:sz="4" w:space="0" w:color="auto"/>
              <w:bottom w:val="single" w:sz="4" w:space="0" w:color="auto"/>
              <w:right w:val="single" w:sz="4" w:space="0" w:color="auto"/>
            </w:tcBorders>
            <w:hideMark/>
          </w:tcPr>
          <w:p w14:paraId="76D10B2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2W. Компьютерные программы, учитываемые в качестве нематериальных активов, исключенных из вычета из основных собственных средств 1 уровня </w:t>
            </w:r>
          </w:p>
          <w:p w14:paraId="4CA4BD9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30 подпункт 2) Регламента № 109/2018. Банки отражают в отчетности стоимость компьютерных программ, оцененных с учетом принципа осторожности и исключенных из вычета.</w:t>
            </w:r>
          </w:p>
        </w:tc>
        <w:tc>
          <w:tcPr>
            <w:tcW w:w="843" w:type="dxa"/>
            <w:tcBorders>
              <w:top w:val="single" w:sz="4" w:space="0" w:color="auto"/>
              <w:left w:val="single" w:sz="4" w:space="0" w:color="auto"/>
              <w:bottom w:val="single" w:sz="4" w:space="0" w:color="auto"/>
              <w:right w:val="single" w:sz="4" w:space="0" w:color="auto"/>
            </w:tcBorders>
          </w:tcPr>
          <w:p w14:paraId="67092FBA" w14:textId="77777777" w:rsidR="00460423" w:rsidRPr="00DD36A2" w:rsidRDefault="00460423" w:rsidP="00196CF9">
            <w:pPr>
              <w:spacing w:after="0"/>
              <w:rPr>
                <w:rFonts w:ascii="Times New Roman" w:hAnsi="Times New Roman"/>
                <w:lang w:val="ru-RU"/>
              </w:rPr>
            </w:pPr>
          </w:p>
        </w:tc>
      </w:tr>
      <w:tr w:rsidR="00460423" w:rsidRPr="00C01502" w14:paraId="6C5F2DB7"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456031A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0905</w:t>
            </w:r>
          </w:p>
        </w:tc>
        <w:tc>
          <w:tcPr>
            <w:tcW w:w="7913" w:type="dxa"/>
            <w:tcBorders>
              <w:top w:val="single" w:sz="4" w:space="0" w:color="auto"/>
              <w:left w:val="single" w:sz="4" w:space="0" w:color="auto"/>
              <w:bottom w:val="single" w:sz="4" w:space="0" w:color="auto"/>
              <w:right w:val="single" w:sz="4" w:space="0" w:color="auto"/>
            </w:tcBorders>
            <w:hideMark/>
          </w:tcPr>
          <w:p w14:paraId="165CE9DF"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2Y. Инструменты дополнительных собственных средств 1 уровня и соответствующие счета эмиссионной премии, классифицируемые как собственный капитал в соответствии с применимыми стандартами бухгалтерского учета</w:t>
            </w:r>
          </w:p>
          <w:p w14:paraId="0584D79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Объем инструментов дополнительных собственных средств 1 уровня, включая соответствующие счета эмиссионной премии, которые классифицируются как собственный капитал в соответствии с применимым стандартом бухгалтерского учета.</w:t>
            </w:r>
          </w:p>
        </w:tc>
        <w:tc>
          <w:tcPr>
            <w:tcW w:w="843" w:type="dxa"/>
            <w:tcBorders>
              <w:top w:val="single" w:sz="4" w:space="0" w:color="auto"/>
              <w:left w:val="single" w:sz="4" w:space="0" w:color="auto"/>
              <w:bottom w:val="single" w:sz="4" w:space="0" w:color="auto"/>
              <w:right w:val="single" w:sz="4" w:space="0" w:color="auto"/>
            </w:tcBorders>
          </w:tcPr>
          <w:p w14:paraId="544EC16C" w14:textId="77777777" w:rsidR="00460423" w:rsidRPr="00DD36A2" w:rsidRDefault="00460423" w:rsidP="00196CF9">
            <w:pPr>
              <w:spacing w:after="0"/>
              <w:rPr>
                <w:rFonts w:ascii="Times New Roman" w:hAnsi="Times New Roman"/>
                <w:lang w:val="ru-RU"/>
              </w:rPr>
            </w:pPr>
          </w:p>
        </w:tc>
      </w:tr>
      <w:tr w:rsidR="00460423" w:rsidRPr="00C01502" w14:paraId="1E10D10E"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1A69AB6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0906</w:t>
            </w:r>
          </w:p>
        </w:tc>
        <w:tc>
          <w:tcPr>
            <w:tcW w:w="7913" w:type="dxa"/>
            <w:tcBorders>
              <w:top w:val="single" w:sz="4" w:space="0" w:color="auto"/>
              <w:left w:val="single" w:sz="4" w:space="0" w:color="auto"/>
              <w:bottom w:val="single" w:sz="4" w:space="0" w:color="auto"/>
              <w:right w:val="single" w:sz="4" w:space="0" w:color="auto"/>
            </w:tcBorders>
            <w:hideMark/>
          </w:tcPr>
          <w:p w14:paraId="62E0A9A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2Z. Инструменты дополнительных собственных средств 1 уровня и соответствующие счета эмиссионной премии, классифицированные как обязательства в соответствии с применимыми стандартами бухгалтерского учета</w:t>
            </w:r>
          </w:p>
          <w:p w14:paraId="5FD8C6A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Объем инструментов дополнительных собственных средств 1 уровня, включая соответствующие счета эмиссионной премии, которые классифицируются как обязательства в соответствии с применимым стандартом бухгалтерского учета.</w:t>
            </w:r>
          </w:p>
        </w:tc>
        <w:tc>
          <w:tcPr>
            <w:tcW w:w="843" w:type="dxa"/>
            <w:tcBorders>
              <w:top w:val="single" w:sz="4" w:space="0" w:color="auto"/>
              <w:left w:val="single" w:sz="4" w:space="0" w:color="auto"/>
              <w:bottom w:val="single" w:sz="4" w:space="0" w:color="auto"/>
              <w:right w:val="single" w:sz="4" w:space="0" w:color="auto"/>
            </w:tcBorders>
          </w:tcPr>
          <w:p w14:paraId="1A49D8DA" w14:textId="77777777" w:rsidR="00460423" w:rsidRPr="00DD36A2" w:rsidRDefault="00460423" w:rsidP="00196CF9">
            <w:pPr>
              <w:spacing w:after="0"/>
              <w:rPr>
                <w:rFonts w:ascii="Times New Roman" w:hAnsi="Times New Roman"/>
                <w:lang w:val="ru-RU"/>
              </w:rPr>
            </w:pPr>
          </w:p>
        </w:tc>
      </w:tr>
      <w:tr w:rsidR="00460423" w:rsidRPr="00C01502" w14:paraId="522B7375"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0630BFD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0100</w:t>
            </w:r>
          </w:p>
        </w:tc>
        <w:tc>
          <w:tcPr>
            <w:tcW w:w="7913" w:type="dxa"/>
            <w:tcBorders>
              <w:top w:val="single" w:sz="4" w:space="0" w:color="auto"/>
              <w:left w:val="single" w:sz="4" w:space="0" w:color="auto"/>
              <w:bottom w:val="single" w:sz="4" w:space="0" w:color="auto"/>
              <w:right w:val="single" w:sz="4" w:space="0" w:color="auto"/>
            </w:tcBorders>
            <w:hideMark/>
          </w:tcPr>
          <w:p w14:paraId="173D102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3. Излишек (+) или дефицит (-), в рамках подхода IRB, корректировок для кредитного риска, дополнительных корректировок стоимости и других скидок собственных средств в зависимости от ожидаемых потерь для подверженностей, которые не находятся в состоянии невозврата</w:t>
            </w:r>
          </w:p>
          <w:p w14:paraId="1CA04DC1" w14:textId="738AE5C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30 подпункт 3</w:t>
            </w:r>
            <w:r w:rsidRPr="00196CF9">
              <w:rPr>
                <w:rFonts w:ascii="Times New Roman" w:hAnsi="Times New Roman"/>
                <w:vertAlign w:val="superscript"/>
                <w:lang w:val="ru-RU"/>
              </w:rPr>
              <w:t>1</w:t>
            </w:r>
            <w:r w:rsidRPr="00DD36A2">
              <w:rPr>
                <w:rFonts w:ascii="Times New Roman" w:hAnsi="Times New Roman"/>
                <w:lang w:val="ru-RU"/>
              </w:rPr>
              <w:t xml:space="preserve">) и пункт 96 подпункт 4) Регламента № 109/2018, а также пункты 94–105 Регламента </w:t>
            </w:r>
            <w:r w:rsidR="00CE1AE9" w:rsidRPr="00DD36A2">
              <w:rPr>
                <w:rFonts w:ascii="Times New Roman" w:hAnsi="Times New Roman"/>
                <w:lang w:val="ru-RU"/>
              </w:rPr>
              <w:t>№ 1</w:t>
            </w:r>
            <w:r w:rsidR="00CE1AE9">
              <w:rPr>
                <w:rFonts w:ascii="Times New Roman" w:hAnsi="Times New Roman"/>
                <w:lang w:val="ro-RO"/>
              </w:rPr>
              <w:t>62</w:t>
            </w:r>
            <w:r w:rsidR="00CE1AE9" w:rsidRPr="00DD36A2">
              <w:rPr>
                <w:rFonts w:ascii="Times New Roman" w:hAnsi="Times New Roman"/>
                <w:lang w:val="ru-RU"/>
              </w:rPr>
              <w:t>/20</w:t>
            </w:r>
            <w:r w:rsidR="00CE1AE9">
              <w:rPr>
                <w:rFonts w:ascii="Times New Roman" w:hAnsi="Times New Roman"/>
                <w:lang w:val="ro-RO"/>
              </w:rPr>
              <w:t>26</w:t>
            </w:r>
          </w:p>
          <w:p w14:paraId="4CD3AC7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Данный показатель должны указывать в отчетности только те банки, которые применяют подход IRB.</w:t>
            </w:r>
          </w:p>
        </w:tc>
        <w:tc>
          <w:tcPr>
            <w:tcW w:w="843" w:type="dxa"/>
            <w:tcBorders>
              <w:top w:val="single" w:sz="4" w:space="0" w:color="auto"/>
              <w:left w:val="single" w:sz="4" w:space="0" w:color="auto"/>
              <w:bottom w:val="single" w:sz="4" w:space="0" w:color="auto"/>
              <w:right w:val="single" w:sz="4" w:space="0" w:color="auto"/>
            </w:tcBorders>
          </w:tcPr>
          <w:p w14:paraId="6F8B6841" w14:textId="77777777" w:rsidR="00460423" w:rsidRPr="00DD36A2" w:rsidRDefault="00460423" w:rsidP="00196CF9">
            <w:pPr>
              <w:spacing w:after="0"/>
              <w:rPr>
                <w:rFonts w:ascii="Times New Roman" w:hAnsi="Times New Roman"/>
                <w:lang w:val="ru-RU"/>
              </w:rPr>
            </w:pPr>
          </w:p>
        </w:tc>
      </w:tr>
      <w:tr w:rsidR="00460423" w:rsidRPr="00C01502" w14:paraId="2E5DFA28"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67F9346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0110</w:t>
            </w:r>
          </w:p>
        </w:tc>
        <w:tc>
          <w:tcPr>
            <w:tcW w:w="7913" w:type="dxa"/>
            <w:tcBorders>
              <w:top w:val="single" w:sz="4" w:space="0" w:color="auto"/>
              <w:left w:val="single" w:sz="4" w:space="0" w:color="auto"/>
              <w:bottom w:val="single" w:sz="4" w:space="0" w:color="auto"/>
              <w:right w:val="single" w:sz="4" w:space="0" w:color="auto"/>
            </w:tcBorders>
            <w:hideMark/>
          </w:tcPr>
          <w:p w14:paraId="5E5D538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3.1. Всего корректировки для кредитного риска, дополнительные корректировки стоимости и другие скидки собственных средств, которые приемлемы для включения в расчет суммы ожидаемой потери</w:t>
            </w:r>
          </w:p>
          <w:p w14:paraId="2A3C78E3" w14:textId="329DFF27" w:rsidR="00B36A4B" w:rsidRPr="00196CF9" w:rsidRDefault="00460423">
            <w:pPr>
              <w:spacing w:after="0"/>
              <w:rPr>
                <w:rFonts w:ascii="Times New Roman" w:hAnsi="Times New Roman"/>
                <w:lang w:val="ru-RU"/>
              </w:rPr>
            </w:pPr>
            <w:r w:rsidRPr="00DD36A2">
              <w:rPr>
                <w:rFonts w:ascii="Times New Roman" w:hAnsi="Times New Roman"/>
                <w:lang w:val="ru-RU"/>
              </w:rPr>
              <w:t xml:space="preserve">Пункты 103–105 Регламента </w:t>
            </w:r>
            <w:r w:rsidR="00CE1AE9" w:rsidRPr="00DD36A2">
              <w:rPr>
                <w:rFonts w:ascii="Times New Roman" w:hAnsi="Times New Roman"/>
                <w:lang w:val="ru-RU"/>
              </w:rPr>
              <w:t>№ 1</w:t>
            </w:r>
            <w:r w:rsidR="00CE1AE9">
              <w:rPr>
                <w:rFonts w:ascii="Times New Roman" w:hAnsi="Times New Roman"/>
                <w:lang w:val="ro-RO"/>
              </w:rPr>
              <w:t>62</w:t>
            </w:r>
            <w:r w:rsidR="00CE1AE9" w:rsidRPr="00DD36A2">
              <w:rPr>
                <w:rFonts w:ascii="Times New Roman" w:hAnsi="Times New Roman"/>
                <w:lang w:val="ru-RU"/>
              </w:rPr>
              <w:t>/20</w:t>
            </w:r>
            <w:r w:rsidR="00CE1AE9">
              <w:rPr>
                <w:rFonts w:ascii="Times New Roman" w:hAnsi="Times New Roman"/>
                <w:lang w:val="ro-RO"/>
              </w:rPr>
              <w:t>26</w:t>
            </w:r>
            <w:r w:rsidRPr="00DD36A2">
              <w:rPr>
                <w:rFonts w:ascii="Times New Roman" w:hAnsi="Times New Roman"/>
                <w:lang w:val="ru-RU"/>
              </w:rPr>
              <w:t xml:space="preserve">. </w:t>
            </w:r>
          </w:p>
          <w:p w14:paraId="3D5932C9" w14:textId="7DFE9238"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Данный показатель должны указывать в отчетности только те банки, которые применяют подход IRB.</w:t>
            </w:r>
          </w:p>
        </w:tc>
        <w:tc>
          <w:tcPr>
            <w:tcW w:w="843" w:type="dxa"/>
            <w:tcBorders>
              <w:top w:val="single" w:sz="4" w:space="0" w:color="auto"/>
              <w:left w:val="single" w:sz="4" w:space="0" w:color="auto"/>
              <w:bottom w:val="single" w:sz="4" w:space="0" w:color="auto"/>
              <w:right w:val="single" w:sz="4" w:space="0" w:color="auto"/>
            </w:tcBorders>
          </w:tcPr>
          <w:p w14:paraId="21FE2855" w14:textId="77777777" w:rsidR="00460423" w:rsidRPr="00DD36A2" w:rsidRDefault="00460423" w:rsidP="00196CF9">
            <w:pPr>
              <w:spacing w:after="0"/>
              <w:rPr>
                <w:rFonts w:ascii="Times New Roman" w:hAnsi="Times New Roman"/>
                <w:lang w:val="ru-RU"/>
              </w:rPr>
            </w:pPr>
          </w:p>
        </w:tc>
      </w:tr>
      <w:tr w:rsidR="00460423" w:rsidRPr="00C01502" w14:paraId="7F2DFB14"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665289A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0120</w:t>
            </w:r>
          </w:p>
        </w:tc>
        <w:tc>
          <w:tcPr>
            <w:tcW w:w="7913" w:type="dxa"/>
            <w:tcBorders>
              <w:top w:val="single" w:sz="4" w:space="0" w:color="auto"/>
              <w:left w:val="single" w:sz="4" w:space="0" w:color="auto"/>
              <w:bottom w:val="single" w:sz="4" w:space="0" w:color="auto"/>
              <w:right w:val="single" w:sz="4" w:space="0" w:color="auto"/>
            </w:tcBorders>
            <w:hideMark/>
          </w:tcPr>
          <w:p w14:paraId="0776A8B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3.1.1. Общие корректировки для кредитного риска</w:t>
            </w:r>
          </w:p>
          <w:p w14:paraId="6E32B23E" w14:textId="72523862"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Пункты 103–</w:t>
            </w:r>
            <w:r w:rsidR="00B36A4B" w:rsidRPr="00196CF9">
              <w:rPr>
                <w:rFonts w:ascii="Times New Roman" w:hAnsi="Times New Roman"/>
                <w:lang w:val="ru-RU"/>
              </w:rPr>
              <w:t>105</w:t>
            </w:r>
            <w:r w:rsidRPr="00DD36A2">
              <w:rPr>
                <w:rFonts w:ascii="Times New Roman" w:hAnsi="Times New Roman"/>
                <w:lang w:val="ru-RU"/>
              </w:rPr>
              <w:t xml:space="preserve"> Регламента </w:t>
            </w:r>
            <w:r w:rsidR="00CE1AE9" w:rsidRPr="00DD36A2">
              <w:rPr>
                <w:rFonts w:ascii="Times New Roman" w:hAnsi="Times New Roman"/>
                <w:lang w:val="ru-RU"/>
              </w:rPr>
              <w:t>№ 1</w:t>
            </w:r>
            <w:r w:rsidR="00CE1AE9">
              <w:rPr>
                <w:rFonts w:ascii="Times New Roman" w:hAnsi="Times New Roman"/>
                <w:lang w:val="ro-RO"/>
              </w:rPr>
              <w:t>62</w:t>
            </w:r>
            <w:r w:rsidR="00CE1AE9" w:rsidRPr="00DD36A2">
              <w:rPr>
                <w:rFonts w:ascii="Times New Roman" w:hAnsi="Times New Roman"/>
                <w:lang w:val="ru-RU"/>
              </w:rPr>
              <w:t>/20</w:t>
            </w:r>
            <w:r w:rsidR="00CE1AE9">
              <w:rPr>
                <w:rFonts w:ascii="Times New Roman" w:hAnsi="Times New Roman"/>
                <w:lang w:val="ro-RO"/>
              </w:rPr>
              <w:t>26</w:t>
            </w:r>
            <w:r w:rsidRPr="00DD36A2">
              <w:rPr>
                <w:rFonts w:ascii="Times New Roman" w:hAnsi="Times New Roman"/>
                <w:lang w:val="ru-RU"/>
              </w:rPr>
              <w:t>. Данный показатель должны указывать в отчетности только те банки, которые применяют подход IRB.</w:t>
            </w:r>
          </w:p>
        </w:tc>
        <w:tc>
          <w:tcPr>
            <w:tcW w:w="843" w:type="dxa"/>
            <w:tcBorders>
              <w:top w:val="single" w:sz="4" w:space="0" w:color="auto"/>
              <w:left w:val="single" w:sz="4" w:space="0" w:color="auto"/>
              <w:bottom w:val="single" w:sz="4" w:space="0" w:color="auto"/>
              <w:right w:val="single" w:sz="4" w:space="0" w:color="auto"/>
            </w:tcBorders>
          </w:tcPr>
          <w:p w14:paraId="29ECDED9" w14:textId="77777777" w:rsidR="00460423" w:rsidRPr="00DD36A2" w:rsidRDefault="00460423" w:rsidP="00196CF9">
            <w:pPr>
              <w:spacing w:after="0"/>
              <w:rPr>
                <w:rFonts w:ascii="Times New Roman" w:hAnsi="Times New Roman"/>
                <w:lang w:val="ru-RU"/>
              </w:rPr>
            </w:pPr>
          </w:p>
        </w:tc>
      </w:tr>
      <w:tr w:rsidR="00460423" w:rsidRPr="00C01502" w14:paraId="12C3C4A0"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22061CB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0130</w:t>
            </w:r>
          </w:p>
        </w:tc>
        <w:tc>
          <w:tcPr>
            <w:tcW w:w="7913" w:type="dxa"/>
            <w:tcBorders>
              <w:top w:val="single" w:sz="4" w:space="0" w:color="auto"/>
              <w:left w:val="single" w:sz="4" w:space="0" w:color="auto"/>
              <w:bottom w:val="single" w:sz="4" w:space="0" w:color="auto"/>
              <w:right w:val="single" w:sz="4" w:space="0" w:color="auto"/>
            </w:tcBorders>
            <w:hideMark/>
          </w:tcPr>
          <w:p w14:paraId="5F88421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3.1.2. Специфические корректировки для кредитного риска</w:t>
            </w:r>
          </w:p>
          <w:p w14:paraId="095B58C0" w14:textId="5749F0CD"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Пункты 103–105 Регламента </w:t>
            </w:r>
            <w:r w:rsidR="00CE1AE9" w:rsidRPr="00DD36A2">
              <w:rPr>
                <w:rFonts w:ascii="Times New Roman" w:hAnsi="Times New Roman"/>
                <w:lang w:val="ru-RU"/>
              </w:rPr>
              <w:t>№ 1</w:t>
            </w:r>
            <w:r w:rsidR="00CE1AE9">
              <w:rPr>
                <w:rFonts w:ascii="Times New Roman" w:hAnsi="Times New Roman"/>
                <w:lang w:val="ro-RO"/>
              </w:rPr>
              <w:t>62</w:t>
            </w:r>
            <w:r w:rsidR="00CE1AE9" w:rsidRPr="00DD36A2">
              <w:rPr>
                <w:rFonts w:ascii="Times New Roman" w:hAnsi="Times New Roman"/>
                <w:lang w:val="ru-RU"/>
              </w:rPr>
              <w:t>/20</w:t>
            </w:r>
            <w:r w:rsidR="00CE1AE9">
              <w:rPr>
                <w:rFonts w:ascii="Times New Roman" w:hAnsi="Times New Roman"/>
                <w:lang w:val="ro-RO"/>
              </w:rPr>
              <w:t>26</w:t>
            </w:r>
            <w:r w:rsidRPr="00DD36A2">
              <w:rPr>
                <w:rFonts w:ascii="Times New Roman" w:hAnsi="Times New Roman"/>
                <w:lang w:val="ru-RU"/>
              </w:rPr>
              <w:t>. Данный показатель должны указывать в отчетности только те банки, которые применяют подход IRB.</w:t>
            </w:r>
          </w:p>
        </w:tc>
        <w:tc>
          <w:tcPr>
            <w:tcW w:w="843" w:type="dxa"/>
            <w:tcBorders>
              <w:top w:val="single" w:sz="4" w:space="0" w:color="auto"/>
              <w:left w:val="single" w:sz="4" w:space="0" w:color="auto"/>
              <w:bottom w:val="single" w:sz="4" w:space="0" w:color="auto"/>
              <w:right w:val="single" w:sz="4" w:space="0" w:color="auto"/>
            </w:tcBorders>
          </w:tcPr>
          <w:p w14:paraId="106877AC" w14:textId="77777777" w:rsidR="00460423" w:rsidRPr="00DD36A2" w:rsidRDefault="00460423" w:rsidP="00196CF9">
            <w:pPr>
              <w:spacing w:after="0"/>
              <w:rPr>
                <w:rFonts w:ascii="Times New Roman" w:hAnsi="Times New Roman"/>
                <w:lang w:val="ru-RU"/>
              </w:rPr>
            </w:pPr>
          </w:p>
        </w:tc>
      </w:tr>
      <w:tr w:rsidR="00460423" w:rsidRPr="00C01502" w14:paraId="1254D4B3"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7B5AD80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0131</w:t>
            </w:r>
          </w:p>
        </w:tc>
        <w:tc>
          <w:tcPr>
            <w:tcW w:w="7913" w:type="dxa"/>
            <w:tcBorders>
              <w:top w:val="single" w:sz="4" w:space="0" w:color="auto"/>
              <w:left w:val="single" w:sz="4" w:space="0" w:color="auto"/>
              <w:bottom w:val="single" w:sz="4" w:space="0" w:color="auto"/>
              <w:right w:val="single" w:sz="4" w:space="0" w:color="auto"/>
            </w:tcBorders>
            <w:hideMark/>
          </w:tcPr>
          <w:p w14:paraId="671DB32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3.1.3. Дополнительные корректировки стоимости и другие уменьшения собственных средств</w:t>
            </w:r>
          </w:p>
          <w:p w14:paraId="796F6EEE" w14:textId="4AA7C336"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28 Регламента № 109/2018, пункты 4 и 5 Регламента о расчете банками специфических корректировок и общих корректировок для кредитного риска № 116/2018, пункты 103–</w:t>
            </w:r>
            <w:r w:rsidR="00B36A4B" w:rsidRPr="00196CF9">
              <w:rPr>
                <w:rFonts w:ascii="Times New Roman" w:hAnsi="Times New Roman"/>
                <w:lang w:val="ru-RU"/>
              </w:rPr>
              <w:t>105</w:t>
            </w:r>
            <w:r w:rsidRPr="00DD36A2">
              <w:rPr>
                <w:rFonts w:ascii="Times New Roman" w:hAnsi="Times New Roman"/>
                <w:lang w:val="ru-RU"/>
              </w:rPr>
              <w:t xml:space="preserve"> Регламента </w:t>
            </w:r>
            <w:r w:rsidR="00CE1AE9" w:rsidRPr="00DD36A2">
              <w:rPr>
                <w:rFonts w:ascii="Times New Roman" w:hAnsi="Times New Roman"/>
                <w:lang w:val="ru-RU"/>
              </w:rPr>
              <w:t>№ 1</w:t>
            </w:r>
            <w:r w:rsidR="00CE1AE9">
              <w:rPr>
                <w:rFonts w:ascii="Times New Roman" w:hAnsi="Times New Roman"/>
                <w:lang w:val="ro-RO"/>
              </w:rPr>
              <w:t>62</w:t>
            </w:r>
            <w:r w:rsidR="00CE1AE9" w:rsidRPr="00DD36A2">
              <w:rPr>
                <w:rFonts w:ascii="Times New Roman" w:hAnsi="Times New Roman"/>
                <w:lang w:val="ru-RU"/>
              </w:rPr>
              <w:t>/20</w:t>
            </w:r>
            <w:r w:rsidR="00CE1AE9">
              <w:rPr>
                <w:rFonts w:ascii="Times New Roman" w:hAnsi="Times New Roman"/>
                <w:lang w:val="ro-RO"/>
              </w:rPr>
              <w:t>26</w:t>
            </w:r>
            <w:r w:rsidRPr="00DD36A2">
              <w:rPr>
                <w:rFonts w:ascii="Times New Roman" w:hAnsi="Times New Roman"/>
                <w:lang w:val="ru-RU"/>
              </w:rPr>
              <w:t>.</w:t>
            </w:r>
          </w:p>
          <w:p w14:paraId="42FF996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Данный показатель подлежит отчетности только банками, применяющими подход IRB.</w:t>
            </w:r>
          </w:p>
        </w:tc>
        <w:tc>
          <w:tcPr>
            <w:tcW w:w="843" w:type="dxa"/>
            <w:tcBorders>
              <w:top w:val="single" w:sz="4" w:space="0" w:color="auto"/>
              <w:left w:val="single" w:sz="4" w:space="0" w:color="auto"/>
              <w:bottom w:val="single" w:sz="4" w:space="0" w:color="auto"/>
              <w:right w:val="single" w:sz="4" w:space="0" w:color="auto"/>
            </w:tcBorders>
          </w:tcPr>
          <w:p w14:paraId="62AC981F" w14:textId="77777777" w:rsidR="00460423" w:rsidRPr="00DD36A2" w:rsidRDefault="00460423" w:rsidP="00196CF9">
            <w:pPr>
              <w:spacing w:after="0"/>
              <w:rPr>
                <w:rFonts w:ascii="Times New Roman" w:hAnsi="Times New Roman"/>
                <w:lang w:val="ru-RU"/>
              </w:rPr>
            </w:pPr>
          </w:p>
        </w:tc>
      </w:tr>
      <w:tr w:rsidR="00460423" w:rsidRPr="00C01502" w14:paraId="0C6486CC"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5B709F0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0140</w:t>
            </w:r>
          </w:p>
        </w:tc>
        <w:tc>
          <w:tcPr>
            <w:tcW w:w="7913" w:type="dxa"/>
            <w:tcBorders>
              <w:top w:val="single" w:sz="4" w:space="0" w:color="auto"/>
              <w:left w:val="single" w:sz="4" w:space="0" w:color="auto"/>
              <w:bottom w:val="single" w:sz="4" w:space="0" w:color="auto"/>
              <w:right w:val="single" w:sz="4" w:space="0" w:color="auto"/>
            </w:tcBorders>
            <w:hideMark/>
          </w:tcPr>
          <w:p w14:paraId="0A91E51A" w14:textId="20F8C72F"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3.2. Общие ожидаемые приемлемые потери</w:t>
            </w:r>
          </w:p>
          <w:p w14:paraId="1A0EDF34" w14:textId="02FE2461"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Пункты 98–100 и 102–105 Регламента </w:t>
            </w:r>
            <w:r w:rsidR="00CE1AE9" w:rsidRPr="00DD36A2">
              <w:rPr>
                <w:rFonts w:ascii="Times New Roman" w:hAnsi="Times New Roman"/>
                <w:lang w:val="ru-RU"/>
              </w:rPr>
              <w:t>№ 1</w:t>
            </w:r>
            <w:r w:rsidR="00CE1AE9">
              <w:rPr>
                <w:rFonts w:ascii="Times New Roman" w:hAnsi="Times New Roman"/>
                <w:lang w:val="ro-RO"/>
              </w:rPr>
              <w:t>62</w:t>
            </w:r>
            <w:r w:rsidR="00CE1AE9" w:rsidRPr="00DD36A2">
              <w:rPr>
                <w:rFonts w:ascii="Times New Roman" w:hAnsi="Times New Roman"/>
                <w:lang w:val="ru-RU"/>
              </w:rPr>
              <w:t>/20</w:t>
            </w:r>
            <w:r w:rsidR="00CE1AE9">
              <w:rPr>
                <w:rFonts w:ascii="Times New Roman" w:hAnsi="Times New Roman"/>
                <w:lang w:val="ro-RO"/>
              </w:rPr>
              <w:t>26</w:t>
            </w:r>
          </w:p>
          <w:p w14:paraId="47958FA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Данный показатель должны указывать в отчетности только те банки, которые применяют подход IRB. Указывается исключительно ожидаемый убыток, связанный с кредитными позициями, не находящимися в состоянии просрочки.</w:t>
            </w:r>
          </w:p>
        </w:tc>
        <w:tc>
          <w:tcPr>
            <w:tcW w:w="843" w:type="dxa"/>
            <w:tcBorders>
              <w:top w:val="single" w:sz="4" w:space="0" w:color="auto"/>
              <w:left w:val="single" w:sz="4" w:space="0" w:color="auto"/>
              <w:bottom w:val="single" w:sz="4" w:space="0" w:color="auto"/>
              <w:right w:val="single" w:sz="4" w:space="0" w:color="auto"/>
            </w:tcBorders>
          </w:tcPr>
          <w:p w14:paraId="4FB5CC1E" w14:textId="77777777" w:rsidR="00460423" w:rsidRPr="00DD36A2" w:rsidRDefault="00460423" w:rsidP="00196CF9">
            <w:pPr>
              <w:spacing w:after="0"/>
              <w:rPr>
                <w:rFonts w:ascii="Times New Roman" w:hAnsi="Times New Roman"/>
                <w:lang w:val="ru-RU"/>
              </w:rPr>
            </w:pPr>
          </w:p>
        </w:tc>
      </w:tr>
      <w:tr w:rsidR="00460423" w:rsidRPr="00C01502" w14:paraId="2135E3EE"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0794092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0145</w:t>
            </w:r>
          </w:p>
        </w:tc>
        <w:tc>
          <w:tcPr>
            <w:tcW w:w="7913" w:type="dxa"/>
            <w:tcBorders>
              <w:top w:val="single" w:sz="4" w:space="0" w:color="auto"/>
              <w:left w:val="single" w:sz="4" w:space="0" w:color="auto"/>
              <w:bottom w:val="single" w:sz="4" w:space="0" w:color="auto"/>
              <w:right w:val="single" w:sz="4" w:space="0" w:color="auto"/>
            </w:tcBorders>
            <w:hideMark/>
          </w:tcPr>
          <w:p w14:paraId="55306DEB"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xml:space="preserve">4. Излишек (+) или дефицит (-), согласно подходу IRB, специфических корректировок для кредитного риска в зависимости от ожидаемых потерь для подверженностей, которые находятся в состоянии невозврата </w:t>
            </w:r>
          </w:p>
          <w:p w14:paraId="3DF5AC29" w14:textId="6AC64998"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30 подпункт 3</w:t>
            </w:r>
            <w:r w:rsidRPr="00DD36A2">
              <w:rPr>
                <w:rFonts w:ascii="Times New Roman" w:hAnsi="Times New Roman"/>
                <w:vertAlign w:val="superscript"/>
                <w:lang w:val="ru-RU"/>
              </w:rPr>
              <w:t>1</w:t>
            </w:r>
            <w:r w:rsidRPr="00DD36A2">
              <w:rPr>
                <w:rFonts w:ascii="Times New Roman" w:hAnsi="Times New Roman"/>
                <w:lang w:val="ru-RU"/>
              </w:rPr>
              <w:t xml:space="preserve">) и пункт 96 подпункт 4) Регламента № 109/2018, а также пункты 94–105 Регламента </w:t>
            </w:r>
            <w:r w:rsidR="00CE1AE9" w:rsidRPr="00DD36A2">
              <w:rPr>
                <w:rFonts w:ascii="Times New Roman" w:hAnsi="Times New Roman"/>
                <w:lang w:val="ru-RU"/>
              </w:rPr>
              <w:t>№ 1</w:t>
            </w:r>
            <w:r w:rsidR="00CE1AE9">
              <w:rPr>
                <w:rFonts w:ascii="Times New Roman" w:hAnsi="Times New Roman"/>
                <w:lang w:val="ro-RO"/>
              </w:rPr>
              <w:t>62</w:t>
            </w:r>
            <w:r w:rsidR="00CE1AE9" w:rsidRPr="00DD36A2">
              <w:rPr>
                <w:rFonts w:ascii="Times New Roman" w:hAnsi="Times New Roman"/>
                <w:lang w:val="ru-RU"/>
              </w:rPr>
              <w:t>/20</w:t>
            </w:r>
            <w:r w:rsidR="00CE1AE9">
              <w:rPr>
                <w:rFonts w:ascii="Times New Roman" w:hAnsi="Times New Roman"/>
                <w:lang w:val="ro-RO"/>
              </w:rPr>
              <w:t>26</w:t>
            </w:r>
          </w:p>
          <w:p w14:paraId="14DA67E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Данный показатель подлежит отчетности только банками, применяющими подход IRB.</w:t>
            </w:r>
          </w:p>
        </w:tc>
        <w:tc>
          <w:tcPr>
            <w:tcW w:w="843" w:type="dxa"/>
            <w:tcBorders>
              <w:top w:val="single" w:sz="4" w:space="0" w:color="auto"/>
              <w:left w:val="single" w:sz="4" w:space="0" w:color="auto"/>
              <w:bottom w:val="single" w:sz="4" w:space="0" w:color="auto"/>
              <w:right w:val="single" w:sz="4" w:space="0" w:color="auto"/>
            </w:tcBorders>
          </w:tcPr>
          <w:p w14:paraId="19D1D06F" w14:textId="77777777" w:rsidR="00460423" w:rsidRPr="00DD36A2" w:rsidRDefault="00460423" w:rsidP="00196CF9">
            <w:pPr>
              <w:spacing w:after="0"/>
              <w:rPr>
                <w:rFonts w:ascii="Times New Roman" w:hAnsi="Times New Roman"/>
                <w:lang w:val="ru-RU"/>
              </w:rPr>
            </w:pPr>
          </w:p>
        </w:tc>
      </w:tr>
      <w:tr w:rsidR="00460423" w:rsidRPr="00C01502" w14:paraId="6F474567"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2B75DE6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0150</w:t>
            </w:r>
          </w:p>
        </w:tc>
        <w:tc>
          <w:tcPr>
            <w:tcW w:w="7913" w:type="dxa"/>
            <w:tcBorders>
              <w:top w:val="single" w:sz="4" w:space="0" w:color="auto"/>
              <w:left w:val="single" w:sz="4" w:space="0" w:color="auto"/>
              <w:bottom w:val="single" w:sz="4" w:space="0" w:color="auto"/>
              <w:right w:val="single" w:sz="4" w:space="0" w:color="auto"/>
            </w:tcBorders>
            <w:hideMark/>
          </w:tcPr>
          <w:p w14:paraId="63E0FC90" w14:textId="54023A71"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4.1. Специфические корректировки для кредитного риска и позиций, рассматриваемые аналогично</w:t>
            </w:r>
          </w:p>
          <w:p w14:paraId="49460B89" w14:textId="7488D2F2"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Пункты 103–105 Регламента </w:t>
            </w:r>
            <w:r w:rsidR="00CE1AE9" w:rsidRPr="00DD36A2">
              <w:rPr>
                <w:rFonts w:ascii="Times New Roman" w:hAnsi="Times New Roman"/>
                <w:lang w:val="ru-RU"/>
              </w:rPr>
              <w:t>№ 1</w:t>
            </w:r>
            <w:r w:rsidR="00CE1AE9">
              <w:rPr>
                <w:rFonts w:ascii="Times New Roman" w:hAnsi="Times New Roman"/>
                <w:lang w:val="ro-RO"/>
              </w:rPr>
              <w:t>62</w:t>
            </w:r>
            <w:r w:rsidR="00CE1AE9" w:rsidRPr="00DD36A2">
              <w:rPr>
                <w:rFonts w:ascii="Times New Roman" w:hAnsi="Times New Roman"/>
                <w:lang w:val="ru-RU"/>
              </w:rPr>
              <w:t>/20</w:t>
            </w:r>
            <w:r w:rsidR="00CE1AE9">
              <w:rPr>
                <w:rFonts w:ascii="Times New Roman" w:hAnsi="Times New Roman"/>
                <w:lang w:val="ro-RO"/>
              </w:rPr>
              <w:t>26</w:t>
            </w:r>
            <w:r w:rsidRPr="00DD36A2">
              <w:rPr>
                <w:rFonts w:ascii="Times New Roman" w:hAnsi="Times New Roman"/>
                <w:lang w:val="ru-RU"/>
              </w:rPr>
              <w:t xml:space="preserve">. </w:t>
            </w:r>
          </w:p>
          <w:p w14:paraId="1F355DD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Данный показатель должны указывать в отчетности только те банки, которые применяют подход IRB.</w:t>
            </w:r>
          </w:p>
        </w:tc>
        <w:tc>
          <w:tcPr>
            <w:tcW w:w="843" w:type="dxa"/>
            <w:tcBorders>
              <w:top w:val="single" w:sz="4" w:space="0" w:color="auto"/>
              <w:left w:val="single" w:sz="4" w:space="0" w:color="auto"/>
              <w:bottom w:val="single" w:sz="4" w:space="0" w:color="auto"/>
              <w:right w:val="single" w:sz="4" w:space="0" w:color="auto"/>
            </w:tcBorders>
          </w:tcPr>
          <w:p w14:paraId="5D5DB721" w14:textId="77777777" w:rsidR="00460423" w:rsidRPr="00DD36A2" w:rsidRDefault="00460423" w:rsidP="00196CF9">
            <w:pPr>
              <w:spacing w:after="0"/>
              <w:rPr>
                <w:rFonts w:ascii="Times New Roman" w:hAnsi="Times New Roman"/>
                <w:lang w:val="ru-RU"/>
              </w:rPr>
            </w:pPr>
          </w:p>
        </w:tc>
      </w:tr>
      <w:tr w:rsidR="00460423" w:rsidRPr="00DD36A2" w14:paraId="138FC763"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1C3E672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0155</w:t>
            </w:r>
          </w:p>
        </w:tc>
        <w:tc>
          <w:tcPr>
            <w:tcW w:w="7913" w:type="dxa"/>
            <w:tcBorders>
              <w:top w:val="single" w:sz="4" w:space="0" w:color="auto"/>
              <w:left w:val="single" w:sz="4" w:space="0" w:color="auto"/>
              <w:bottom w:val="single" w:sz="4" w:space="0" w:color="auto"/>
              <w:right w:val="single" w:sz="4" w:space="0" w:color="auto"/>
            </w:tcBorders>
            <w:hideMark/>
          </w:tcPr>
          <w:p w14:paraId="2107D17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4.2. Общие ожидаемые приемлемые потери</w:t>
            </w:r>
          </w:p>
          <w:p w14:paraId="43FC29C2" w14:textId="40117C35"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Пункты 98–100 и 102–105 Регламента </w:t>
            </w:r>
            <w:r w:rsidR="00CE1AE9" w:rsidRPr="00DD36A2">
              <w:rPr>
                <w:rFonts w:ascii="Times New Roman" w:hAnsi="Times New Roman"/>
                <w:lang w:val="ru-RU"/>
              </w:rPr>
              <w:t>№ 1</w:t>
            </w:r>
            <w:r w:rsidR="00CE1AE9">
              <w:rPr>
                <w:rFonts w:ascii="Times New Roman" w:hAnsi="Times New Roman"/>
                <w:lang w:val="ro-RO"/>
              </w:rPr>
              <w:t>62</w:t>
            </w:r>
            <w:r w:rsidR="00CE1AE9" w:rsidRPr="00DD36A2">
              <w:rPr>
                <w:rFonts w:ascii="Times New Roman" w:hAnsi="Times New Roman"/>
                <w:lang w:val="ru-RU"/>
              </w:rPr>
              <w:t>/20</w:t>
            </w:r>
            <w:r w:rsidR="00CE1AE9">
              <w:rPr>
                <w:rFonts w:ascii="Times New Roman" w:hAnsi="Times New Roman"/>
                <w:lang w:val="ro-RO"/>
              </w:rPr>
              <w:t>26</w:t>
            </w:r>
          </w:p>
          <w:p w14:paraId="3BDADBA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Данный показатель должны указывать в отчетности только те банки, которые применяют подход IRB. Указывается исключительно ожидаемый убыток, связанный с просроченными обязательствами.</w:t>
            </w:r>
          </w:p>
        </w:tc>
        <w:tc>
          <w:tcPr>
            <w:tcW w:w="843" w:type="dxa"/>
            <w:tcBorders>
              <w:top w:val="single" w:sz="4" w:space="0" w:color="auto"/>
              <w:left w:val="single" w:sz="4" w:space="0" w:color="auto"/>
              <w:bottom w:val="single" w:sz="4" w:space="0" w:color="auto"/>
              <w:right w:val="single" w:sz="4" w:space="0" w:color="auto"/>
            </w:tcBorders>
          </w:tcPr>
          <w:p w14:paraId="56299040" w14:textId="77777777" w:rsidR="00460423" w:rsidRPr="00DD36A2" w:rsidRDefault="00460423" w:rsidP="00196CF9">
            <w:pPr>
              <w:spacing w:after="0"/>
              <w:rPr>
                <w:rFonts w:ascii="Times New Roman" w:hAnsi="Times New Roman"/>
                <w:lang w:val="ru-RU"/>
              </w:rPr>
            </w:pPr>
          </w:p>
        </w:tc>
      </w:tr>
      <w:tr w:rsidR="00460423" w:rsidRPr="00C01502" w14:paraId="2CFB9A93"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0DE0D62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0160</w:t>
            </w:r>
          </w:p>
        </w:tc>
        <w:tc>
          <w:tcPr>
            <w:tcW w:w="7913" w:type="dxa"/>
            <w:tcBorders>
              <w:top w:val="single" w:sz="4" w:space="0" w:color="auto"/>
              <w:left w:val="single" w:sz="4" w:space="0" w:color="auto"/>
              <w:bottom w:val="single" w:sz="4" w:space="0" w:color="auto"/>
              <w:right w:val="single" w:sz="4" w:space="0" w:color="auto"/>
            </w:tcBorders>
            <w:hideMark/>
          </w:tcPr>
          <w:p w14:paraId="0584E1C1"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5. Суммы с учетом риска подверженностей для расчета величины излишка приемлемых запасов как собственных средств 2 уровня</w:t>
            </w:r>
          </w:p>
          <w:p w14:paraId="55D54A1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96 подпункт 4) Регламента № 109/2018</w:t>
            </w:r>
          </w:p>
          <w:p w14:paraId="7287DE7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Для банков, применяющих подход IRB, сумма избыточных резервов (по сравнению с ожидаемыми убытками), подлежащая включению в собственные средства второго уровня, ограничивается 0,6% от взвешенных по риску сумм рисковых позиций, рассчитанных с использованием подхода IRB.</w:t>
            </w:r>
          </w:p>
          <w:p w14:paraId="616E8F7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подлежащая отчетности по данному пункту, представляет собой сумму риск-взвешенных величин рисковых позиций (без умножения на 0,6%), которая служит основой для расчета предельного значения.</w:t>
            </w:r>
          </w:p>
        </w:tc>
        <w:tc>
          <w:tcPr>
            <w:tcW w:w="843" w:type="dxa"/>
            <w:tcBorders>
              <w:top w:val="single" w:sz="4" w:space="0" w:color="auto"/>
              <w:left w:val="single" w:sz="4" w:space="0" w:color="auto"/>
              <w:bottom w:val="single" w:sz="4" w:space="0" w:color="auto"/>
              <w:right w:val="single" w:sz="4" w:space="0" w:color="auto"/>
            </w:tcBorders>
          </w:tcPr>
          <w:p w14:paraId="6981A09D" w14:textId="77777777" w:rsidR="00460423" w:rsidRPr="00DD36A2" w:rsidRDefault="00460423" w:rsidP="00196CF9">
            <w:pPr>
              <w:spacing w:after="0"/>
              <w:rPr>
                <w:rFonts w:ascii="Times New Roman" w:hAnsi="Times New Roman"/>
                <w:lang w:val="ru-RU"/>
              </w:rPr>
            </w:pPr>
          </w:p>
        </w:tc>
      </w:tr>
      <w:tr w:rsidR="00460423" w:rsidRPr="00C01502" w14:paraId="095A7048"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4B65D6B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0170</w:t>
            </w:r>
          </w:p>
        </w:tc>
        <w:tc>
          <w:tcPr>
            <w:tcW w:w="7913" w:type="dxa"/>
            <w:tcBorders>
              <w:top w:val="single" w:sz="4" w:space="0" w:color="auto"/>
              <w:left w:val="single" w:sz="4" w:space="0" w:color="auto"/>
              <w:bottom w:val="single" w:sz="4" w:space="0" w:color="auto"/>
              <w:right w:val="single" w:sz="4" w:space="0" w:color="auto"/>
            </w:tcBorders>
            <w:hideMark/>
          </w:tcPr>
          <w:p w14:paraId="1CE9FD4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6. Всего валовые резервы, приемлемые для включения в собственные средства 2 уровня</w:t>
            </w:r>
          </w:p>
          <w:p w14:paraId="57A5358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96 подпункт 3) Регламента</w:t>
            </w:r>
            <w:r w:rsidRPr="00DD36A2">
              <w:rPr>
                <w:rFonts w:ascii="Times New Roman" w:hAnsi="Times New Roman"/>
                <w:b/>
                <w:bCs/>
                <w:lang w:val="ru-RU"/>
              </w:rPr>
              <w:t xml:space="preserve"> </w:t>
            </w:r>
            <w:r w:rsidRPr="00DD36A2">
              <w:rPr>
                <w:rFonts w:ascii="Times New Roman" w:hAnsi="Times New Roman"/>
                <w:lang w:val="ru-RU"/>
              </w:rPr>
              <w:t>№109/2018.</w:t>
            </w:r>
          </w:p>
          <w:p w14:paraId="7803352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Данная статья включает общие корректировки по кредитному риску, которые могут быть отнесены к собственным средствам 2 уровня до применения ограничения.</w:t>
            </w:r>
          </w:p>
          <w:p w14:paraId="2E1A694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Указываемая сумма не учитывает влияние налогов.</w:t>
            </w:r>
          </w:p>
        </w:tc>
        <w:tc>
          <w:tcPr>
            <w:tcW w:w="843" w:type="dxa"/>
            <w:tcBorders>
              <w:top w:val="single" w:sz="4" w:space="0" w:color="auto"/>
              <w:left w:val="single" w:sz="4" w:space="0" w:color="auto"/>
              <w:bottom w:val="single" w:sz="4" w:space="0" w:color="auto"/>
              <w:right w:val="single" w:sz="4" w:space="0" w:color="auto"/>
            </w:tcBorders>
          </w:tcPr>
          <w:p w14:paraId="4646132D" w14:textId="77777777" w:rsidR="00460423" w:rsidRPr="00DD36A2" w:rsidRDefault="00460423" w:rsidP="00196CF9">
            <w:pPr>
              <w:spacing w:after="0"/>
              <w:rPr>
                <w:rFonts w:ascii="Times New Roman" w:hAnsi="Times New Roman"/>
                <w:lang w:val="ru-RU"/>
              </w:rPr>
            </w:pPr>
          </w:p>
        </w:tc>
      </w:tr>
      <w:tr w:rsidR="00460423" w:rsidRPr="00C01502" w14:paraId="07AEAF63"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6D921FD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0180</w:t>
            </w:r>
          </w:p>
        </w:tc>
        <w:tc>
          <w:tcPr>
            <w:tcW w:w="7913" w:type="dxa"/>
            <w:tcBorders>
              <w:top w:val="single" w:sz="4" w:space="0" w:color="auto"/>
              <w:left w:val="single" w:sz="4" w:space="0" w:color="auto"/>
              <w:bottom w:val="single" w:sz="4" w:space="0" w:color="auto"/>
              <w:right w:val="single" w:sz="4" w:space="0" w:color="auto"/>
            </w:tcBorders>
            <w:hideMark/>
          </w:tcPr>
          <w:p w14:paraId="19DC8952"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7. Суммы с учетом риска подверженностей для расчета величины в зависимости от приемлемых резервов как собственные средства 2 уровня</w:t>
            </w:r>
          </w:p>
          <w:p w14:paraId="3C8CDF5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96 подпункт 3) Регламента</w:t>
            </w:r>
            <w:r w:rsidRPr="00DD36A2">
              <w:rPr>
                <w:rFonts w:ascii="Times New Roman" w:hAnsi="Times New Roman"/>
                <w:b/>
                <w:bCs/>
                <w:lang w:val="ru-RU"/>
              </w:rPr>
              <w:t xml:space="preserve"> </w:t>
            </w:r>
            <w:r w:rsidRPr="00DD36A2">
              <w:rPr>
                <w:rFonts w:ascii="Times New Roman" w:hAnsi="Times New Roman"/>
                <w:lang w:val="ru-RU"/>
              </w:rPr>
              <w:t>№109/2018.</w:t>
            </w:r>
          </w:p>
          <w:p w14:paraId="0360CA3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соответствии с пунктом 96 подпунктом 3) Регламента № 109/2018 корректировки на кредитный риск, допускаемые к включению в собственные средства 2 уровня, ограничиваются 1,0% от сумм риск-взвешенных обязательств.</w:t>
            </w:r>
          </w:p>
          <w:p w14:paraId="3339C5D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подлежащая отражению по данной статье, представляет собой взвешенную по риску сумму рисковых позиций (без умножения на 1,0%), которая служит основой для расчета предельного значения.</w:t>
            </w:r>
          </w:p>
        </w:tc>
        <w:tc>
          <w:tcPr>
            <w:tcW w:w="843" w:type="dxa"/>
            <w:tcBorders>
              <w:top w:val="single" w:sz="4" w:space="0" w:color="auto"/>
              <w:left w:val="single" w:sz="4" w:space="0" w:color="auto"/>
              <w:bottom w:val="single" w:sz="4" w:space="0" w:color="auto"/>
              <w:right w:val="single" w:sz="4" w:space="0" w:color="auto"/>
            </w:tcBorders>
          </w:tcPr>
          <w:p w14:paraId="4A67B59A" w14:textId="77777777" w:rsidR="00460423" w:rsidRPr="00DD36A2" w:rsidRDefault="00460423" w:rsidP="00196CF9">
            <w:pPr>
              <w:spacing w:after="0"/>
              <w:rPr>
                <w:rFonts w:ascii="Times New Roman" w:hAnsi="Times New Roman"/>
                <w:lang w:val="ru-RU"/>
              </w:rPr>
            </w:pPr>
          </w:p>
        </w:tc>
      </w:tr>
      <w:tr w:rsidR="00460423" w:rsidRPr="00C01502" w14:paraId="2CF86B43"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538B25A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0190</w:t>
            </w:r>
          </w:p>
        </w:tc>
        <w:tc>
          <w:tcPr>
            <w:tcW w:w="7913" w:type="dxa"/>
            <w:tcBorders>
              <w:top w:val="single" w:sz="4" w:space="0" w:color="auto"/>
              <w:left w:val="single" w:sz="4" w:space="0" w:color="auto"/>
              <w:bottom w:val="single" w:sz="4" w:space="0" w:color="auto"/>
              <w:right w:val="single" w:sz="4" w:space="0" w:color="auto"/>
            </w:tcBorders>
            <w:hideMark/>
          </w:tcPr>
          <w:p w14:paraId="1C307CD1"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8 Не вычитаемый предел владений в субъектах финансового сектора, в которых банк не владеет значительной инвестицией</w:t>
            </w:r>
          </w:p>
          <w:p w14:paraId="0B312F2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56 подпункт 1) Регламента № 109/2018.</w:t>
            </w:r>
          </w:p>
          <w:p w14:paraId="78EA9AB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Данный элемент определяет пороговое значение, до которого доли участия в организации финансового сектора, в которой банк не имеет значительной инвестиции, не вычитаются. Сумма рассчитывается путем сложения всех элементов, составляющих основу порогового значения, и умножения полученной таким образом суммы на 10%.</w:t>
            </w:r>
          </w:p>
        </w:tc>
        <w:tc>
          <w:tcPr>
            <w:tcW w:w="843" w:type="dxa"/>
            <w:tcBorders>
              <w:top w:val="single" w:sz="4" w:space="0" w:color="auto"/>
              <w:left w:val="single" w:sz="4" w:space="0" w:color="auto"/>
              <w:bottom w:val="single" w:sz="4" w:space="0" w:color="auto"/>
              <w:right w:val="single" w:sz="4" w:space="0" w:color="auto"/>
            </w:tcBorders>
          </w:tcPr>
          <w:p w14:paraId="5B3F7856" w14:textId="77777777" w:rsidR="00460423" w:rsidRPr="00DD36A2" w:rsidRDefault="00460423" w:rsidP="00196CF9">
            <w:pPr>
              <w:spacing w:after="0"/>
              <w:rPr>
                <w:rFonts w:ascii="Times New Roman" w:hAnsi="Times New Roman"/>
                <w:lang w:val="ru-RU"/>
              </w:rPr>
            </w:pPr>
          </w:p>
        </w:tc>
      </w:tr>
      <w:tr w:rsidR="00460423" w:rsidRPr="00C01502" w14:paraId="5E30945E"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5137B20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0200</w:t>
            </w:r>
          </w:p>
        </w:tc>
        <w:tc>
          <w:tcPr>
            <w:tcW w:w="7913" w:type="dxa"/>
            <w:tcBorders>
              <w:top w:val="single" w:sz="4" w:space="0" w:color="auto"/>
              <w:left w:val="single" w:sz="4" w:space="0" w:color="auto"/>
              <w:bottom w:val="single" w:sz="4" w:space="0" w:color="auto"/>
              <w:right w:val="single" w:sz="4" w:space="0" w:color="auto"/>
            </w:tcBorders>
            <w:hideMark/>
          </w:tcPr>
          <w:p w14:paraId="60B54AFF"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9. Порог в 10% собственных средств 1 уровня</w:t>
            </w:r>
          </w:p>
          <w:p w14:paraId="260B090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63 Регламента № 109/2018.</w:t>
            </w:r>
          </w:p>
          <w:p w14:paraId="10663D1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Данный элемент содержит порог в 10% для владений в организациях финансового сектора, в которых банк имеет значительные инвестиции, а также для требований по отложенному налогу, основанных на будущей прибыльности и вытекающих из временных разниц.</w:t>
            </w:r>
          </w:p>
          <w:p w14:paraId="3D4181C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рассчитывается путем сложения всех элементов, составляющих основу порогового значения, и умножения полученной таким образом суммы на 10%.</w:t>
            </w:r>
          </w:p>
        </w:tc>
        <w:tc>
          <w:tcPr>
            <w:tcW w:w="843" w:type="dxa"/>
            <w:tcBorders>
              <w:top w:val="single" w:sz="4" w:space="0" w:color="auto"/>
              <w:left w:val="single" w:sz="4" w:space="0" w:color="auto"/>
              <w:bottom w:val="single" w:sz="4" w:space="0" w:color="auto"/>
              <w:right w:val="single" w:sz="4" w:space="0" w:color="auto"/>
            </w:tcBorders>
          </w:tcPr>
          <w:p w14:paraId="151B9505" w14:textId="77777777" w:rsidR="00460423" w:rsidRPr="00DD36A2" w:rsidRDefault="00460423" w:rsidP="00196CF9">
            <w:pPr>
              <w:spacing w:after="0"/>
              <w:rPr>
                <w:rFonts w:ascii="Times New Roman" w:hAnsi="Times New Roman"/>
                <w:lang w:val="ru-RU"/>
              </w:rPr>
            </w:pPr>
          </w:p>
        </w:tc>
      </w:tr>
      <w:tr w:rsidR="00460423" w:rsidRPr="00C01502" w14:paraId="211A33BA"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08B8B2C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0210</w:t>
            </w:r>
          </w:p>
        </w:tc>
        <w:tc>
          <w:tcPr>
            <w:tcW w:w="7913" w:type="dxa"/>
            <w:tcBorders>
              <w:top w:val="single" w:sz="4" w:space="0" w:color="auto"/>
              <w:left w:val="single" w:sz="4" w:space="0" w:color="auto"/>
              <w:bottom w:val="single" w:sz="4" w:space="0" w:color="auto"/>
              <w:right w:val="single" w:sz="4" w:space="0" w:color="auto"/>
            </w:tcBorders>
            <w:hideMark/>
          </w:tcPr>
          <w:p w14:paraId="30AFC4A7"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10. Предел 17,65% основных собственных средств 1 уровня</w:t>
            </w:r>
            <w:r w:rsidRPr="00DD36A2">
              <w:rPr>
                <w:rFonts w:ascii="Times New Roman" w:hAnsi="Times New Roman"/>
                <w:lang w:val="ru-RU"/>
              </w:rPr>
              <w:br/>
              <w:t>Пункт 63 Регламента</w:t>
            </w:r>
            <w:r w:rsidRPr="00DD36A2">
              <w:rPr>
                <w:rFonts w:ascii="Times New Roman" w:hAnsi="Times New Roman"/>
                <w:b/>
                <w:bCs/>
                <w:lang w:val="ru-RU"/>
              </w:rPr>
              <w:t xml:space="preserve"> </w:t>
            </w:r>
            <w:r w:rsidRPr="00DD36A2">
              <w:rPr>
                <w:rFonts w:ascii="Times New Roman" w:hAnsi="Times New Roman"/>
                <w:lang w:val="ru-RU"/>
              </w:rPr>
              <w:t>№109/2018.</w:t>
            </w:r>
          </w:p>
          <w:p w14:paraId="6218094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Данный элемент предусматривает пороговое значение в 17,65% для владений в организациях финансового сектора, в которых банк имеет значительную инвестицию, а также для требований по отложенному налогу, основанных на будущей прибыльности и вытекающих из временных разниц, которое должно применяться после порогового значения в 10%.</w:t>
            </w:r>
          </w:p>
          <w:p w14:paraId="4F28644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Пороговое значение должно рассчитываться таким образом, чтобы сумма двух признаваемых элементов не превышала 15% от окончательного показателя собственных средств 1 уровня, а именно от собственных средств 1 уровня, рассчитанных после всех вычетов и без учета возможных корректировок, обусловленных переходными положениями.</w:t>
            </w:r>
          </w:p>
        </w:tc>
        <w:tc>
          <w:tcPr>
            <w:tcW w:w="843" w:type="dxa"/>
            <w:tcBorders>
              <w:top w:val="single" w:sz="4" w:space="0" w:color="auto"/>
              <w:left w:val="single" w:sz="4" w:space="0" w:color="auto"/>
              <w:bottom w:val="single" w:sz="4" w:space="0" w:color="auto"/>
              <w:right w:val="single" w:sz="4" w:space="0" w:color="auto"/>
            </w:tcBorders>
          </w:tcPr>
          <w:p w14:paraId="5B9C9558" w14:textId="77777777" w:rsidR="00460423" w:rsidRPr="00DD36A2" w:rsidRDefault="00460423" w:rsidP="00196CF9">
            <w:pPr>
              <w:spacing w:after="0"/>
              <w:rPr>
                <w:rFonts w:ascii="Times New Roman" w:hAnsi="Times New Roman"/>
                <w:lang w:val="ru-RU"/>
              </w:rPr>
            </w:pPr>
          </w:p>
        </w:tc>
      </w:tr>
      <w:tr w:rsidR="00460423" w:rsidRPr="00C01502" w14:paraId="125F78A9"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053F297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0225</w:t>
            </w:r>
          </w:p>
        </w:tc>
        <w:tc>
          <w:tcPr>
            <w:tcW w:w="7913" w:type="dxa"/>
            <w:tcBorders>
              <w:top w:val="single" w:sz="4" w:space="0" w:color="auto"/>
              <w:left w:val="single" w:sz="4" w:space="0" w:color="auto"/>
              <w:bottom w:val="single" w:sz="4" w:space="0" w:color="auto"/>
              <w:right w:val="single" w:sz="4" w:space="0" w:color="auto"/>
            </w:tcBorders>
            <w:hideMark/>
          </w:tcPr>
          <w:p w14:paraId="6327356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11. Капитал, учитываемый для целей существенных владений за пределами финансового сектора</w:t>
            </w:r>
          </w:p>
          <w:p w14:paraId="723811C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5 Регламента о крупных подверженностях, утвержденного ПИК НБМ № 109/2019</w:t>
            </w:r>
          </w:p>
          <w:p w14:paraId="6C0EA79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Приемлемый капитал банка означает сумму стоимости собственных средств 1 уровня и стоимости собственных средств 2 уровня, которая равна или меньше одной трети собственных средств 1 уровня.</w:t>
            </w:r>
          </w:p>
        </w:tc>
        <w:tc>
          <w:tcPr>
            <w:tcW w:w="843" w:type="dxa"/>
            <w:tcBorders>
              <w:top w:val="single" w:sz="4" w:space="0" w:color="auto"/>
              <w:left w:val="single" w:sz="4" w:space="0" w:color="auto"/>
              <w:bottom w:val="single" w:sz="4" w:space="0" w:color="auto"/>
              <w:right w:val="single" w:sz="4" w:space="0" w:color="auto"/>
            </w:tcBorders>
          </w:tcPr>
          <w:p w14:paraId="0940B4A9" w14:textId="77777777" w:rsidR="00460423" w:rsidRPr="00DD36A2" w:rsidRDefault="00460423" w:rsidP="00196CF9">
            <w:pPr>
              <w:spacing w:after="0"/>
              <w:rPr>
                <w:rFonts w:ascii="Times New Roman" w:hAnsi="Times New Roman"/>
                <w:lang w:val="ru-RU"/>
              </w:rPr>
            </w:pPr>
          </w:p>
        </w:tc>
      </w:tr>
      <w:tr w:rsidR="00460423" w:rsidRPr="00C01502" w14:paraId="7B37F385"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73A4A6E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0230</w:t>
            </w:r>
          </w:p>
        </w:tc>
        <w:tc>
          <w:tcPr>
            <w:tcW w:w="7913" w:type="dxa"/>
            <w:tcBorders>
              <w:top w:val="single" w:sz="4" w:space="0" w:color="auto"/>
              <w:left w:val="single" w:sz="4" w:space="0" w:color="auto"/>
              <w:bottom w:val="single" w:sz="4" w:space="0" w:color="auto"/>
              <w:right w:val="single" w:sz="4" w:space="0" w:color="auto"/>
            </w:tcBorders>
            <w:hideMark/>
          </w:tcPr>
          <w:p w14:paraId="0EA334D9" w14:textId="76F91C7B"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12. Владения основных средств 1 уровня субъектов финансового сектора, в которых банк не владеет значительной инвестицией, исключая короткие позиции</w:t>
            </w:r>
            <w:r w:rsidRPr="00DD36A2">
              <w:rPr>
                <w:rFonts w:ascii="Times New Roman" w:hAnsi="Times New Roman"/>
                <w:lang w:val="ru-RU"/>
              </w:rPr>
              <w:br/>
              <w:t xml:space="preserve">Пункты </w:t>
            </w:r>
            <w:r w:rsidR="00563CD7" w:rsidRPr="00DD36A2">
              <w:rPr>
                <w:rFonts w:ascii="Times New Roman" w:hAnsi="Times New Roman"/>
                <w:lang w:val="ru-RU"/>
              </w:rPr>
              <w:t>54–60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262F2F57" w14:textId="77777777" w:rsidR="00460423" w:rsidRPr="00DD36A2" w:rsidRDefault="00460423" w:rsidP="00196CF9">
            <w:pPr>
              <w:spacing w:after="0"/>
              <w:rPr>
                <w:rFonts w:ascii="Times New Roman" w:hAnsi="Times New Roman"/>
                <w:lang w:val="ru-RU"/>
              </w:rPr>
            </w:pPr>
          </w:p>
        </w:tc>
      </w:tr>
      <w:tr w:rsidR="00460423" w:rsidRPr="00C01502" w14:paraId="785AF378"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2C862A2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0240</w:t>
            </w:r>
          </w:p>
        </w:tc>
        <w:tc>
          <w:tcPr>
            <w:tcW w:w="7913" w:type="dxa"/>
            <w:tcBorders>
              <w:top w:val="single" w:sz="4" w:space="0" w:color="auto"/>
              <w:left w:val="single" w:sz="4" w:space="0" w:color="auto"/>
              <w:bottom w:val="single" w:sz="4" w:space="0" w:color="auto"/>
              <w:right w:val="single" w:sz="4" w:space="0" w:color="auto"/>
            </w:tcBorders>
            <w:hideMark/>
          </w:tcPr>
          <w:p w14:paraId="320B14B9" w14:textId="2AC03DDD"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12.1. Прямые владения основных средств 1 уровня субъектов финансового сектора, в которых банк не владеет значительной инвестицией</w:t>
            </w:r>
            <w:r w:rsidRPr="00DD36A2">
              <w:rPr>
                <w:rFonts w:ascii="Times New Roman" w:hAnsi="Times New Roman"/>
                <w:lang w:val="ru-RU"/>
              </w:rPr>
              <w:br/>
              <w:t xml:space="preserve">Пункты </w:t>
            </w:r>
            <w:r w:rsidR="00563CD7" w:rsidRPr="00DD36A2">
              <w:rPr>
                <w:rFonts w:ascii="Times New Roman" w:hAnsi="Times New Roman"/>
                <w:lang w:val="ru-RU"/>
              </w:rPr>
              <w:t>54–60 Регламента</w:t>
            </w:r>
            <w:r w:rsidRPr="00DD36A2">
              <w:rPr>
                <w:rFonts w:ascii="Times New Roman" w:hAnsi="Times New Roman"/>
                <w:lang w:val="ru-RU"/>
              </w:rPr>
              <w:t xml:space="preserve"> № 109/2018. </w:t>
            </w:r>
          </w:p>
          <w:p w14:paraId="6E26C3C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данной строке отражаются владения, которые являются предметом временного отступления и указаны в позиции 21 (строка 680).</w:t>
            </w:r>
          </w:p>
        </w:tc>
        <w:tc>
          <w:tcPr>
            <w:tcW w:w="843" w:type="dxa"/>
            <w:tcBorders>
              <w:top w:val="single" w:sz="4" w:space="0" w:color="auto"/>
              <w:left w:val="single" w:sz="4" w:space="0" w:color="auto"/>
              <w:bottom w:val="single" w:sz="4" w:space="0" w:color="auto"/>
              <w:right w:val="single" w:sz="4" w:space="0" w:color="auto"/>
            </w:tcBorders>
          </w:tcPr>
          <w:p w14:paraId="6031FA44" w14:textId="77777777" w:rsidR="00460423" w:rsidRPr="00DD36A2" w:rsidRDefault="00460423" w:rsidP="00196CF9">
            <w:pPr>
              <w:spacing w:after="0"/>
              <w:rPr>
                <w:rFonts w:ascii="Times New Roman" w:hAnsi="Times New Roman"/>
                <w:lang w:val="ru-RU"/>
              </w:rPr>
            </w:pPr>
          </w:p>
        </w:tc>
      </w:tr>
      <w:tr w:rsidR="00460423" w:rsidRPr="00C01502" w14:paraId="11E219EA"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543B2A9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0250</w:t>
            </w:r>
          </w:p>
        </w:tc>
        <w:tc>
          <w:tcPr>
            <w:tcW w:w="7913" w:type="dxa"/>
            <w:tcBorders>
              <w:top w:val="single" w:sz="4" w:space="0" w:color="auto"/>
              <w:left w:val="single" w:sz="4" w:space="0" w:color="auto"/>
              <w:bottom w:val="single" w:sz="4" w:space="0" w:color="auto"/>
              <w:right w:val="single" w:sz="4" w:space="0" w:color="auto"/>
            </w:tcBorders>
          </w:tcPr>
          <w:p w14:paraId="7CDDE78D" w14:textId="780B668C"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12.1.1. Прямые валовые владения основных средств 1 уровня субъектов финансового сектора, в которых банк не владеет значительной инвестицией</w:t>
            </w:r>
            <w:r w:rsidRPr="00DD36A2">
              <w:rPr>
                <w:rFonts w:ascii="Times New Roman" w:hAnsi="Times New Roman"/>
                <w:lang w:val="ru-RU"/>
              </w:rPr>
              <w:br/>
              <w:t xml:space="preserve">Пункт 54, пункты </w:t>
            </w:r>
            <w:r w:rsidR="00563CD7" w:rsidRPr="00DD36A2">
              <w:rPr>
                <w:rFonts w:ascii="Times New Roman" w:hAnsi="Times New Roman"/>
                <w:lang w:val="ru-RU"/>
              </w:rPr>
              <w:t>56–60 Регламента</w:t>
            </w:r>
            <w:r w:rsidRPr="00DD36A2">
              <w:rPr>
                <w:rFonts w:ascii="Times New Roman" w:hAnsi="Times New Roman"/>
                <w:b/>
                <w:bCs/>
                <w:lang w:val="ru-RU"/>
              </w:rPr>
              <w:t xml:space="preserve"> </w:t>
            </w:r>
            <w:r w:rsidRPr="00DD36A2">
              <w:rPr>
                <w:rFonts w:ascii="Times New Roman" w:hAnsi="Times New Roman"/>
                <w:lang w:val="ru-RU"/>
              </w:rPr>
              <w:t>№109/2018.</w:t>
            </w:r>
          </w:p>
          <w:p w14:paraId="6809005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Прямые валовые владения основных средств 1 уровня субъектов финансового сектора, в которых банк не владеет значительной инвестицией, исключая:</w:t>
            </w:r>
          </w:p>
          <w:tbl>
            <w:tblPr>
              <w:tblW w:w="5000" w:type="pct"/>
              <w:tblCellSpacing w:w="0" w:type="dxa"/>
              <w:tblLayout w:type="fixed"/>
              <w:tblCellMar>
                <w:left w:w="0" w:type="dxa"/>
                <w:right w:w="0" w:type="dxa"/>
              </w:tblCellMar>
              <w:tblLook w:val="04A0" w:firstRow="1" w:lastRow="0" w:firstColumn="1" w:lastColumn="0" w:noHBand="0" w:noVBand="1"/>
            </w:tblPr>
            <w:tblGrid>
              <w:gridCol w:w="391"/>
              <w:gridCol w:w="7383"/>
            </w:tblGrid>
            <w:tr w:rsidR="00460423" w:rsidRPr="00C01502" w14:paraId="137504DE" w14:textId="77777777">
              <w:trPr>
                <w:tblCellSpacing w:w="0" w:type="dxa"/>
              </w:trPr>
              <w:tc>
                <w:tcPr>
                  <w:tcW w:w="397" w:type="dxa"/>
                  <w:hideMark/>
                </w:tcPr>
                <w:p w14:paraId="3C5FB83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(a)</w:t>
                  </w:r>
                </w:p>
              </w:tc>
              <w:tc>
                <w:tcPr>
                  <w:tcW w:w="7494" w:type="dxa"/>
                  <w:hideMark/>
                </w:tcPr>
                <w:p w14:paraId="3F2BEEC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позиции в отношении твердых обязательств по поглощению, поддерживаемые в течение пяти рабочих дней или менее;</w:t>
                  </w:r>
                </w:p>
              </w:tc>
            </w:tr>
          </w:tbl>
          <w:p w14:paraId="0B487CB0" w14:textId="77777777" w:rsidR="00460423" w:rsidRPr="00DD36A2" w:rsidRDefault="00460423" w:rsidP="00196CF9">
            <w:pPr>
              <w:spacing w:after="0"/>
              <w:rPr>
                <w:rFonts w:ascii="Times New Roman" w:hAnsi="Times New Roman"/>
                <w:vanish/>
                <w:lang w:val="ru-RU"/>
              </w:rPr>
            </w:pPr>
          </w:p>
          <w:tbl>
            <w:tblPr>
              <w:tblW w:w="5000" w:type="pct"/>
              <w:tblCellSpacing w:w="0" w:type="dxa"/>
              <w:tblLayout w:type="fixed"/>
              <w:tblCellMar>
                <w:left w:w="0" w:type="dxa"/>
                <w:right w:w="0" w:type="dxa"/>
              </w:tblCellMar>
              <w:tblLook w:val="04A0" w:firstRow="1" w:lastRow="0" w:firstColumn="1" w:lastColumn="0" w:noHBand="0" w:noVBand="1"/>
            </w:tblPr>
            <w:tblGrid>
              <w:gridCol w:w="391"/>
              <w:gridCol w:w="7383"/>
            </w:tblGrid>
            <w:tr w:rsidR="00460423" w:rsidRPr="00C01502" w14:paraId="1A519530" w14:textId="77777777">
              <w:trPr>
                <w:tblCellSpacing w:w="0" w:type="dxa"/>
              </w:trPr>
              <w:tc>
                <w:tcPr>
                  <w:tcW w:w="397" w:type="dxa"/>
                  <w:hideMark/>
                </w:tcPr>
                <w:p w14:paraId="76E41CB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(b)</w:t>
                  </w:r>
                </w:p>
              </w:tc>
              <w:tc>
                <w:tcPr>
                  <w:tcW w:w="7494" w:type="dxa"/>
                  <w:hideMark/>
                </w:tcPr>
                <w:p w14:paraId="282E7BD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владения, которые рассматриваются как взаимные владения в соответствии с подпунктом 6) пункта 30 Регламента №109/2018</w:t>
                  </w:r>
                </w:p>
              </w:tc>
            </w:tr>
          </w:tbl>
          <w:p w14:paraId="46D5211D" w14:textId="77777777" w:rsidR="00460423" w:rsidRPr="00DD36A2" w:rsidRDefault="00460423" w:rsidP="00196CF9">
            <w:pPr>
              <w:spacing w:after="0"/>
              <w:rPr>
                <w:rFonts w:ascii="Times New Roman" w:hAnsi="Times New Roman"/>
                <w:vanish/>
                <w:lang w:val="ru-RU"/>
              </w:rPr>
            </w:pPr>
          </w:p>
        </w:tc>
        <w:tc>
          <w:tcPr>
            <w:tcW w:w="843" w:type="dxa"/>
            <w:tcBorders>
              <w:top w:val="single" w:sz="4" w:space="0" w:color="auto"/>
              <w:left w:val="single" w:sz="4" w:space="0" w:color="auto"/>
              <w:bottom w:val="single" w:sz="4" w:space="0" w:color="auto"/>
              <w:right w:val="single" w:sz="4" w:space="0" w:color="auto"/>
            </w:tcBorders>
          </w:tcPr>
          <w:p w14:paraId="796424BB" w14:textId="77777777" w:rsidR="00460423" w:rsidRPr="00DD36A2" w:rsidRDefault="00460423" w:rsidP="00196CF9">
            <w:pPr>
              <w:spacing w:after="0"/>
              <w:rPr>
                <w:rFonts w:ascii="Times New Roman" w:hAnsi="Times New Roman"/>
                <w:lang w:val="ru-RU"/>
              </w:rPr>
            </w:pPr>
          </w:p>
        </w:tc>
      </w:tr>
      <w:tr w:rsidR="00460423" w:rsidRPr="00C01502" w14:paraId="2714C534"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2A08E2C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0260</w:t>
            </w:r>
          </w:p>
        </w:tc>
        <w:tc>
          <w:tcPr>
            <w:tcW w:w="7913" w:type="dxa"/>
            <w:tcBorders>
              <w:top w:val="single" w:sz="4" w:space="0" w:color="auto"/>
              <w:left w:val="single" w:sz="4" w:space="0" w:color="auto"/>
              <w:bottom w:val="single" w:sz="4" w:space="0" w:color="auto"/>
              <w:right w:val="single" w:sz="4" w:space="0" w:color="auto"/>
            </w:tcBorders>
            <w:hideMark/>
          </w:tcPr>
          <w:p w14:paraId="31F0ABAF"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12.1.2. (-) Короткие позиции с противоположным знаком, разрешенные для прямых валовых владений, включенных выше</w:t>
            </w:r>
          </w:p>
          <w:p w14:paraId="78F725A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55 Регламента № 109/2018.</w:t>
            </w:r>
          </w:p>
          <w:p w14:paraId="3C6D342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55 подпункт 1) Регламента № 109/2018 разрешает компенсацию коротких позиций в рамках одной и той же базовой подверженности при условии, что дата погашения короткой позиции совпадает с датой погашения длинной позиции или наступает после этой даты, либо остаточный срок погашения короткой позиции составляет не менее одного года.</w:t>
            </w:r>
          </w:p>
        </w:tc>
        <w:tc>
          <w:tcPr>
            <w:tcW w:w="843" w:type="dxa"/>
            <w:tcBorders>
              <w:top w:val="single" w:sz="4" w:space="0" w:color="auto"/>
              <w:left w:val="single" w:sz="4" w:space="0" w:color="auto"/>
              <w:bottom w:val="single" w:sz="4" w:space="0" w:color="auto"/>
              <w:right w:val="single" w:sz="4" w:space="0" w:color="auto"/>
            </w:tcBorders>
          </w:tcPr>
          <w:p w14:paraId="447712B0" w14:textId="77777777" w:rsidR="00460423" w:rsidRPr="00DD36A2" w:rsidRDefault="00460423" w:rsidP="00196CF9">
            <w:pPr>
              <w:spacing w:after="0"/>
              <w:rPr>
                <w:rFonts w:ascii="Times New Roman" w:hAnsi="Times New Roman"/>
                <w:lang w:val="ru-RU"/>
              </w:rPr>
            </w:pPr>
          </w:p>
        </w:tc>
      </w:tr>
      <w:tr w:rsidR="00460423" w:rsidRPr="00C01502" w14:paraId="655D313F"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62DE188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0270</w:t>
            </w:r>
          </w:p>
        </w:tc>
        <w:tc>
          <w:tcPr>
            <w:tcW w:w="7913" w:type="dxa"/>
            <w:tcBorders>
              <w:top w:val="single" w:sz="4" w:space="0" w:color="auto"/>
              <w:left w:val="single" w:sz="4" w:space="0" w:color="auto"/>
              <w:bottom w:val="single" w:sz="4" w:space="0" w:color="auto"/>
              <w:right w:val="single" w:sz="4" w:space="0" w:color="auto"/>
            </w:tcBorders>
            <w:hideMark/>
          </w:tcPr>
          <w:p w14:paraId="7D5F0B0A"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12.2. Косвенные владения основных средств 1 уровня субъектов финансового сектора, в которых банк не владеет значительной инвестицией</w:t>
            </w:r>
            <w:r w:rsidRPr="00DD36A2">
              <w:rPr>
                <w:rFonts w:ascii="Times New Roman" w:hAnsi="Times New Roman"/>
                <w:lang w:val="ru-RU"/>
              </w:rPr>
              <w:br/>
              <w:t>Пункты 4, 54 и 55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42377A57" w14:textId="77777777" w:rsidR="00460423" w:rsidRPr="00DD36A2" w:rsidRDefault="00460423" w:rsidP="00196CF9">
            <w:pPr>
              <w:spacing w:after="0"/>
              <w:rPr>
                <w:rFonts w:ascii="Times New Roman" w:hAnsi="Times New Roman"/>
                <w:lang w:val="ru-RU"/>
              </w:rPr>
            </w:pPr>
          </w:p>
        </w:tc>
      </w:tr>
      <w:tr w:rsidR="00460423" w:rsidRPr="00C01502" w14:paraId="7D09D7BA"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43372F5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0280</w:t>
            </w:r>
          </w:p>
        </w:tc>
        <w:tc>
          <w:tcPr>
            <w:tcW w:w="7913" w:type="dxa"/>
            <w:tcBorders>
              <w:top w:val="single" w:sz="4" w:space="0" w:color="auto"/>
              <w:left w:val="single" w:sz="4" w:space="0" w:color="auto"/>
              <w:bottom w:val="single" w:sz="4" w:space="0" w:color="auto"/>
              <w:right w:val="single" w:sz="4" w:space="0" w:color="auto"/>
            </w:tcBorders>
            <w:hideMark/>
          </w:tcPr>
          <w:p w14:paraId="371F8381"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12.2.1. Косвенные валовые владения основных средств 1 уровня субъектов финансового сектора, в которых банк не владеет значительной инвестицией</w:t>
            </w:r>
            <w:r w:rsidRPr="00DD36A2">
              <w:rPr>
                <w:rFonts w:ascii="Times New Roman" w:hAnsi="Times New Roman"/>
                <w:lang w:val="ru-RU"/>
              </w:rPr>
              <w:br/>
              <w:t>Пункты 4, 54 и 55 Регламента № 109/2018</w:t>
            </w:r>
          </w:p>
          <w:p w14:paraId="4F04CB7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Подлежит отчетности сумма косвенных вложений в торговом портфеле в долевые инструменты организаций финансового сектора, которые принимают форму вложений в ценные бумаги, основанные на индексах. Эта сумма получается путем расчета базовой подверженности риску в отношении инструментов капитала организаций финансового сектора, включенных в индексы.</w:t>
            </w:r>
          </w:p>
          <w:p w14:paraId="05FEB21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Не включаются позиции, которые рассматриваются как взаимные позиции в соответствии с пунктом 30 подпунктом 6) Регламента № 109/2018.</w:t>
            </w:r>
          </w:p>
        </w:tc>
        <w:tc>
          <w:tcPr>
            <w:tcW w:w="843" w:type="dxa"/>
            <w:tcBorders>
              <w:top w:val="single" w:sz="4" w:space="0" w:color="auto"/>
              <w:left w:val="single" w:sz="4" w:space="0" w:color="auto"/>
              <w:bottom w:val="single" w:sz="4" w:space="0" w:color="auto"/>
              <w:right w:val="single" w:sz="4" w:space="0" w:color="auto"/>
            </w:tcBorders>
          </w:tcPr>
          <w:p w14:paraId="170384C9" w14:textId="77777777" w:rsidR="00460423" w:rsidRPr="00DD36A2" w:rsidRDefault="00460423" w:rsidP="00196CF9">
            <w:pPr>
              <w:spacing w:after="0"/>
              <w:rPr>
                <w:rFonts w:ascii="Times New Roman" w:hAnsi="Times New Roman"/>
                <w:lang w:val="ru-RU"/>
              </w:rPr>
            </w:pPr>
          </w:p>
        </w:tc>
      </w:tr>
      <w:tr w:rsidR="00460423" w:rsidRPr="00C01502" w14:paraId="3F004E1E"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7DA5EA0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0290</w:t>
            </w:r>
          </w:p>
        </w:tc>
        <w:tc>
          <w:tcPr>
            <w:tcW w:w="7913" w:type="dxa"/>
            <w:tcBorders>
              <w:top w:val="single" w:sz="4" w:space="0" w:color="auto"/>
              <w:left w:val="single" w:sz="4" w:space="0" w:color="auto"/>
              <w:bottom w:val="single" w:sz="4" w:space="0" w:color="auto"/>
              <w:right w:val="single" w:sz="4" w:space="0" w:color="auto"/>
            </w:tcBorders>
            <w:hideMark/>
          </w:tcPr>
          <w:p w14:paraId="61114C71" w14:textId="686A041D"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12.2.2. (-)</w:t>
            </w:r>
            <w:r w:rsidR="00563CD7">
              <w:rPr>
                <w:rFonts w:ascii="Times New Roman" w:hAnsi="Times New Roman"/>
                <w:b/>
                <w:bCs/>
                <w:lang w:val="ru-RU"/>
              </w:rPr>
              <w:t xml:space="preserve"> </w:t>
            </w:r>
            <w:r w:rsidRPr="00DD36A2">
              <w:rPr>
                <w:rFonts w:ascii="Times New Roman" w:hAnsi="Times New Roman"/>
                <w:b/>
                <w:bCs/>
                <w:lang w:val="ru-RU"/>
              </w:rPr>
              <w:t>Короткие позиции с противоположным знаком, разрешенные для косвенных валовых владений, включенных выше</w:t>
            </w:r>
          </w:p>
          <w:p w14:paraId="6FAE62C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Пункты 4 и 55 Регламента № 109/2018 </w:t>
            </w:r>
          </w:p>
          <w:p w14:paraId="1010D42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55 подпункт 1) Регламента № 109/2018 разрешает компенсацию коротких позиций в рамках одной и той же базовой подверженности при условии, что дата погашения короткой позиции совпадает с датой погашения длинной позиции или наступает после этой даты, либо остаточный срок погашения короткой позиции составляет не менее одного года.</w:t>
            </w:r>
          </w:p>
        </w:tc>
        <w:tc>
          <w:tcPr>
            <w:tcW w:w="843" w:type="dxa"/>
            <w:tcBorders>
              <w:top w:val="single" w:sz="4" w:space="0" w:color="auto"/>
              <w:left w:val="single" w:sz="4" w:space="0" w:color="auto"/>
              <w:bottom w:val="single" w:sz="4" w:space="0" w:color="auto"/>
              <w:right w:val="single" w:sz="4" w:space="0" w:color="auto"/>
            </w:tcBorders>
          </w:tcPr>
          <w:p w14:paraId="70A68319" w14:textId="77777777" w:rsidR="00460423" w:rsidRPr="00DD36A2" w:rsidRDefault="00460423" w:rsidP="00196CF9">
            <w:pPr>
              <w:spacing w:after="0"/>
              <w:rPr>
                <w:rFonts w:ascii="Times New Roman" w:hAnsi="Times New Roman"/>
                <w:lang w:val="ru-RU"/>
              </w:rPr>
            </w:pPr>
          </w:p>
        </w:tc>
      </w:tr>
      <w:tr w:rsidR="00460423" w:rsidRPr="00C01502" w14:paraId="2C0F0C7B"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09C1AE7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0291</w:t>
            </w:r>
          </w:p>
        </w:tc>
        <w:tc>
          <w:tcPr>
            <w:tcW w:w="7913" w:type="dxa"/>
            <w:tcBorders>
              <w:top w:val="single" w:sz="4" w:space="0" w:color="auto"/>
              <w:left w:val="single" w:sz="4" w:space="0" w:color="auto"/>
              <w:bottom w:val="single" w:sz="4" w:space="0" w:color="auto"/>
              <w:right w:val="single" w:sz="4" w:space="0" w:color="auto"/>
            </w:tcBorders>
            <w:hideMark/>
          </w:tcPr>
          <w:p w14:paraId="664DDAD9"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12.3.1. Синтетические владения основных средств 1 уровня субъектов финансового сектора, в которых банк не владеет значительной инвестицией</w:t>
            </w:r>
            <w:r w:rsidRPr="00DD36A2">
              <w:rPr>
                <w:rFonts w:ascii="Times New Roman" w:hAnsi="Times New Roman"/>
                <w:lang w:val="ru-RU"/>
              </w:rPr>
              <w:br/>
              <w:t>Пункты 4, 54 и 55 Регламента №109/2018</w:t>
            </w:r>
          </w:p>
        </w:tc>
        <w:tc>
          <w:tcPr>
            <w:tcW w:w="843" w:type="dxa"/>
            <w:tcBorders>
              <w:top w:val="single" w:sz="4" w:space="0" w:color="auto"/>
              <w:left w:val="single" w:sz="4" w:space="0" w:color="auto"/>
              <w:bottom w:val="single" w:sz="4" w:space="0" w:color="auto"/>
              <w:right w:val="single" w:sz="4" w:space="0" w:color="auto"/>
            </w:tcBorders>
          </w:tcPr>
          <w:p w14:paraId="53D1A0B4" w14:textId="77777777" w:rsidR="00460423" w:rsidRPr="00DD36A2" w:rsidRDefault="00460423" w:rsidP="00196CF9">
            <w:pPr>
              <w:spacing w:after="0"/>
              <w:rPr>
                <w:rFonts w:ascii="Times New Roman" w:hAnsi="Times New Roman"/>
                <w:lang w:val="ru-RU"/>
              </w:rPr>
            </w:pPr>
          </w:p>
        </w:tc>
      </w:tr>
      <w:tr w:rsidR="00460423" w:rsidRPr="00DD36A2" w14:paraId="3D8A8A19"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585EA48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0292</w:t>
            </w:r>
          </w:p>
        </w:tc>
        <w:tc>
          <w:tcPr>
            <w:tcW w:w="7913" w:type="dxa"/>
            <w:tcBorders>
              <w:top w:val="single" w:sz="4" w:space="0" w:color="auto"/>
              <w:left w:val="single" w:sz="4" w:space="0" w:color="auto"/>
              <w:bottom w:val="single" w:sz="4" w:space="0" w:color="auto"/>
              <w:right w:val="single" w:sz="4" w:space="0" w:color="auto"/>
            </w:tcBorders>
            <w:hideMark/>
          </w:tcPr>
          <w:p w14:paraId="41DA7A5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12.3.2. Синтетические валовые владения основных средств 1 уровня субъектов финансового сектора, в которых банк не владеет</w:t>
            </w:r>
          </w:p>
          <w:p w14:paraId="7594A815" w14:textId="442E6C8F"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Пункты 4, 5</w:t>
            </w:r>
            <w:r w:rsidR="00B36A4B">
              <w:rPr>
                <w:rFonts w:ascii="Times New Roman" w:hAnsi="Times New Roman"/>
              </w:rPr>
              <w:t>5</w:t>
            </w:r>
            <w:r w:rsidRPr="00DD36A2">
              <w:rPr>
                <w:rFonts w:ascii="Times New Roman" w:hAnsi="Times New Roman"/>
                <w:lang w:val="ru-RU"/>
              </w:rPr>
              <w:t xml:space="preserve"> и 5</w:t>
            </w:r>
            <w:r w:rsidR="00B36A4B">
              <w:rPr>
                <w:rFonts w:ascii="Times New Roman" w:hAnsi="Times New Roman"/>
              </w:rPr>
              <w:t>6</w:t>
            </w:r>
            <w:r w:rsidRPr="00DD36A2">
              <w:rPr>
                <w:rFonts w:ascii="Times New Roman" w:hAnsi="Times New Roman"/>
                <w:lang w:val="ru-RU"/>
              </w:rPr>
              <w:t xml:space="preserve"> Регламента №109/2018</w:t>
            </w:r>
          </w:p>
        </w:tc>
        <w:tc>
          <w:tcPr>
            <w:tcW w:w="843" w:type="dxa"/>
            <w:tcBorders>
              <w:top w:val="single" w:sz="4" w:space="0" w:color="auto"/>
              <w:left w:val="single" w:sz="4" w:space="0" w:color="auto"/>
              <w:bottom w:val="single" w:sz="4" w:space="0" w:color="auto"/>
              <w:right w:val="single" w:sz="4" w:space="0" w:color="auto"/>
            </w:tcBorders>
          </w:tcPr>
          <w:p w14:paraId="63012237" w14:textId="77777777" w:rsidR="00460423" w:rsidRPr="00DD36A2" w:rsidRDefault="00460423" w:rsidP="00196CF9">
            <w:pPr>
              <w:spacing w:after="0"/>
              <w:rPr>
                <w:rFonts w:ascii="Times New Roman" w:hAnsi="Times New Roman"/>
                <w:lang w:val="ru-RU"/>
              </w:rPr>
            </w:pPr>
          </w:p>
        </w:tc>
      </w:tr>
      <w:tr w:rsidR="00460423" w:rsidRPr="00C01502" w14:paraId="6B2FF7CC"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06E0AD1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0293</w:t>
            </w:r>
          </w:p>
        </w:tc>
        <w:tc>
          <w:tcPr>
            <w:tcW w:w="7913" w:type="dxa"/>
            <w:tcBorders>
              <w:top w:val="single" w:sz="4" w:space="0" w:color="auto"/>
              <w:left w:val="single" w:sz="4" w:space="0" w:color="auto"/>
              <w:bottom w:val="single" w:sz="4" w:space="0" w:color="auto"/>
              <w:right w:val="single" w:sz="4" w:space="0" w:color="auto"/>
            </w:tcBorders>
            <w:hideMark/>
          </w:tcPr>
          <w:p w14:paraId="745BF95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12.3.3. (-) Короткие позиции с противоположным знаком в отношении синтетических валовых владений, включенных выше</w:t>
            </w:r>
          </w:p>
          <w:p w14:paraId="07790667" w14:textId="440791E0"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Пункты 4 и 55 Регламента №109/2018 </w:t>
            </w:r>
          </w:p>
          <w:p w14:paraId="48F74CB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55 подпункт 1) Регламента № 109/2018 разрешает компенсацию коротких позиций в рамках одной и той же базовой подверженности при условии, что дата погашения короткой позиции совпадает с датой погашения длинной позиции или наступает после этой даты, либо остаточный срок погашения короткой позиции составляет не менее одного года.</w:t>
            </w:r>
          </w:p>
        </w:tc>
        <w:tc>
          <w:tcPr>
            <w:tcW w:w="843" w:type="dxa"/>
            <w:tcBorders>
              <w:top w:val="single" w:sz="4" w:space="0" w:color="auto"/>
              <w:left w:val="single" w:sz="4" w:space="0" w:color="auto"/>
              <w:bottom w:val="single" w:sz="4" w:space="0" w:color="auto"/>
              <w:right w:val="single" w:sz="4" w:space="0" w:color="auto"/>
            </w:tcBorders>
          </w:tcPr>
          <w:p w14:paraId="52463A1B" w14:textId="77777777" w:rsidR="00460423" w:rsidRPr="00DD36A2" w:rsidRDefault="00460423" w:rsidP="00196CF9">
            <w:pPr>
              <w:spacing w:after="0"/>
              <w:rPr>
                <w:rFonts w:ascii="Times New Roman" w:hAnsi="Times New Roman"/>
                <w:lang w:val="ru-RU"/>
              </w:rPr>
            </w:pPr>
          </w:p>
        </w:tc>
      </w:tr>
      <w:tr w:rsidR="00460423" w:rsidRPr="00EE64C5" w14:paraId="5422F5F5"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2A422CB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0300</w:t>
            </w:r>
          </w:p>
        </w:tc>
        <w:tc>
          <w:tcPr>
            <w:tcW w:w="7913" w:type="dxa"/>
            <w:tcBorders>
              <w:top w:val="single" w:sz="4" w:space="0" w:color="auto"/>
              <w:left w:val="single" w:sz="4" w:space="0" w:color="auto"/>
              <w:bottom w:val="single" w:sz="4" w:space="0" w:color="auto"/>
              <w:right w:val="single" w:sz="4" w:space="0" w:color="auto"/>
            </w:tcBorders>
            <w:hideMark/>
          </w:tcPr>
          <w:p w14:paraId="47BA5FFE" w14:textId="041DA56D"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13. Владения дополнительных собственных средств 1 уровня субъектов финансового сектора, в которых банк не владеет значительной инвестицией, исключая короткие позиции</w:t>
            </w:r>
            <w:r w:rsidRPr="00DD36A2">
              <w:rPr>
                <w:rFonts w:ascii="Times New Roman" w:hAnsi="Times New Roman"/>
                <w:lang w:val="ru-RU"/>
              </w:rPr>
              <w:br/>
              <w:t xml:space="preserve">Пункты </w:t>
            </w:r>
            <w:r w:rsidR="00563CD7" w:rsidRPr="00DD36A2">
              <w:rPr>
                <w:rFonts w:ascii="Times New Roman" w:hAnsi="Times New Roman"/>
                <w:lang w:val="ru-RU"/>
              </w:rPr>
              <w:t xml:space="preserve">89–95 </w:t>
            </w:r>
            <w:r w:rsidRPr="00DD36A2">
              <w:rPr>
                <w:rFonts w:ascii="Times New Roman" w:hAnsi="Times New Roman"/>
                <w:lang w:val="ru-RU"/>
              </w:rPr>
              <w:t xml:space="preserve">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5401623F" w14:textId="77777777" w:rsidR="00460423" w:rsidRPr="00DD36A2" w:rsidRDefault="00460423" w:rsidP="00196CF9">
            <w:pPr>
              <w:spacing w:after="0"/>
              <w:rPr>
                <w:rFonts w:ascii="Times New Roman" w:hAnsi="Times New Roman"/>
                <w:lang w:val="ru-RU"/>
              </w:rPr>
            </w:pPr>
          </w:p>
        </w:tc>
      </w:tr>
      <w:tr w:rsidR="00460423" w:rsidRPr="00DD36A2" w14:paraId="1DEE69C2"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5C42A77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0310</w:t>
            </w:r>
          </w:p>
        </w:tc>
        <w:tc>
          <w:tcPr>
            <w:tcW w:w="7913" w:type="dxa"/>
            <w:tcBorders>
              <w:top w:val="single" w:sz="4" w:space="0" w:color="auto"/>
              <w:left w:val="single" w:sz="4" w:space="0" w:color="auto"/>
              <w:bottom w:val="single" w:sz="4" w:space="0" w:color="auto"/>
              <w:right w:val="single" w:sz="4" w:space="0" w:color="auto"/>
            </w:tcBorders>
            <w:hideMark/>
          </w:tcPr>
          <w:p w14:paraId="042097C5"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13.1. Прямые владения дополнительных собственных средств 1 уровня организаций финансового сектора, в которых банк не имеет значительной инвестиции</w:t>
            </w:r>
          </w:p>
          <w:p w14:paraId="716B11D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Пункты 89, 90 и 92 Регламента № 109/2018.</w:t>
            </w:r>
          </w:p>
        </w:tc>
        <w:tc>
          <w:tcPr>
            <w:tcW w:w="843" w:type="dxa"/>
            <w:tcBorders>
              <w:top w:val="single" w:sz="4" w:space="0" w:color="auto"/>
              <w:left w:val="single" w:sz="4" w:space="0" w:color="auto"/>
              <w:bottom w:val="single" w:sz="4" w:space="0" w:color="auto"/>
              <w:right w:val="single" w:sz="4" w:space="0" w:color="auto"/>
            </w:tcBorders>
          </w:tcPr>
          <w:p w14:paraId="33995F6B" w14:textId="77777777" w:rsidR="00460423" w:rsidRPr="00DD36A2" w:rsidRDefault="00460423" w:rsidP="00196CF9">
            <w:pPr>
              <w:spacing w:after="0"/>
              <w:rPr>
                <w:rFonts w:ascii="Times New Roman" w:hAnsi="Times New Roman"/>
                <w:lang w:val="ru-RU"/>
              </w:rPr>
            </w:pPr>
          </w:p>
        </w:tc>
      </w:tr>
      <w:tr w:rsidR="00460423" w:rsidRPr="00C01502" w14:paraId="20AD5F5D"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5E5C01C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0320</w:t>
            </w:r>
          </w:p>
        </w:tc>
        <w:tc>
          <w:tcPr>
            <w:tcW w:w="7913" w:type="dxa"/>
            <w:tcBorders>
              <w:top w:val="single" w:sz="4" w:space="0" w:color="auto"/>
              <w:left w:val="single" w:sz="4" w:space="0" w:color="auto"/>
              <w:bottom w:val="single" w:sz="4" w:space="0" w:color="auto"/>
              <w:right w:val="single" w:sz="4" w:space="0" w:color="auto"/>
            </w:tcBorders>
            <w:hideMark/>
          </w:tcPr>
          <w:p w14:paraId="0ABE1CDF"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13.1.1</w:t>
            </w:r>
            <w:r w:rsidRPr="00DD36A2">
              <w:rPr>
                <w:rFonts w:ascii="Times New Roman" w:hAnsi="Times New Roman"/>
                <w:lang w:val="ru-RU"/>
              </w:rPr>
              <w:t xml:space="preserve">1 </w:t>
            </w:r>
            <w:r w:rsidRPr="00DD36A2">
              <w:rPr>
                <w:rFonts w:ascii="Times New Roman" w:hAnsi="Times New Roman"/>
                <w:b/>
                <w:bCs/>
                <w:lang w:val="ru-RU"/>
              </w:rPr>
              <w:t xml:space="preserve">Прямые валовые владения дополнительных собственных средств 1 уровня субъектов финансового сектора, в которых банк не владеет значительной инвестицией </w:t>
            </w:r>
          </w:p>
          <w:p w14:paraId="3A66531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Пункты 89 и 92 Регламента №109/2018  </w:t>
            </w:r>
          </w:p>
          <w:p w14:paraId="028F003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Прямые владения дополнительных собственных средств 1 уровня субъектов финансового сектора, в которых банк не владеет значительной инвестицией, исключая:</w:t>
            </w:r>
            <w:r w:rsidRPr="00DD36A2">
              <w:rPr>
                <w:rFonts w:ascii="Times New Roman" w:hAnsi="Times New Roman"/>
                <w:lang w:val="ru-RU"/>
              </w:rPr>
              <w:br/>
              <w:t>(a) позиции в отношении твердых обязательств по поглощению, поддерживаемые в течение пяти рабочих дней или менее; и</w:t>
            </w:r>
            <w:r w:rsidRPr="00DD36A2">
              <w:rPr>
                <w:rFonts w:ascii="Times New Roman" w:hAnsi="Times New Roman"/>
                <w:lang w:val="ru-RU"/>
              </w:rPr>
              <w:br/>
              <w:t>(b) владения, которые рассматриваются как взаимные владения в соответствии с подпунктом 2) пункта 87.</w:t>
            </w:r>
          </w:p>
        </w:tc>
        <w:tc>
          <w:tcPr>
            <w:tcW w:w="843" w:type="dxa"/>
            <w:tcBorders>
              <w:top w:val="single" w:sz="4" w:space="0" w:color="auto"/>
              <w:left w:val="single" w:sz="4" w:space="0" w:color="auto"/>
              <w:bottom w:val="single" w:sz="4" w:space="0" w:color="auto"/>
              <w:right w:val="single" w:sz="4" w:space="0" w:color="auto"/>
            </w:tcBorders>
          </w:tcPr>
          <w:p w14:paraId="4307E372" w14:textId="77777777" w:rsidR="00460423" w:rsidRPr="00DD36A2" w:rsidRDefault="00460423" w:rsidP="00196CF9">
            <w:pPr>
              <w:spacing w:after="0"/>
              <w:rPr>
                <w:rFonts w:ascii="Times New Roman" w:hAnsi="Times New Roman"/>
                <w:lang w:val="ru-RU"/>
              </w:rPr>
            </w:pPr>
          </w:p>
        </w:tc>
      </w:tr>
      <w:tr w:rsidR="00460423" w:rsidRPr="00C01502" w14:paraId="644E75F0"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3630403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0330</w:t>
            </w:r>
          </w:p>
        </w:tc>
        <w:tc>
          <w:tcPr>
            <w:tcW w:w="7913" w:type="dxa"/>
            <w:tcBorders>
              <w:top w:val="single" w:sz="4" w:space="0" w:color="auto"/>
              <w:left w:val="single" w:sz="4" w:space="0" w:color="auto"/>
              <w:bottom w:val="single" w:sz="4" w:space="0" w:color="auto"/>
              <w:right w:val="single" w:sz="4" w:space="0" w:color="auto"/>
            </w:tcBorders>
            <w:hideMark/>
          </w:tcPr>
          <w:p w14:paraId="741B3D43"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13.1.2. (-) Короткие позиции с противоположным знаком, разрешенные для прямых валовых владений, включенных выше</w:t>
            </w:r>
            <w:r w:rsidRPr="00DD36A2">
              <w:rPr>
                <w:rFonts w:ascii="Times New Roman" w:hAnsi="Times New Roman"/>
                <w:lang w:val="ru-RU"/>
              </w:rPr>
              <w:br/>
              <w:t xml:space="preserve">Пункт 90 Регламента № 109/2018. </w:t>
            </w:r>
          </w:p>
          <w:p w14:paraId="540A2CA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Согласно подпункту 1) пункта 90 регламента разрешается компенсация коротких позиций с противоположным знаком в той же основной подверженности с условием, что срок погашения короткой позиции тот же, что и длинной позиции, или с остаточным сроком погашения не менее 1 года.</w:t>
            </w:r>
          </w:p>
        </w:tc>
        <w:tc>
          <w:tcPr>
            <w:tcW w:w="843" w:type="dxa"/>
            <w:tcBorders>
              <w:top w:val="single" w:sz="4" w:space="0" w:color="auto"/>
              <w:left w:val="single" w:sz="4" w:space="0" w:color="auto"/>
              <w:bottom w:val="single" w:sz="4" w:space="0" w:color="auto"/>
              <w:right w:val="single" w:sz="4" w:space="0" w:color="auto"/>
            </w:tcBorders>
          </w:tcPr>
          <w:p w14:paraId="255FB925" w14:textId="77777777" w:rsidR="00460423" w:rsidRPr="00DD36A2" w:rsidRDefault="00460423" w:rsidP="00196CF9">
            <w:pPr>
              <w:spacing w:after="0"/>
              <w:rPr>
                <w:rFonts w:ascii="Times New Roman" w:hAnsi="Times New Roman"/>
                <w:lang w:val="ru-RU"/>
              </w:rPr>
            </w:pPr>
          </w:p>
        </w:tc>
      </w:tr>
      <w:tr w:rsidR="00460423" w:rsidRPr="00C01502" w14:paraId="42DB3584"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310F6C8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0340</w:t>
            </w:r>
          </w:p>
        </w:tc>
        <w:tc>
          <w:tcPr>
            <w:tcW w:w="7913" w:type="dxa"/>
            <w:tcBorders>
              <w:top w:val="single" w:sz="4" w:space="0" w:color="auto"/>
              <w:left w:val="single" w:sz="4" w:space="0" w:color="auto"/>
              <w:bottom w:val="single" w:sz="4" w:space="0" w:color="auto"/>
              <w:right w:val="single" w:sz="4" w:space="0" w:color="auto"/>
            </w:tcBorders>
            <w:hideMark/>
          </w:tcPr>
          <w:p w14:paraId="37C43A6F" w14:textId="79D650E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13.2. Косвенные владения дополнительных собственных средств 1 уровня субъектов финансового сектора, в которых банк не владеет значительной инвестицией</w:t>
            </w:r>
            <w:r w:rsidRPr="00DD36A2">
              <w:rPr>
                <w:rFonts w:ascii="Times New Roman" w:hAnsi="Times New Roman"/>
                <w:lang w:val="ru-RU"/>
              </w:rPr>
              <w:br/>
              <w:t xml:space="preserve">Пункты </w:t>
            </w:r>
            <w:r w:rsidR="00B36A4B" w:rsidRPr="00196CF9">
              <w:rPr>
                <w:rFonts w:ascii="Times New Roman" w:hAnsi="Times New Roman"/>
                <w:lang w:val="ru-RU"/>
              </w:rPr>
              <w:t xml:space="preserve">4, </w:t>
            </w:r>
            <w:r w:rsidRPr="00DD36A2">
              <w:rPr>
                <w:rFonts w:ascii="Times New Roman" w:hAnsi="Times New Roman"/>
                <w:lang w:val="ru-RU"/>
              </w:rPr>
              <w:t>89 и 90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7E028CA9" w14:textId="77777777" w:rsidR="00460423" w:rsidRPr="00DD36A2" w:rsidRDefault="00460423" w:rsidP="00196CF9">
            <w:pPr>
              <w:spacing w:after="0"/>
              <w:rPr>
                <w:rFonts w:ascii="Times New Roman" w:hAnsi="Times New Roman"/>
                <w:lang w:val="ru-RU"/>
              </w:rPr>
            </w:pPr>
          </w:p>
        </w:tc>
      </w:tr>
      <w:tr w:rsidR="00460423" w:rsidRPr="00C01502" w14:paraId="0330709D"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6EA0E82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0350</w:t>
            </w:r>
          </w:p>
        </w:tc>
        <w:tc>
          <w:tcPr>
            <w:tcW w:w="7913" w:type="dxa"/>
            <w:tcBorders>
              <w:top w:val="single" w:sz="4" w:space="0" w:color="auto"/>
              <w:left w:val="single" w:sz="4" w:space="0" w:color="auto"/>
              <w:bottom w:val="single" w:sz="4" w:space="0" w:color="auto"/>
              <w:right w:val="single" w:sz="4" w:space="0" w:color="auto"/>
            </w:tcBorders>
            <w:hideMark/>
          </w:tcPr>
          <w:p w14:paraId="2DF84E1C"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13.2.1. Косвенные валовые владения дополнительных собственных средств 1 уровня субъектов финансового сектора, в которых банк не владеет значительной инвестицией</w:t>
            </w:r>
            <w:r w:rsidRPr="00DD36A2">
              <w:rPr>
                <w:rFonts w:ascii="Times New Roman" w:hAnsi="Times New Roman"/>
                <w:lang w:val="ru-RU"/>
              </w:rPr>
              <w:br/>
              <w:t>Пункты 4, 89 и 90 Регламента</w:t>
            </w:r>
            <w:r w:rsidRPr="00DD36A2">
              <w:rPr>
                <w:rFonts w:ascii="Times New Roman" w:hAnsi="Times New Roman"/>
                <w:b/>
                <w:bCs/>
                <w:lang w:val="ru-RU"/>
              </w:rPr>
              <w:t xml:space="preserve"> </w:t>
            </w:r>
            <w:r w:rsidRPr="00DD36A2">
              <w:rPr>
                <w:rFonts w:ascii="Times New Roman" w:hAnsi="Times New Roman"/>
                <w:lang w:val="ru-RU"/>
              </w:rPr>
              <w:t>№109/2018.</w:t>
            </w:r>
          </w:p>
          <w:p w14:paraId="29D9458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Сумма, которую следует указать, является суммой косвенных владений торгового портфеля в инструменты капитала субъектов финансового сектора, которые принимают форму владений ценных бумаг, основанных на показателях. Она получается путем расчета основной подверженности перед инструментами капитала субъектов финансового сектора, включенной в показатели. </w:t>
            </w:r>
          </w:p>
          <w:p w14:paraId="0F4D8FE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Владения, которые рассматриваются как взаимные владения в соответствии с подпунктом 2) пункта 87 Регламента № 109/2018, не включаются.</w:t>
            </w:r>
          </w:p>
        </w:tc>
        <w:tc>
          <w:tcPr>
            <w:tcW w:w="843" w:type="dxa"/>
            <w:tcBorders>
              <w:top w:val="single" w:sz="4" w:space="0" w:color="auto"/>
              <w:left w:val="single" w:sz="4" w:space="0" w:color="auto"/>
              <w:bottom w:val="single" w:sz="4" w:space="0" w:color="auto"/>
              <w:right w:val="single" w:sz="4" w:space="0" w:color="auto"/>
            </w:tcBorders>
          </w:tcPr>
          <w:p w14:paraId="2D9689C7" w14:textId="77777777" w:rsidR="00460423" w:rsidRPr="00DD36A2" w:rsidRDefault="00460423" w:rsidP="00196CF9">
            <w:pPr>
              <w:spacing w:after="0"/>
              <w:rPr>
                <w:rFonts w:ascii="Times New Roman" w:hAnsi="Times New Roman"/>
                <w:lang w:val="ru-RU"/>
              </w:rPr>
            </w:pPr>
          </w:p>
        </w:tc>
      </w:tr>
      <w:tr w:rsidR="00460423" w:rsidRPr="00C01502" w14:paraId="5062F203"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745CD7E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0360</w:t>
            </w:r>
          </w:p>
        </w:tc>
        <w:tc>
          <w:tcPr>
            <w:tcW w:w="7913" w:type="dxa"/>
            <w:tcBorders>
              <w:top w:val="single" w:sz="4" w:space="0" w:color="auto"/>
              <w:left w:val="single" w:sz="4" w:space="0" w:color="auto"/>
              <w:bottom w:val="single" w:sz="4" w:space="0" w:color="auto"/>
              <w:right w:val="single" w:sz="4" w:space="0" w:color="auto"/>
            </w:tcBorders>
            <w:hideMark/>
          </w:tcPr>
          <w:p w14:paraId="28D49557" w14:textId="005FEE9D"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13.2.2. (-)</w:t>
            </w:r>
            <w:r w:rsidR="00563CD7">
              <w:rPr>
                <w:rFonts w:ascii="Times New Roman" w:hAnsi="Times New Roman"/>
                <w:b/>
                <w:bCs/>
                <w:lang w:val="ru-RU"/>
              </w:rPr>
              <w:t xml:space="preserve"> </w:t>
            </w:r>
            <w:r w:rsidRPr="00DD36A2">
              <w:rPr>
                <w:rFonts w:ascii="Times New Roman" w:hAnsi="Times New Roman"/>
                <w:b/>
                <w:bCs/>
                <w:lang w:val="ru-RU"/>
              </w:rPr>
              <w:t>Короткие позиции с противоположным знаком в отношении косвенных валовых владений, включенных выше</w:t>
            </w:r>
          </w:p>
          <w:p w14:paraId="7E71E6E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Пункты 4 и 90 Регламента № 109/2018</w:t>
            </w:r>
          </w:p>
          <w:p w14:paraId="72B4CE0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90 подпункт 1) Регламента № 109/2018 разрешает компенсацию коротких позиций в рамках одной и той же базовой подверженности при условии, что дата погашения короткой позиции совпадает с датой погашения длинной позиции или наступает после этой даты, либо остаточный срок погашения короткой позиции составляет не менее одного года.</w:t>
            </w:r>
          </w:p>
        </w:tc>
        <w:tc>
          <w:tcPr>
            <w:tcW w:w="843" w:type="dxa"/>
            <w:tcBorders>
              <w:top w:val="single" w:sz="4" w:space="0" w:color="auto"/>
              <w:left w:val="single" w:sz="4" w:space="0" w:color="auto"/>
              <w:bottom w:val="single" w:sz="4" w:space="0" w:color="auto"/>
              <w:right w:val="single" w:sz="4" w:space="0" w:color="auto"/>
            </w:tcBorders>
          </w:tcPr>
          <w:p w14:paraId="1D513B76" w14:textId="77777777" w:rsidR="00460423" w:rsidRPr="00DD36A2" w:rsidRDefault="00460423" w:rsidP="00196CF9">
            <w:pPr>
              <w:spacing w:after="0"/>
              <w:rPr>
                <w:rFonts w:ascii="Times New Roman" w:hAnsi="Times New Roman"/>
                <w:lang w:val="ru-RU"/>
              </w:rPr>
            </w:pPr>
          </w:p>
        </w:tc>
      </w:tr>
      <w:tr w:rsidR="00460423" w:rsidRPr="00C01502" w14:paraId="642D4C4B"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7EEB364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0361</w:t>
            </w:r>
          </w:p>
        </w:tc>
        <w:tc>
          <w:tcPr>
            <w:tcW w:w="7913" w:type="dxa"/>
            <w:tcBorders>
              <w:top w:val="single" w:sz="4" w:space="0" w:color="auto"/>
              <w:left w:val="single" w:sz="4" w:space="0" w:color="auto"/>
              <w:bottom w:val="single" w:sz="4" w:space="0" w:color="auto"/>
              <w:right w:val="single" w:sz="4" w:space="0" w:color="auto"/>
            </w:tcBorders>
            <w:hideMark/>
          </w:tcPr>
          <w:p w14:paraId="208D3B4D"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13.3. Синтетические владения дополнительных собственных средств 1 уровня субъектов финансового сектора, в которых банк не владеет значительной инвестицией</w:t>
            </w:r>
            <w:r w:rsidRPr="00DD36A2">
              <w:rPr>
                <w:rFonts w:ascii="Times New Roman" w:hAnsi="Times New Roman"/>
                <w:lang w:val="ru-RU"/>
              </w:rPr>
              <w:br/>
              <w:t>Пункты 4, 89 и 90 Регламента № 109/2018.</w:t>
            </w:r>
          </w:p>
        </w:tc>
        <w:tc>
          <w:tcPr>
            <w:tcW w:w="843" w:type="dxa"/>
            <w:tcBorders>
              <w:top w:val="single" w:sz="4" w:space="0" w:color="auto"/>
              <w:left w:val="single" w:sz="4" w:space="0" w:color="auto"/>
              <w:bottom w:val="single" w:sz="4" w:space="0" w:color="auto"/>
              <w:right w:val="single" w:sz="4" w:space="0" w:color="auto"/>
            </w:tcBorders>
          </w:tcPr>
          <w:p w14:paraId="6528AACC" w14:textId="77777777" w:rsidR="00460423" w:rsidRPr="00DD36A2" w:rsidRDefault="00460423" w:rsidP="00196CF9">
            <w:pPr>
              <w:spacing w:after="0"/>
              <w:rPr>
                <w:rFonts w:ascii="Times New Roman" w:hAnsi="Times New Roman"/>
                <w:lang w:val="ru-RU"/>
              </w:rPr>
            </w:pPr>
          </w:p>
        </w:tc>
      </w:tr>
      <w:tr w:rsidR="00460423" w:rsidRPr="00C01502" w14:paraId="13084F88"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38D4C09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0362</w:t>
            </w:r>
          </w:p>
        </w:tc>
        <w:tc>
          <w:tcPr>
            <w:tcW w:w="7913" w:type="dxa"/>
            <w:tcBorders>
              <w:top w:val="single" w:sz="4" w:space="0" w:color="auto"/>
              <w:left w:val="single" w:sz="4" w:space="0" w:color="auto"/>
              <w:bottom w:val="single" w:sz="4" w:space="0" w:color="auto"/>
              <w:right w:val="single" w:sz="4" w:space="0" w:color="auto"/>
            </w:tcBorders>
            <w:hideMark/>
          </w:tcPr>
          <w:p w14:paraId="54EC8D62"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13.3.1. Синтетические валовые владения дополнительных собственных средств 1 уровня субъектов финансового сектора, в которых банк не владеет значительной инвестицией</w:t>
            </w:r>
            <w:r w:rsidRPr="00DD36A2">
              <w:rPr>
                <w:rFonts w:ascii="Times New Roman" w:hAnsi="Times New Roman"/>
                <w:lang w:val="ru-RU"/>
              </w:rPr>
              <w:br/>
              <w:t>Пункты 4, 89 и 90 Регламента №109/2018</w:t>
            </w:r>
          </w:p>
        </w:tc>
        <w:tc>
          <w:tcPr>
            <w:tcW w:w="843" w:type="dxa"/>
            <w:tcBorders>
              <w:top w:val="single" w:sz="4" w:space="0" w:color="auto"/>
              <w:left w:val="single" w:sz="4" w:space="0" w:color="auto"/>
              <w:bottom w:val="single" w:sz="4" w:space="0" w:color="auto"/>
              <w:right w:val="single" w:sz="4" w:space="0" w:color="auto"/>
            </w:tcBorders>
          </w:tcPr>
          <w:p w14:paraId="11F8DB78" w14:textId="77777777" w:rsidR="00460423" w:rsidRPr="00DD36A2" w:rsidRDefault="00460423" w:rsidP="00196CF9">
            <w:pPr>
              <w:spacing w:after="0"/>
              <w:rPr>
                <w:rFonts w:ascii="Times New Roman" w:hAnsi="Times New Roman"/>
                <w:lang w:val="ru-RU"/>
              </w:rPr>
            </w:pPr>
          </w:p>
        </w:tc>
      </w:tr>
      <w:tr w:rsidR="00460423" w:rsidRPr="00C01502" w14:paraId="30E188DF"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40DFCC1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0363</w:t>
            </w:r>
          </w:p>
        </w:tc>
        <w:tc>
          <w:tcPr>
            <w:tcW w:w="7913" w:type="dxa"/>
            <w:tcBorders>
              <w:top w:val="single" w:sz="4" w:space="0" w:color="auto"/>
              <w:left w:val="single" w:sz="4" w:space="0" w:color="auto"/>
              <w:bottom w:val="single" w:sz="4" w:space="0" w:color="auto"/>
              <w:right w:val="single" w:sz="4" w:space="0" w:color="auto"/>
            </w:tcBorders>
            <w:hideMark/>
          </w:tcPr>
          <w:p w14:paraId="64A4F387"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13.3.2. (-) Короткие позиции с противоположным знаком, разрешенные для синтетических валовых владений, включенных выше</w:t>
            </w:r>
            <w:r w:rsidRPr="00DD36A2">
              <w:rPr>
                <w:rFonts w:ascii="Times New Roman" w:hAnsi="Times New Roman"/>
                <w:lang w:val="ru-RU"/>
              </w:rPr>
              <w:br/>
              <w:t>Пункты 4 и 90 Регламента № 109/2018</w:t>
            </w:r>
          </w:p>
          <w:p w14:paraId="271F813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90 подпункт 1) Регламента № 109/2018 разрешает компенсацию коротких позиций в рамках одной и той же базовой подверженности при условии, что дата погашения короткой позиции совпадает с датой погашения длинной позиции или наступает после этой даты, либо остаточный срок погашения короткой позиции составляет не менее одного года.</w:t>
            </w:r>
          </w:p>
        </w:tc>
        <w:tc>
          <w:tcPr>
            <w:tcW w:w="843" w:type="dxa"/>
            <w:tcBorders>
              <w:top w:val="single" w:sz="4" w:space="0" w:color="auto"/>
              <w:left w:val="single" w:sz="4" w:space="0" w:color="auto"/>
              <w:bottom w:val="single" w:sz="4" w:space="0" w:color="auto"/>
              <w:right w:val="single" w:sz="4" w:space="0" w:color="auto"/>
            </w:tcBorders>
          </w:tcPr>
          <w:p w14:paraId="7EAC3E5E" w14:textId="77777777" w:rsidR="00460423" w:rsidRPr="00DD36A2" w:rsidRDefault="00460423" w:rsidP="00196CF9">
            <w:pPr>
              <w:spacing w:after="0"/>
              <w:rPr>
                <w:rFonts w:ascii="Times New Roman" w:hAnsi="Times New Roman"/>
                <w:lang w:val="ru-RU"/>
              </w:rPr>
            </w:pPr>
          </w:p>
        </w:tc>
      </w:tr>
      <w:tr w:rsidR="00460423" w:rsidRPr="00DD36A2" w14:paraId="6AFCB004"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574C9C1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0370</w:t>
            </w:r>
          </w:p>
        </w:tc>
        <w:tc>
          <w:tcPr>
            <w:tcW w:w="7913" w:type="dxa"/>
            <w:tcBorders>
              <w:top w:val="single" w:sz="4" w:space="0" w:color="auto"/>
              <w:left w:val="single" w:sz="4" w:space="0" w:color="auto"/>
              <w:bottom w:val="single" w:sz="4" w:space="0" w:color="auto"/>
              <w:right w:val="single" w:sz="4" w:space="0" w:color="auto"/>
            </w:tcBorders>
            <w:hideMark/>
          </w:tcPr>
          <w:p w14:paraId="310C15D6"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xml:space="preserve">14. Владения собственных средств 2 уровня субъектов финансового сектора, в которых банк не владеет значительной инвестицией, исключая короткие позиции </w:t>
            </w:r>
          </w:p>
          <w:p w14:paraId="37AE8E8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Пункты 103–109 Регламента №109/2018</w:t>
            </w:r>
          </w:p>
        </w:tc>
        <w:tc>
          <w:tcPr>
            <w:tcW w:w="843" w:type="dxa"/>
            <w:tcBorders>
              <w:top w:val="single" w:sz="4" w:space="0" w:color="auto"/>
              <w:left w:val="single" w:sz="4" w:space="0" w:color="auto"/>
              <w:bottom w:val="single" w:sz="4" w:space="0" w:color="auto"/>
              <w:right w:val="single" w:sz="4" w:space="0" w:color="auto"/>
            </w:tcBorders>
          </w:tcPr>
          <w:p w14:paraId="3E9EBE70" w14:textId="77777777" w:rsidR="00460423" w:rsidRPr="00DD36A2" w:rsidRDefault="00460423" w:rsidP="00196CF9">
            <w:pPr>
              <w:spacing w:after="0"/>
              <w:rPr>
                <w:rFonts w:ascii="Times New Roman" w:hAnsi="Times New Roman"/>
                <w:lang w:val="ru-RU"/>
              </w:rPr>
            </w:pPr>
          </w:p>
        </w:tc>
      </w:tr>
      <w:tr w:rsidR="00460423" w:rsidRPr="00C01502" w14:paraId="102C0A78"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7AF987C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0380</w:t>
            </w:r>
          </w:p>
        </w:tc>
        <w:tc>
          <w:tcPr>
            <w:tcW w:w="7913" w:type="dxa"/>
            <w:tcBorders>
              <w:top w:val="single" w:sz="4" w:space="0" w:color="auto"/>
              <w:left w:val="single" w:sz="4" w:space="0" w:color="auto"/>
              <w:bottom w:val="single" w:sz="4" w:space="0" w:color="auto"/>
              <w:right w:val="single" w:sz="4" w:space="0" w:color="auto"/>
            </w:tcBorders>
            <w:hideMark/>
          </w:tcPr>
          <w:p w14:paraId="51DAE716"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14.1. Прямые владения собственных средств 2 уровня субъектов финансового сектора, в которых банк не владеет значительной инвестицией</w:t>
            </w:r>
            <w:r w:rsidRPr="00DD36A2">
              <w:rPr>
                <w:rFonts w:ascii="Times New Roman" w:hAnsi="Times New Roman"/>
                <w:lang w:val="ru-RU"/>
              </w:rPr>
              <w:br/>
              <w:t>Пункты 103, 104 и 106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55E01254" w14:textId="77777777" w:rsidR="00460423" w:rsidRPr="00DD36A2" w:rsidRDefault="00460423" w:rsidP="00196CF9">
            <w:pPr>
              <w:spacing w:after="0"/>
              <w:rPr>
                <w:rFonts w:ascii="Times New Roman" w:hAnsi="Times New Roman"/>
                <w:lang w:val="ru-RU"/>
              </w:rPr>
            </w:pPr>
          </w:p>
        </w:tc>
      </w:tr>
      <w:tr w:rsidR="00460423" w:rsidRPr="00C01502" w14:paraId="17023532"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049A4AE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0390</w:t>
            </w:r>
          </w:p>
        </w:tc>
        <w:tc>
          <w:tcPr>
            <w:tcW w:w="7913" w:type="dxa"/>
            <w:tcBorders>
              <w:top w:val="single" w:sz="4" w:space="0" w:color="auto"/>
              <w:left w:val="single" w:sz="4" w:space="0" w:color="auto"/>
              <w:bottom w:val="single" w:sz="4" w:space="0" w:color="auto"/>
              <w:right w:val="single" w:sz="4" w:space="0" w:color="auto"/>
            </w:tcBorders>
            <w:hideMark/>
          </w:tcPr>
          <w:p w14:paraId="2E393BD1"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14.1.1. Прямые валовые владения собственных средств 2 уровня субъектов финансового сектора, в которых банк не владеет значительной инвестицией</w:t>
            </w:r>
            <w:r w:rsidRPr="00DD36A2">
              <w:rPr>
                <w:rFonts w:ascii="Times New Roman" w:hAnsi="Times New Roman"/>
                <w:lang w:val="ru-RU"/>
              </w:rPr>
              <w:br/>
              <w:t>Пункты 103 и 106 Регламента</w:t>
            </w:r>
            <w:r w:rsidRPr="00DD36A2">
              <w:rPr>
                <w:rFonts w:ascii="Times New Roman" w:hAnsi="Times New Roman"/>
                <w:b/>
                <w:bCs/>
                <w:lang w:val="ru-RU"/>
              </w:rPr>
              <w:t xml:space="preserve"> </w:t>
            </w:r>
            <w:r w:rsidRPr="00DD36A2">
              <w:rPr>
                <w:rFonts w:ascii="Times New Roman" w:hAnsi="Times New Roman"/>
                <w:lang w:val="ru-RU"/>
              </w:rPr>
              <w:t>№109/2018.</w:t>
            </w:r>
          </w:p>
          <w:p w14:paraId="64B892F8" w14:textId="77777777" w:rsidR="00460423" w:rsidRPr="00DD36A2" w:rsidRDefault="00460423" w:rsidP="00196CF9">
            <w:pPr>
              <w:spacing w:after="0"/>
              <w:rPr>
                <w:rFonts w:ascii="Times New Roman" w:hAnsi="Times New Roman"/>
                <w:vanish/>
                <w:lang w:val="ru-RU"/>
              </w:rPr>
            </w:pPr>
            <w:r w:rsidRPr="00DD36A2">
              <w:rPr>
                <w:rFonts w:ascii="Times New Roman" w:hAnsi="Times New Roman"/>
                <w:lang w:val="ru-RU"/>
              </w:rPr>
              <w:t>Прямые валовые владения собственных средств 2 уровня субъектов финансового сектора, в которых банк не владеет значительной инвестицией, исключая:</w:t>
            </w:r>
            <w:r w:rsidRPr="00DD36A2">
              <w:rPr>
                <w:rFonts w:ascii="Times New Roman" w:hAnsi="Times New Roman"/>
                <w:lang w:val="ru-RU"/>
              </w:rPr>
              <w:br/>
              <w:t>(a) позиции в отношении твердых обязательств по поглощению, поддерживаемые в течение пяти рабочих дней или менее; и</w:t>
            </w:r>
            <w:r w:rsidRPr="00DD36A2">
              <w:rPr>
                <w:rFonts w:ascii="Times New Roman" w:hAnsi="Times New Roman"/>
                <w:lang w:val="ru-RU"/>
              </w:rPr>
              <w:br/>
            </w:r>
          </w:p>
          <w:tbl>
            <w:tblPr>
              <w:tblW w:w="5000" w:type="pct"/>
              <w:tblCellSpacing w:w="0" w:type="dxa"/>
              <w:tblLayout w:type="fixed"/>
              <w:tblCellMar>
                <w:left w:w="0" w:type="dxa"/>
                <w:right w:w="0" w:type="dxa"/>
              </w:tblCellMar>
              <w:tblLook w:val="04A0" w:firstRow="1" w:lastRow="0" w:firstColumn="1" w:lastColumn="0" w:noHBand="0" w:noVBand="1"/>
            </w:tblPr>
            <w:tblGrid>
              <w:gridCol w:w="391"/>
              <w:gridCol w:w="7383"/>
            </w:tblGrid>
            <w:tr w:rsidR="00460423" w:rsidRPr="00C01502" w14:paraId="6F3CCC57" w14:textId="77777777">
              <w:trPr>
                <w:tblCellSpacing w:w="0" w:type="dxa"/>
              </w:trPr>
              <w:tc>
                <w:tcPr>
                  <w:tcW w:w="397" w:type="dxa"/>
                  <w:hideMark/>
                </w:tcPr>
                <w:p w14:paraId="17EB305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(b)</w:t>
                  </w:r>
                </w:p>
              </w:tc>
              <w:tc>
                <w:tcPr>
                  <w:tcW w:w="7494" w:type="dxa"/>
                  <w:hideMark/>
                </w:tcPr>
                <w:p w14:paraId="34A9C02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владения, которые рассматриваются как взаимные владения в соответствии с пунктом 100 подпунктом 2) Регламента № 109/2018.</w:t>
                  </w:r>
                </w:p>
              </w:tc>
            </w:tr>
          </w:tbl>
          <w:p w14:paraId="0A780657" w14:textId="77777777" w:rsidR="00460423" w:rsidRPr="00DD36A2" w:rsidRDefault="00460423" w:rsidP="00196CF9">
            <w:pPr>
              <w:spacing w:after="0"/>
              <w:rPr>
                <w:rFonts w:ascii="Times New Roman" w:hAnsi="Times New Roman"/>
                <w:lang w:val="ro-MD"/>
              </w:rPr>
            </w:pPr>
          </w:p>
        </w:tc>
        <w:tc>
          <w:tcPr>
            <w:tcW w:w="843" w:type="dxa"/>
            <w:tcBorders>
              <w:top w:val="single" w:sz="4" w:space="0" w:color="auto"/>
              <w:left w:val="single" w:sz="4" w:space="0" w:color="auto"/>
              <w:bottom w:val="single" w:sz="4" w:space="0" w:color="auto"/>
              <w:right w:val="single" w:sz="4" w:space="0" w:color="auto"/>
            </w:tcBorders>
          </w:tcPr>
          <w:p w14:paraId="3997FE43" w14:textId="77777777" w:rsidR="00460423" w:rsidRPr="00DD36A2" w:rsidRDefault="00460423" w:rsidP="00196CF9">
            <w:pPr>
              <w:spacing w:after="0"/>
              <w:rPr>
                <w:rFonts w:ascii="Times New Roman" w:hAnsi="Times New Roman"/>
                <w:lang w:val="ru-RU"/>
              </w:rPr>
            </w:pPr>
          </w:p>
        </w:tc>
      </w:tr>
      <w:tr w:rsidR="00460423" w:rsidRPr="00C01502" w14:paraId="6C1EDD71"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4ABF855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0400</w:t>
            </w:r>
          </w:p>
        </w:tc>
        <w:tc>
          <w:tcPr>
            <w:tcW w:w="7913" w:type="dxa"/>
            <w:tcBorders>
              <w:top w:val="single" w:sz="4" w:space="0" w:color="auto"/>
              <w:left w:val="single" w:sz="4" w:space="0" w:color="auto"/>
              <w:bottom w:val="single" w:sz="4" w:space="0" w:color="auto"/>
              <w:right w:val="single" w:sz="4" w:space="0" w:color="auto"/>
            </w:tcBorders>
            <w:hideMark/>
          </w:tcPr>
          <w:p w14:paraId="306C6EE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14.1.2. Короткие позиции с противоположным знаком в отношении прямых валовых владений, включенных выше</w:t>
            </w:r>
          </w:p>
          <w:p w14:paraId="4AE80C4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 104 Регламента № 109/2018 </w:t>
            </w:r>
          </w:p>
          <w:p w14:paraId="432CEB7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104 подпункт 1) Регламента № 109/2018 разрешает компенсацию коротких позиций в рамках одной и той же базовой подверженности при условии, что дата погашения короткой позиции совпадает с датой погашения длинной позиции или наступает после этой даты, либо остаточный срок погашения короткой позиции составляет не менее одного года.</w:t>
            </w:r>
          </w:p>
        </w:tc>
        <w:tc>
          <w:tcPr>
            <w:tcW w:w="843" w:type="dxa"/>
            <w:tcBorders>
              <w:top w:val="single" w:sz="4" w:space="0" w:color="auto"/>
              <w:left w:val="single" w:sz="4" w:space="0" w:color="auto"/>
              <w:bottom w:val="single" w:sz="4" w:space="0" w:color="auto"/>
              <w:right w:val="single" w:sz="4" w:space="0" w:color="auto"/>
            </w:tcBorders>
          </w:tcPr>
          <w:p w14:paraId="2D5334D7" w14:textId="77777777" w:rsidR="00460423" w:rsidRPr="00DD36A2" w:rsidRDefault="00460423" w:rsidP="00196CF9">
            <w:pPr>
              <w:spacing w:after="0"/>
              <w:rPr>
                <w:rFonts w:ascii="Times New Roman" w:hAnsi="Times New Roman"/>
                <w:lang w:val="ru-RU"/>
              </w:rPr>
            </w:pPr>
          </w:p>
        </w:tc>
      </w:tr>
      <w:tr w:rsidR="00460423" w:rsidRPr="00C01502" w14:paraId="38A5A772"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772220D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0410</w:t>
            </w:r>
          </w:p>
        </w:tc>
        <w:tc>
          <w:tcPr>
            <w:tcW w:w="7913" w:type="dxa"/>
            <w:tcBorders>
              <w:top w:val="single" w:sz="4" w:space="0" w:color="auto"/>
              <w:left w:val="single" w:sz="4" w:space="0" w:color="auto"/>
              <w:bottom w:val="single" w:sz="4" w:space="0" w:color="auto"/>
              <w:right w:val="single" w:sz="4" w:space="0" w:color="auto"/>
            </w:tcBorders>
            <w:hideMark/>
          </w:tcPr>
          <w:p w14:paraId="73540FB5" w14:textId="527B38A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14.2. Косвенные владения собственных средств 2 уровня субъектов финансового сектора, в которых банк не владеет значительной инвестицией</w:t>
            </w:r>
            <w:r w:rsidRPr="00DD36A2">
              <w:rPr>
                <w:rFonts w:ascii="Times New Roman" w:hAnsi="Times New Roman"/>
                <w:lang w:val="ru-RU"/>
              </w:rPr>
              <w:br/>
              <w:t xml:space="preserve">Пункты 4, </w:t>
            </w:r>
            <w:r w:rsidR="00B36A4B" w:rsidRPr="00196CF9">
              <w:rPr>
                <w:rFonts w:ascii="Times New Roman" w:hAnsi="Times New Roman"/>
                <w:lang w:val="ru-RU"/>
              </w:rPr>
              <w:t>1</w:t>
            </w:r>
            <w:r w:rsidRPr="00DD36A2">
              <w:rPr>
                <w:rFonts w:ascii="Times New Roman" w:hAnsi="Times New Roman"/>
                <w:lang w:val="ru-RU"/>
              </w:rPr>
              <w:t>03 и 104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7AEB86F7" w14:textId="77777777" w:rsidR="00460423" w:rsidRPr="00DD36A2" w:rsidRDefault="00460423" w:rsidP="00196CF9">
            <w:pPr>
              <w:spacing w:after="0"/>
              <w:rPr>
                <w:rFonts w:ascii="Times New Roman" w:hAnsi="Times New Roman"/>
                <w:lang w:val="ru-RU"/>
              </w:rPr>
            </w:pPr>
          </w:p>
        </w:tc>
      </w:tr>
      <w:tr w:rsidR="00460423" w:rsidRPr="00C01502" w14:paraId="4E72B5EE"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461581A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0420</w:t>
            </w:r>
          </w:p>
        </w:tc>
        <w:tc>
          <w:tcPr>
            <w:tcW w:w="7913" w:type="dxa"/>
            <w:tcBorders>
              <w:top w:val="single" w:sz="4" w:space="0" w:color="auto"/>
              <w:left w:val="single" w:sz="4" w:space="0" w:color="auto"/>
              <w:bottom w:val="single" w:sz="4" w:space="0" w:color="auto"/>
              <w:right w:val="single" w:sz="4" w:space="0" w:color="auto"/>
            </w:tcBorders>
            <w:hideMark/>
          </w:tcPr>
          <w:p w14:paraId="421CABB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14.2.1. Косвенные валовые владения собственных средств 2 уровня субъектов финансового сектора, в которых банк не владеет значительной инвестицией</w:t>
            </w:r>
          </w:p>
          <w:p w14:paraId="60F3FAC5" w14:textId="2BCC9BDA"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Пункты 4, </w:t>
            </w:r>
            <w:r w:rsidR="00B36A4B" w:rsidRPr="00196CF9">
              <w:rPr>
                <w:rFonts w:ascii="Times New Roman" w:hAnsi="Times New Roman"/>
                <w:lang w:val="ru-RU"/>
              </w:rPr>
              <w:t>1</w:t>
            </w:r>
            <w:r w:rsidRPr="00DD36A2">
              <w:rPr>
                <w:rFonts w:ascii="Times New Roman" w:hAnsi="Times New Roman"/>
                <w:lang w:val="ru-RU"/>
              </w:rPr>
              <w:t>03 и 104 Регламента</w:t>
            </w:r>
            <w:r w:rsidRPr="00DD36A2">
              <w:rPr>
                <w:rFonts w:ascii="Times New Roman" w:hAnsi="Times New Roman"/>
                <w:b/>
                <w:bCs/>
                <w:lang w:val="ru-RU"/>
              </w:rPr>
              <w:t xml:space="preserve"> </w:t>
            </w:r>
            <w:r w:rsidRPr="00DD36A2">
              <w:rPr>
                <w:rFonts w:ascii="Times New Roman" w:hAnsi="Times New Roman"/>
                <w:lang w:val="ru-RU"/>
              </w:rPr>
              <w:t>№109/2018.</w:t>
            </w:r>
          </w:p>
          <w:p w14:paraId="0AE8445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которую следует указать, является суммой косвенных владений торгового портфеля в инструменты капитала субъектов финансового сектора, которые принимают форму владений ценных бумаг, основанных на показателях. Она получается путем расчета основной подверженности перед инструментами капитала субъектов финансового сектора, включенной в показатели.</w:t>
            </w:r>
          </w:p>
          <w:p w14:paraId="0B9373B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Владения, которые рассматриваются как взаимные владения в соответствии с подпунктом 2) пункта 100 Регламента №109/2018, не включаются.</w:t>
            </w:r>
          </w:p>
        </w:tc>
        <w:tc>
          <w:tcPr>
            <w:tcW w:w="843" w:type="dxa"/>
            <w:tcBorders>
              <w:top w:val="single" w:sz="4" w:space="0" w:color="auto"/>
              <w:left w:val="single" w:sz="4" w:space="0" w:color="auto"/>
              <w:bottom w:val="single" w:sz="4" w:space="0" w:color="auto"/>
              <w:right w:val="single" w:sz="4" w:space="0" w:color="auto"/>
            </w:tcBorders>
          </w:tcPr>
          <w:p w14:paraId="32CBC5DE" w14:textId="77777777" w:rsidR="00460423" w:rsidRPr="00DD36A2" w:rsidRDefault="00460423" w:rsidP="00196CF9">
            <w:pPr>
              <w:spacing w:after="0"/>
              <w:rPr>
                <w:rFonts w:ascii="Times New Roman" w:hAnsi="Times New Roman"/>
                <w:lang w:val="ru-RU"/>
              </w:rPr>
            </w:pPr>
          </w:p>
        </w:tc>
      </w:tr>
      <w:tr w:rsidR="00460423" w:rsidRPr="00C01502" w14:paraId="248548BD"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21BA54F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0430</w:t>
            </w:r>
          </w:p>
        </w:tc>
        <w:tc>
          <w:tcPr>
            <w:tcW w:w="7913" w:type="dxa"/>
            <w:tcBorders>
              <w:top w:val="single" w:sz="4" w:space="0" w:color="auto"/>
              <w:left w:val="single" w:sz="4" w:space="0" w:color="auto"/>
              <w:bottom w:val="single" w:sz="4" w:space="0" w:color="auto"/>
              <w:right w:val="single" w:sz="4" w:space="0" w:color="auto"/>
            </w:tcBorders>
            <w:hideMark/>
          </w:tcPr>
          <w:p w14:paraId="045A319F"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14.2.2. (-) Короткие позиции с противоположным знаком в отношении косвенных валовых владений, включенных выше</w:t>
            </w:r>
          </w:p>
          <w:p w14:paraId="132E427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Пункты 4 и 104 Регламента №109/2018 </w:t>
            </w:r>
          </w:p>
          <w:p w14:paraId="70B9387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104 подпункт 1) регламента разрешает компенсацию коротких позиций с противоположным знаком в той же основной подверженности с условием, что срок погашения короткой позиции тот же, что и длинной позиции, или с остаточным сроком погашения не менее 1 года.</w:t>
            </w:r>
          </w:p>
        </w:tc>
        <w:tc>
          <w:tcPr>
            <w:tcW w:w="843" w:type="dxa"/>
            <w:tcBorders>
              <w:top w:val="single" w:sz="4" w:space="0" w:color="auto"/>
              <w:left w:val="single" w:sz="4" w:space="0" w:color="auto"/>
              <w:bottom w:val="single" w:sz="4" w:space="0" w:color="auto"/>
              <w:right w:val="single" w:sz="4" w:space="0" w:color="auto"/>
            </w:tcBorders>
          </w:tcPr>
          <w:p w14:paraId="0CB8B1AF" w14:textId="77777777" w:rsidR="00460423" w:rsidRPr="00DD36A2" w:rsidRDefault="00460423" w:rsidP="00196CF9">
            <w:pPr>
              <w:spacing w:after="0"/>
              <w:rPr>
                <w:rFonts w:ascii="Times New Roman" w:hAnsi="Times New Roman"/>
                <w:lang w:val="ru-RU"/>
              </w:rPr>
            </w:pPr>
          </w:p>
        </w:tc>
      </w:tr>
      <w:tr w:rsidR="00460423" w:rsidRPr="00C01502" w14:paraId="1EB8D2A3"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28443D0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0431</w:t>
            </w:r>
          </w:p>
        </w:tc>
        <w:tc>
          <w:tcPr>
            <w:tcW w:w="7913" w:type="dxa"/>
            <w:tcBorders>
              <w:top w:val="single" w:sz="4" w:space="0" w:color="auto"/>
              <w:left w:val="single" w:sz="4" w:space="0" w:color="auto"/>
              <w:bottom w:val="single" w:sz="4" w:space="0" w:color="auto"/>
              <w:right w:val="single" w:sz="4" w:space="0" w:color="auto"/>
            </w:tcBorders>
            <w:hideMark/>
          </w:tcPr>
          <w:p w14:paraId="5CE6CCA6"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14.3. Синтетические владения собственных средств 2 уровня субъектов финансового сектора, в которых банк не владеет значительной инвестицией</w:t>
            </w:r>
            <w:r w:rsidRPr="00DD36A2">
              <w:rPr>
                <w:rFonts w:ascii="Times New Roman" w:hAnsi="Times New Roman"/>
                <w:lang w:val="ru-RU"/>
              </w:rPr>
              <w:br/>
              <w:t>Пункты 4, 103 и 104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1D45ED99" w14:textId="77777777" w:rsidR="00460423" w:rsidRPr="00DD36A2" w:rsidRDefault="00460423" w:rsidP="00196CF9">
            <w:pPr>
              <w:spacing w:after="0"/>
              <w:rPr>
                <w:rFonts w:ascii="Times New Roman" w:hAnsi="Times New Roman"/>
                <w:lang w:val="ru-RU"/>
              </w:rPr>
            </w:pPr>
          </w:p>
        </w:tc>
      </w:tr>
      <w:tr w:rsidR="00460423" w:rsidRPr="00DD36A2" w14:paraId="7F3AF233"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337578B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0432</w:t>
            </w:r>
          </w:p>
        </w:tc>
        <w:tc>
          <w:tcPr>
            <w:tcW w:w="7913" w:type="dxa"/>
            <w:tcBorders>
              <w:top w:val="single" w:sz="4" w:space="0" w:color="auto"/>
              <w:left w:val="single" w:sz="4" w:space="0" w:color="auto"/>
              <w:bottom w:val="single" w:sz="4" w:space="0" w:color="auto"/>
              <w:right w:val="single" w:sz="4" w:space="0" w:color="auto"/>
            </w:tcBorders>
            <w:hideMark/>
          </w:tcPr>
          <w:p w14:paraId="3CA461C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14.3.1. Синтетические валовые владения собственных средств 2 уровня субъектов финансового сектора, в которых банк не владеет значительной инвестицией</w:t>
            </w:r>
          </w:p>
          <w:p w14:paraId="0948586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Пункты 4, 103 и 104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37742EFA" w14:textId="77777777" w:rsidR="00460423" w:rsidRPr="00DD36A2" w:rsidRDefault="00460423" w:rsidP="00196CF9">
            <w:pPr>
              <w:spacing w:after="0"/>
              <w:rPr>
                <w:rFonts w:ascii="Times New Roman" w:hAnsi="Times New Roman"/>
                <w:lang w:val="ru-RU"/>
              </w:rPr>
            </w:pPr>
          </w:p>
        </w:tc>
      </w:tr>
      <w:tr w:rsidR="00460423" w:rsidRPr="00C01502" w14:paraId="3E023235"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136A966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0433</w:t>
            </w:r>
          </w:p>
        </w:tc>
        <w:tc>
          <w:tcPr>
            <w:tcW w:w="7913" w:type="dxa"/>
            <w:tcBorders>
              <w:top w:val="single" w:sz="4" w:space="0" w:color="auto"/>
              <w:left w:val="single" w:sz="4" w:space="0" w:color="auto"/>
              <w:bottom w:val="single" w:sz="4" w:space="0" w:color="auto"/>
              <w:right w:val="single" w:sz="4" w:space="0" w:color="auto"/>
            </w:tcBorders>
            <w:hideMark/>
          </w:tcPr>
          <w:p w14:paraId="7B17A07C"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14.3.2. (-) Короткие позиции с противоположным знаком, разрешенные для синтетических валовых владений, включенных выше</w:t>
            </w:r>
            <w:r w:rsidRPr="00DD36A2">
              <w:rPr>
                <w:rFonts w:ascii="Times New Roman" w:hAnsi="Times New Roman"/>
                <w:lang w:val="ru-RU"/>
              </w:rPr>
              <w:br/>
              <w:t>Пункты 4, 104 Регламента</w:t>
            </w:r>
            <w:r w:rsidRPr="00DD36A2">
              <w:rPr>
                <w:rFonts w:ascii="Times New Roman" w:hAnsi="Times New Roman"/>
                <w:b/>
                <w:bCs/>
                <w:lang w:val="ru-RU"/>
              </w:rPr>
              <w:t xml:space="preserve"> </w:t>
            </w:r>
            <w:r w:rsidRPr="00DD36A2">
              <w:rPr>
                <w:rFonts w:ascii="Times New Roman" w:hAnsi="Times New Roman"/>
                <w:lang w:val="ru-RU"/>
              </w:rPr>
              <w:t xml:space="preserve">№109/2018 </w:t>
            </w:r>
          </w:p>
          <w:p w14:paraId="5474BD6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104 подпункт 1) Регламента № 109/2018 разрешает компенсацию коротких позиций в рамках одной и той же базовой подверженности при условии, что дата погашения короткой позиции совпадает с датой погашения длинной позиции или наступает после этой даты, либо остаточный срок погашения короткой позиции составляет не менее одного года</w:t>
            </w:r>
          </w:p>
        </w:tc>
        <w:tc>
          <w:tcPr>
            <w:tcW w:w="843" w:type="dxa"/>
            <w:tcBorders>
              <w:top w:val="single" w:sz="4" w:space="0" w:color="auto"/>
              <w:left w:val="single" w:sz="4" w:space="0" w:color="auto"/>
              <w:bottom w:val="single" w:sz="4" w:space="0" w:color="auto"/>
              <w:right w:val="single" w:sz="4" w:space="0" w:color="auto"/>
            </w:tcBorders>
          </w:tcPr>
          <w:p w14:paraId="1D937BD4" w14:textId="77777777" w:rsidR="00460423" w:rsidRPr="00DD36A2" w:rsidRDefault="00460423" w:rsidP="00196CF9">
            <w:pPr>
              <w:spacing w:after="0"/>
              <w:rPr>
                <w:rFonts w:ascii="Times New Roman" w:hAnsi="Times New Roman"/>
                <w:lang w:val="ru-RU"/>
              </w:rPr>
            </w:pPr>
          </w:p>
        </w:tc>
      </w:tr>
      <w:tr w:rsidR="00460423" w:rsidRPr="00C01502" w14:paraId="50928C55"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754CEBF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0440</w:t>
            </w:r>
          </w:p>
        </w:tc>
        <w:tc>
          <w:tcPr>
            <w:tcW w:w="7913" w:type="dxa"/>
            <w:tcBorders>
              <w:top w:val="single" w:sz="4" w:space="0" w:color="auto"/>
              <w:left w:val="single" w:sz="4" w:space="0" w:color="auto"/>
              <w:bottom w:val="single" w:sz="4" w:space="0" w:color="auto"/>
              <w:right w:val="single" w:sz="4" w:space="0" w:color="auto"/>
            </w:tcBorders>
            <w:hideMark/>
          </w:tcPr>
          <w:p w14:paraId="2304BB2C"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15 Владения основных собственных средств 1 уровня субъектов финансового сектора, в которых банк владеет значительной инвестицией, исключая короткие позиции</w:t>
            </w:r>
            <w:r w:rsidRPr="00DD36A2">
              <w:rPr>
                <w:rFonts w:ascii="Times New Roman" w:hAnsi="Times New Roman"/>
                <w:lang w:val="ru-RU"/>
              </w:rPr>
              <w:br/>
              <w:t>Пункты 54, 55 и 62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078D3E0F" w14:textId="77777777" w:rsidR="00460423" w:rsidRPr="00DD36A2" w:rsidRDefault="00460423" w:rsidP="00196CF9">
            <w:pPr>
              <w:spacing w:after="0"/>
              <w:rPr>
                <w:rFonts w:ascii="Times New Roman" w:hAnsi="Times New Roman"/>
                <w:lang w:val="ru-RU"/>
              </w:rPr>
            </w:pPr>
          </w:p>
        </w:tc>
      </w:tr>
      <w:tr w:rsidR="00460423" w:rsidRPr="00C01502" w14:paraId="576A47C1"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211E6C4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0450</w:t>
            </w:r>
          </w:p>
        </w:tc>
        <w:tc>
          <w:tcPr>
            <w:tcW w:w="7913" w:type="dxa"/>
            <w:tcBorders>
              <w:top w:val="single" w:sz="4" w:space="0" w:color="auto"/>
              <w:left w:val="single" w:sz="4" w:space="0" w:color="auto"/>
              <w:bottom w:val="single" w:sz="4" w:space="0" w:color="auto"/>
              <w:right w:val="single" w:sz="4" w:space="0" w:color="auto"/>
            </w:tcBorders>
            <w:hideMark/>
          </w:tcPr>
          <w:p w14:paraId="272C99A4"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15.1. Прямые владения основных собственных средств 1 уровня субъектов финансового сектора, в которых банк владеет значительной инвестицией</w:t>
            </w:r>
            <w:r w:rsidRPr="00DD36A2">
              <w:rPr>
                <w:rFonts w:ascii="Times New Roman" w:hAnsi="Times New Roman"/>
                <w:lang w:val="ru-RU"/>
              </w:rPr>
              <w:br/>
              <w:t>Пункты 54, 55 и 62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750EE4BE" w14:textId="77777777" w:rsidR="00460423" w:rsidRPr="00DD36A2" w:rsidRDefault="00460423" w:rsidP="00196CF9">
            <w:pPr>
              <w:spacing w:after="0"/>
              <w:rPr>
                <w:rFonts w:ascii="Times New Roman" w:hAnsi="Times New Roman"/>
                <w:lang w:val="ru-RU"/>
              </w:rPr>
            </w:pPr>
          </w:p>
        </w:tc>
      </w:tr>
      <w:tr w:rsidR="00460423" w:rsidRPr="00C01502" w14:paraId="1BDFD840"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234FA55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0460</w:t>
            </w:r>
          </w:p>
        </w:tc>
        <w:tc>
          <w:tcPr>
            <w:tcW w:w="7913" w:type="dxa"/>
            <w:tcBorders>
              <w:top w:val="single" w:sz="4" w:space="0" w:color="auto"/>
              <w:left w:val="single" w:sz="4" w:space="0" w:color="auto"/>
              <w:bottom w:val="single" w:sz="4" w:space="0" w:color="auto"/>
              <w:right w:val="single" w:sz="4" w:space="0" w:color="auto"/>
            </w:tcBorders>
          </w:tcPr>
          <w:p w14:paraId="41868F23" w14:textId="27A2ACEC" w:rsidR="00460423" w:rsidRPr="00DD36A2" w:rsidRDefault="00460423" w:rsidP="00196CF9">
            <w:pPr>
              <w:spacing w:after="0"/>
              <w:rPr>
                <w:rFonts w:ascii="Times New Roman" w:hAnsi="Times New Roman"/>
                <w:vanish/>
                <w:lang w:val="ru-RU"/>
              </w:rPr>
            </w:pPr>
            <w:r w:rsidRPr="00DD36A2">
              <w:rPr>
                <w:rFonts w:ascii="Times New Roman" w:hAnsi="Times New Roman"/>
                <w:b/>
                <w:bCs/>
                <w:lang w:val="ru-RU"/>
              </w:rPr>
              <w:t>15.1.1. Прямые валовые владения основных собственных средств 1 уровня субъектов финансового сектора, в которых банк владеет значительной инвестицией</w:t>
            </w:r>
            <w:r w:rsidRPr="00DD36A2">
              <w:rPr>
                <w:rFonts w:ascii="Times New Roman" w:hAnsi="Times New Roman"/>
                <w:lang w:val="ru-RU"/>
              </w:rPr>
              <w:br/>
              <w:t>Пункты 54, 55 и 62 регламента</w:t>
            </w:r>
            <w:r w:rsidR="001A26A1" w:rsidRPr="00196CF9">
              <w:rPr>
                <w:rFonts w:ascii="Times New Roman" w:hAnsi="Times New Roman"/>
                <w:lang w:val="ru-RU"/>
              </w:rPr>
              <w:t xml:space="preserve"> </w:t>
            </w:r>
            <w:r w:rsidR="001A26A1" w:rsidRPr="00DD36A2">
              <w:rPr>
                <w:rFonts w:ascii="Times New Roman" w:hAnsi="Times New Roman"/>
                <w:lang w:val="ru-RU"/>
              </w:rPr>
              <w:t>№109/2018</w:t>
            </w:r>
            <w:r w:rsidRPr="00DD36A2">
              <w:rPr>
                <w:rFonts w:ascii="Times New Roman" w:hAnsi="Times New Roman"/>
                <w:lang w:val="ru-RU"/>
              </w:rPr>
              <w:t>.</w:t>
            </w:r>
            <w:r w:rsidRPr="00DD36A2">
              <w:rPr>
                <w:rFonts w:ascii="Times New Roman" w:hAnsi="Times New Roman"/>
                <w:lang w:val="ru-RU"/>
              </w:rPr>
              <w:br/>
              <w:t>Прямые валовые владения основных собственных средств 1 уровня субъектов финансового сектора, в которых банк владеет значительной инвестицией, исключая:</w:t>
            </w:r>
            <w:r w:rsidRPr="00DD36A2">
              <w:rPr>
                <w:rFonts w:ascii="Times New Roman" w:hAnsi="Times New Roman"/>
                <w:lang w:val="ru-RU"/>
              </w:rPr>
              <w:br/>
              <w:t>(a) позиции в отношении твердых обязательств по поглощению, поддерживаемые в течение пяти рабочих дней или менее;</w:t>
            </w:r>
          </w:p>
          <w:tbl>
            <w:tblPr>
              <w:tblW w:w="8040" w:type="dxa"/>
              <w:tblCellSpacing w:w="0" w:type="dxa"/>
              <w:tblLayout w:type="fixed"/>
              <w:tblCellMar>
                <w:left w:w="0" w:type="dxa"/>
                <w:right w:w="0" w:type="dxa"/>
              </w:tblCellMar>
              <w:tblLook w:val="04A0" w:firstRow="1" w:lastRow="0" w:firstColumn="1" w:lastColumn="0" w:noHBand="0" w:noVBand="1"/>
            </w:tblPr>
            <w:tblGrid>
              <w:gridCol w:w="405"/>
              <w:gridCol w:w="7635"/>
            </w:tblGrid>
            <w:tr w:rsidR="00460423" w:rsidRPr="00C01502" w14:paraId="7B00A644" w14:textId="77777777">
              <w:trPr>
                <w:trHeight w:val="437"/>
                <w:tblCellSpacing w:w="0" w:type="dxa"/>
              </w:trPr>
              <w:tc>
                <w:tcPr>
                  <w:tcW w:w="405" w:type="dxa"/>
                  <w:hideMark/>
                </w:tcPr>
                <w:p w14:paraId="622E02B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(b)</w:t>
                  </w:r>
                </w:p>
              </w:tc>
              <w:tc>
                <w:tcPr>
                  <w:tcW w:w="7642" w:type="dxa"/>
                  <w:hideMark/>
                </w:tcPr>
                <w:p w14:paraId="1A2AE78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владения, которые рассматриваются как взаимные владения в соответствии с пунктом 30 подпунктом 6) Регламента № 109/2018.</w:t>
                  </w:r>
                </w:p>
              </w:tc>
            </w:tr>
          </w:tbl>
          <w:p w14:paraId="62F76D72" w14:textId="77777777" w:rsidR="00460423" w:rsidRPr="00DD36A2" w:rsidRDefault="00460423" w:rsidP="00196CF9">
            <w:pPr>
              <w:spacing w:after="0"/>
              <w:rPr>
                <w:rFonts w:ascii="Times New Roman" w:hAnsi="Times New Roman"/>
                <w:vanish/>
                <w:lang w:val="ru-RU"/>
              </w:rPr>
            </w:pPr>
          </w:p>
        </w:tc>
        <w:tc>
          <w:tcPr>
            <w:tcW w:w="843" w:type="dxa"/>
            <w:tcBorders>
              <w:top w:val="single" w:sz="4" w:space="0" w:color="auto"/>
              <w:left w:val="single" w:sz="4" w:space="0" w:color="auto"/>
              <w:bottom w:val="single" w:sz="4" w:space="0" w:color="auto"/>
              <w:right w:val="single" w:sz="4" w:space="0" w:color="auto"/>
            </w:tcBorders>
          </w:tcPr>
          <w:p w14:paraId="492E9A3C" w14:textId="77777777" w:rsidR="00460423" w:rsidRPr="00DD36A2" w:rsidRDefault="00460423" w:rsidP="00196CF9">
            <w:pPr>
              <w:spacing w:after="0"/>
              <w:rPr>
                <w:rFonts w:ascii="Times New Roman" w:hAnsi="Times New Roman"/>
                <w:lang w:val="ru-RU"/>
              </w:rPr>
            </w:pPr>
          </w:p>
        </w:tc>
      </w:tr>
      <w:tr w:rsidR="00460423" w:rsidRPr="00C01502" w14:paraId="194C4BAA"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7577CAA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0470</w:t>
            </w:r>
          </w:p>
        </w:tc>
        <w:tc>
          <w:tcPr>
            <w:tcW w:w="7913" w:type="dxa"/>
            <w:tcBorders>
              <w:top w:val="single" w:sz="4" w:space="0" w:color="auto"/>
              <w:left w:val="single" w:sz="4" w:space="0" w:color="auto"/>
              <w:bottom w:val="single" w:sz="4" w:space="0" w:color="auto"/>
              <w:right w:val="single" w:sz="4" w:space="0" w:color="auto"/>
            </w:tcBorders>
            <w:hideMark/>
          </w:tcPr>
          <w:p w14:paraId="0FA6DD89" w14:textId="202EE958"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15.1.2. (-)</w:t>
            </w:r>
            <w:r w:rsidR="001530BE">
              <w:rPr>
                <w:rFonts w:ascii="Times New Roman" w:hAnsi="Times New Roman"/>
                <w:b/>
                <w:bCs/>
                <w:lang w:val="ru-RU"/>
              </w:rPr>
              <w:t xml:space="preserve"> </w:t>
            </w:r>
            <w:r w:rsidRPr="00DD36A2">
              <w:rPr>
                <w:rFonts w:ascii="Times New Roman" w:hAnsi="Times New Roman"/>
                <w:b/>
                <w:bCs/>
                <w:lang w:val="ru-RU"/>
              </w:rPr>
              <w:t>Короткие позиции с противоположным знаком в отношении прямых валовых владений, включенных выше</w:t>
            </w:r>
            <w:r w:rsidRPr="00DD36A2">
              <w:rPr>
                <w:rFonts w:ascii="Times New Roman" w:hAnsi="Times New Roman"/>
                <w:lang w:val="ru-RU"/>
              </w:rPr>
              <w:br/>
              <w:t>Пункт 55 Регламента</w:t>
            </w:r>
            <w:r w:rsidRPr="00DD36A2">
              <w:rPr>
                <w:rFonts w:ascii="Times New Roman" w:hAnsi="Times New Roman"/>
                <w:b/>
                <w:bCs/>
                <w:lang w:val="ru-RU"/>
              </w:rPr>
              <w:t xml:space="preserve"> </w:t>
            </w:r>
            <w:r w:rsidRPr="00DD36A2">
              <w:rPr>
                <w:rFonts w:ascii="Times New Roman" w:hAnsi="Times New Roman"/>
                <w:lang w:val="ru-RU"/>
              </w:rPr>
              <w:t xml:space="preserve">№109/2018 </w:t>
            </w:r>
          </w:p>
          <w:p w14:paraId="0F8D9B5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55 подпункт 1) Регламента № 109/2018 разрешает компенсацию коротких позиций в рамках одной и той же базовой подверженности при условии, что дата погашения короткой позиции совпадает с датой погашения длинной позиции или наступает после этой даты, либо остаточный срок погашения короткой позиции составляет не менее одного года.</w:t>
            </w:r>
          </w:p>
        </w:tc>
        <w:tc>
          <w:tcPr>
            <w:tcW w:w="843" w:type="dxa"/>
            <w:tcBorders>
              <w:top w:val="single" w:sz="4" w:space="0" w:color="auto"/>
              <w:left w:val="single" w:sz="4" w:space="0" w:color="auto"/>
              <w:bottom w:val="single" w:sz="4" w:space="0" w:color="auto"/>
              <w:right w:val="single" w:sz="4" w:space="0" w:color="auto"/>
            </w:tcBorders>
          </w:tcPr>
          <w:p w14:paraId="468C8EBA" w14:textId="77777777" w:rsidR="00460423" w:rsidRPr="00DD36A2" w:rsidRDefault="00460423" w:rsidP="00196CF9">
            <w:pPr>
              <w:spacing w:after="0"/>
              <w:rPr>
                <w:rFonts w:ascii="Times New Roman" w:hAnsi="Times New Roman"/>
                <w:lang w:val="ru-RU"/>
              </w:rPr>
            </w:pPr>
          </w:p>
        </w:tc>
      </w:tr>
      <w:tr w:rsidR="00460423" w:rsidRPr="00C01502" w14:paraId="29CA51F9"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1EFF874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0480</w:t>
            </w:r>
          </w:p>
        </w:tc>
        <w:tc>
          <w:tcPr>
            <w:tcW w:w="7913" w:type="dxa"/>
            <w:tcBorders>
              <w:top w:val="single" w:sz="4" w:space="0" w:color="auto"/>
              <w:left w:val="single" w:sz="4" w:space="0" w:color="auto"/>
              <w:bottom w:val="single" w:sz="4" w:space="0" w:color="auto"/>
              <w:right w:val="single" w:sz="4" w:space="0" w:color="auto"/>
            </w:tcBorders>
            <w:hideMark/>
          </w:tcPr>
          <w:p w14:paraId="4BF5BCC8"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15.2. Косвенные владения основных собственных средств 1 уровня субъектов финансового сектора, в которых банк владеет значительной инвестицией</w:t>
            </w:r>
            <w:r w:rsidRPr="00DD36A2">
              <w:rPr>
                <w:rFonts w:ascii="Times New Roman" w:hAnsi="Times New Roman"/>
                <w:lang w:val="ru-RU"/>
              </w:rPr>
              <w:br/>
              <w:t>Пункты 4, 54 и 55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2D582684" w14:textId="77777777" w:rsidR="00460423" w:rsidRPr="00DD36A2" w:rsidRDefault="00460423" w:rsidP="00196CF9">
            <w:pPr>
              <w:spacing w:after="0"/>
              <w:rPr>
                <w:rFonts w:ascii="Times New Roman" w:hAnsi="Times New Roman"/>
                <w:lang w:val="ru-RU"/>
              </w:rPr>
            </w:pPr>
          </w:p>
        </w:tc>
      </w:tr>
      <w:tr w:rsidR="00460423" w:rsidRPr="00C01502" w14:paraId="2FDC832D"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51B783E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0490</w:t>
            </w:r>
          </w:p>
        </w:tc>
        <w:tc>
          <w:tcPr>
            <w:tcW w:w="7913" w:type="dxa"/>
            <w:tcBorders>
              <w:top w:val="single" w:sz="4" w:space="0" w:color="auto"/>
              <w:left w:val="single" w:sz="4" w:space="0" w:color="auto"/>
              <w:bottom w:val="single" w:sz="4" w:space="0" w:color="auto"/>
              <w:right w:val="single" w:sz="4" w:space="0" w:color="auto"/>
            </w:tcBorders>
            <w:hideMark/>
          </w:tcPr>
          <w:p w14:paraId="084B91C8"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15.2.1. Косвенные валовые владения основных собственных средств 1 уровня субъектов финансового сектора, в которых банк владеет значительной инвестицией</w:t>
            </w:r>
            <w:r w:rsidRPr="00DD36A2">
              <w:rPr>
                <w:rFonts w:ascii="Times New Roman" w:hAnsi="Times New Roman"/>
                <w:lang w:val="ru-RU"/>
              </w:rPr>
              <w:br/>
              <w:t>Пункты 4, 54 и 55 Регламента</w:t>
            </w:r>
            <w:r w:rsidRPr="00DD36A2">
              <w:rPr>
                <w:rFonts w:ascii="Times New Roman" w:hAnsi="Times New Roman"/>
                <w:b/>
                <w:bCs/>
                <w:lang w:val="ru-RU"/>
              </w:rPr>
              <w:t xml:space="preserve"> </w:t>
            </w:r>
            <w:r w:rsidRPr="00DD36A2">
              <w:rPr>
                <w:rFonts w:ascii="Times New Roman" w:hAnsi="Times New Roman"/>
                <w:lang w:val="ru-RU"/>
              </w:rPr>
              <w:t>№109/2018</w:t>
            </w:r>
          </w:p>
          <w:p w14:paraId="562451D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которую следует указать, является суммой косвенных владений торгового портфеля в инструменты капитала субъектов финансового сектора, которые принимают форму владений ценных бумаг, основанных на показателях. Она получается путем расчета основной подверженности перед инструментами капитала субъектов финансового сектора, включенной в показатели.</w:t>
            </w:r>
            <w:r w:rsidRPr="00DD36A2">
              <w:rPr>
                <w:rFonts w:ascii="Times New Roman" w:hAnsi="Times New Roman"/>
                <w:lang w:val="ru-RU"/>
              </w:rPr>
              <w:br/>
              <w:t>Владения, которые рассматриваются как взаимные владения в соответствии с подпунктом 6) пункта 30 регламента, не включаются.</w:t>
            </w:r>
          </w:p>
        </w:tc>
        <w:tc>
          <w:tcPr>
            <w:tcW w:w="843" w:type="dxa"/>
            <w:tcBorders>
              <w:top w:val="single" w:sz="4" w:space="0" w:color="auto"/>
              <w:left w:val="single" w:sz="4" w:space="0" w:color="auto"/>
              <w:bottom w:val="single" w:sz="4" w:space="0" w:color="auto"/>
              <w:right w:val="single" w:sz="4" w:space="0" w:color="auto"/>
            </w:tcBorders>
          </w:tcPr>
          <w:p w14:paraId="4A656B91" w14:textId="77777777" w:rsidR="00460423" w:rsidRPr="00DD36A2" w:rsidRDefault="00460423" w:rsidP="00196CF9">
            <w:pPr>
              <w:spacing w:after="0"/>
              <w:rPr>
                <w:rFonts w:ascii="Times New Roman" w:hAnsi="Times New Roman"/>
                <w:lang w:val="ru-RU"/>
              </w:rPr>
            </w:pPr>
          </w:p>
        </w:tc>
      </w:tr>
      <w:tr w:rsidR="00460423" w:rsidRPr="00C01502" w14:paraId="347F5587"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39A1259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0500</w:t>
            </w:r>
          </w:p>
        </w:tc>
        <w:tc>
          <w:tcPr>
            <w:tcW w:w="7913" w:type="dxa"/>
            <w:tcBorders>
              <w:top w:val="single" w:sz="4" w:space="0" w:color="auto"/>
              <w:left w:val="single" w:sz="4" w:space="0" w:color="auto"/>
              <w:bottom w:val="single" w:sz="4" w:space="0" w:color="auto"/>
              <w:right w:val="single" w:sz="4" w:space="0" w:color="auto"/>
            </w:tcBorders>
            <w:hideMark/>
          </w:tcPr>
          <w:p w14:paraId="762C26A9"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15.2.2. (-) Короткие позиции с противоположным знаком, разрешенные для косвенных валовых владений, включенных выше</w:t>
            </w:r>
            <w:r w:rsidRPr="00DD36A2">
              <w:rPr>
                <w:rFonts w:ascii="Times New Roman" w:hAnsi="Times New Roman"/>
                <w:lang w:val="ru-RU"/>
              </w:rPr>
              <w:br/>
              <w:t>Пункт 55 Регламента</w:t>
            </w:r>
            <w:r w:rsidRPr="00DD36A2">
              <w:rPr>
                <w:rFonts w:ascii="Times New Roman" w:hAnsi="Times New Roman"/>
                <w:b/>
                <w:bCs/>
                <w:lang w:val="ru-RU"/>
              </w:rPr>
              <w:t xml:space="preserve"> </w:t>
            </w:r>
            <w:r w:rsidRPr="00DD36A2">
              <w:rPr>
                <w:rFonts w:ascii="Times New Roman" w:hAnsi="Times New Roman"/>
                <w:lang w:val="ru-RU"/>
              </w:rPr>
              <w:t xml:space="preserve">№109/2018 </w:t>
            </w:r>
          </w:p>
          <w:p w14:paraId="16D4178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55 подпункт 1) регламента разрешает компенсацию коротких позиций с противоположным знаком в той же основной подверженности с условием, что срок погашения короткой позиции тот же, что и длинной позиции, или с остаточным сроком погашения не менее 1 года.</w:t>
            </w:r>
          </w:p>
        </w:tc>
        <w:tc>
          <w:tcPr>
            <w:tcW w:w="843" w:type="dxa"/>
            <w:tcBorders>
              <w:top w:val="single" w:sz="4" w:space="0" w:color="auto"/>
              <w:left w:val="single" w:sz="4" w:space="0" w:color="auto"/>
              <w:bottom w:val="single" w:sz="4" w:space="0" w:color="auto"/>
              <w:right w:val="single" w:sz="4" w:space="0" w:color="auto"/>
            </w:tcBorders>
          </w:tcPr>
          <w:p w14:paraId="61988DA8" w14:textId="77777777" w:rsidR="00460423" w:rsidRPr="00DD36A2" w:rsidRDefault="00460423" w:rsidP="00196CF9">
            <w:pPr>
              <w:spacing w:after="0"/>
              <w:rPr>
                <w:rFonts w:ascii="Times New Roman" w:hAnsi="Times New Roman"/>
                <w:lang w:val="ru-RU"/>
              </w:rPr>
            </w:pPr>
          </w:p>
        </w:tc>
      </w:tr>
      <w:tr w:rsidR="00460423" w:rsidRPr="00C01502" w14:paraId="7DDD4E78"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1400DA5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0501</w:t>
            </w:r>
          </w:p>
        </w:tc>
        <w:tc>
          <w:tcPr>
            <w:tcW w:w="7913" w:type="dxa"/>
            <w:tcBorders>
              <w:top w:val="single" w:sz="4" w:space="0" w:color="auto"/>
              <w:left w:val="single" w:sz="4" w:space="0" w:color="auto"/>
              <w:bottom w:val="single" w:sz="4" w:space="0" w:color="auto"/>
              <w:right w:val="single" w:sz="4" w:space="0" w:color="auto"/>
            </w:tcBorders>
            <w:hideMark/>
          </w:tcPr>
          <w:p w14:paraId="7FC3E05D"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15.3. Синтетические владения основных собственных средств 1 уровня субъектов финансового сектора, в которых банк владеет значительной инвестицией</w:t>
            </w:r>
            <w:r w:rsidRPr="00DD36A2">
              <w:rPr>
                <w:rFonts w:ascii="Times New Roman" w:hAnsi="Times New Roman"/>
                <w:lang w:val="ru-RU"/>
              </w:rPr>
              <w:br/>
              <w:t>Пункты 4, 54 и 55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18833D8F" w14:textId="77777777" w:rsidR="00460423" w:rsidRPr="00DD36A2" w:rsidRDefault="00460423" w:rsidP="00196CF9">
            <w:pPr>
              <w:spacing w:after="0"/>
              <w:rPr>
                <w:rFonts w:ascii="Times New Roman" w:hAnsi="Times New Roman"/>
                <w:lang w:val="ru-RU"/>
              </w:rPr>
            </w:pPr>
          </w:p>
        </w:tc>
      </w:tr>
      <w:tr w:rsidR="00460423" w:rsidRPr="00DD36A2" w14:paraId="6E8FC49A"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2E18424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0502</w:t>
            </w:r>
          </w:p>
        </w:tc>
        <w:tc>
          <w:tcPr>
            <w:tcW w:w="7913" w:type="dxa"/>
            <w:tcBorders>
              <w:top w:val="single" w:sz="4" w:space="0" w:color="auto"/>
              <w:left w:val="single" w:sz="4" w:space="0" w:color="auto"/>
              <w:bottom w:val="single" w:sz="4" w:space="0" w:color="auto"/>
              <w:right w:val="single" w:sz="4" w:space="0" w:color="auto"/>
            </w:tcBorders>
            <w:hideMark/>
          </w:tcPr>
          <w:p w14:paraId="73B3CB8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15.3.1. Синтетические валовые владения основных собственных средств 1 уровня субъектов финансового сектора, в которых банк владеет значительной инвестицией</w:t>
            </w:r>
          </w:p>
          <w:p w14:paraId="5394C2A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Пункты 4, 54 и 55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0CFD5AC4" w14:textId="77777777" w:rsidR="00460423" w:rsidRPr="00DD36A2" w:rsidRDefault="00460423" w:rsidP="00196CF9">
            <w:pPr>
              <w:spacing w:after="0"/>
              <w:rPr>
                <w:rFonts w:ascii="Times New Roman" w:hAnsi="Times New Roman"/>
                <w:lang w:val="ru-RU"/>
              </w:rPr>
            </w:pPr>
          </w:p>
        </w:tc>
      </w:tr>
      <w:tr w:rsidR="00460423" w:rsidRPr="00C01502" w14:paraId="640EDF63"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1C76390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0503</w:t>
            </w:r>
          </w:p>
        </w:tc>
        <w:tc>
          <w:tcPr>
            <w:tcW w:w="7913" w:type="dxa"/>
            <w:tcBorders>
              <w:top w:val="single" w:sz="4" w:space="0" w:color="auto"/>
              <w:left w:val="single" w:sz="4" w:space="0" w:color="auto"/>
              <w:bottom w:val="single" w:sz="4" w:space="0" w:color="auto"/>
              <w:right w:val="single" w:sz="4" w:space="0" w:color="auto"/>
            </w:tcBorders>
            <w:hideMark/>
          </w:tcPr>
          <w:p w14:paraId="7E7605AC" w14:textId="42BAA0DF"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15.3.2. (-)</w:t>
            </w:r>
            <w:r w:rsidR="001530BE">
              <w:rPr>
                <w:rFonts w:ascii="Times New Roman" w:hAnsi="Times New Roman"/>
                <w:b/>
                <w:bCs/>
                <w:lang w:val="ru-RU"/>
              </w:rPr>
              <w:t xml:space="preserve"> </w:t>
            </w:r>
            <w:r w:rsidRPr="00DD36A2">
              <w:rPr>
                <w:rFonts w:ascii="Times New Roman" w:hAnsi="Times New Roman"/>
                <w:b/>
                <w:bCs/>
                <w:lang w:val="ru-RU"/>
              </w:rPr>
              <w:t>Короткие позиции с противоположным знаком в отношении синтетических валовых владений, включенных выше</w:t>
            </w:r>
            <w:r w:rsidRPr="00DD36A2">
              <w:rPr>
                <w:rFonts w:ascii="Times New Roman" w:hAnsi="Times New Roman"/>
                <w:lang w:val="ru-RU"/>
              </w:rPr>
              <w:br/>
              <w:t>Пункт 4 и 55 Регламента</w:t>
            </w:r>
            <w:r w:rsidRPr="00DD36A2">
              <w:rPr>
                <w:rFonts w:ascii="Times New Roman" w:hAnsi="Times New Roman"/>
                <w:b/>
                <w:bCs/>
                <w:lang w:val="ru-RU"/>
              </w:rPr>
              <w:t xml:space="preserve"> </w:t>
            </w:r>
            <w:r w:rsidRPr="00DD36A2">
              <w:rPr>
                <w:rFonts w:ascii="Times New Roman" w:hAnsi="Times New Roman"/>
                <w:lang w:val="ru-RU"/>
              </w:rPr>
              <w:t xml:space="preserve">№109/2018 </w:t>
            </w:r>
          </w:p>
          <w:p w14:paraId="10C492A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55 подпункт 1) Регламента № 109/2018 разрешает компенсацию коротких позиций в рамках одной и той же базовой подверженности при условии, что дата погашения короткой позиции совпадает с датой погашения длинной позиции или наступает после этой даты, либо остаточный срок погашения короткой позиции составляет не менее одного года.</w:t>
            </w:r>
          </w:p>
        </w:tc>
        <w:tc>
          <w:tcPr>
            <w:tcW w:w="843" w:type="dxa"/>
            <w:tcBorders>
              <w:top w:val="single" w:sz="4" w:space="0" w:color="auto"/>
              <w:left w:val="single" w:sz="4" w:space="0" w:color="auto"/>
              <w:bottom w:val="single" w:sz="4" w:space="0" w:color="auto"/>
              <w:right w:val="single" w:sz="4" w:space="0" w:color="auto"/>
            </w:tcBorders>
          </w:tcPr>
          <w:p w14:paraId="603B7546" w14:textId="77777777" w:rsidR="00460423" w:rsidRPr="00DD36A2" w:rsidRDefault="00460423" w:rsidP="00196CF9">
            <w:pPr>
              <w:spacing w:after="0"/>
              <w:rPr>
                <w:rFonts w:ascii="Times New Roman" w:hAnsi="Times New Roman"/>
                <w:lang w:val="ru-RU"/>
              </w:rPr>
            </w:pPr>
          </w:p>
        </w:tc>
      </w:tr>
      <w:tr w:rsidR="00460423" w:rsidRPr="00C01502" w14:paraId="7DF21DFA"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299CB47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0504</w:t>
            </w:r>
          </w:p>
        </w:tc>
        <w:tc>
          <w:tcPr>
            <w:tcW w:w="7913" w:type="dxa"/>
            <w:tcBorders>
              <w:top w:val="single" w:sz="4" w:space="0" w:color="auto"/>
              <w:left w:val="single" w:sz="4" w:space="0" w:color="auto"/>
              <w:bottom w:val="single" w:sz="4" w:space="0" w:color="auto"/>
              <w:right w:val="single" w:sz="4" w:space="0" w:color="auto"/>
            </w:tcBorders>
          </w:tcPr>
          <w:p w14:paraId="7BC397A9"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15A Инвестиции в основные собственные средства 1 уровня субъектов финансового сектора, в которых банк имеет значительную долю участия, — подлежат коэффициенту риска 250%</w:t>
            </w:r>
          </w:p>
          <w:p w14:paraId="199E203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67 Регламента № 109/2018</w:t>
            </w:r>
          </w:p>
          <w:p w14:paraId="62468E2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значительных инвестиций в основные собственные средства 1 уровня организаций финансового сектора, которые не вычитаются в соответствии с пунктом 63 Регламента № 109/2018, но подлежат рисковому весу в размере 250% в соответствии с пунктом 67 Регламента № 109/2018.</w:t>
            </w:r>
          </w:p>
          <w:p w14:paraId="73D0EF8C" w14:textId="717415BD" w:rsidR="00460423" w:rsidRPr="00DD36A2" w:rsidRDefault="00460423" w:rsidP="00196CF9">
            <w:pPr>
              <w:spacing w:after="0"/>
              <w:rPr>
                <w:rFonts w:ascii="Times New Roman" w:hAnsi="Times New Roman"/>
                <w:lang w:val="ru-RU"/>
              </w:rPr>
            </w:pPr>
            <w:r w:rsidRPr="00DD36A2">
              <w:rPr>
                <w:rFonts w:ascii="Times New Roman" w:hAnsi="Times New Roman"/>
                <w:lang w:val="ru-RU"/>
              </w:rPr>
              <w:t>Указываемая сумма представляет собой сумму значительных инвестиций до применения весового коэффициента риска.</w:t>
            </w:r>
          </w:p>
        </w:tc>
        <w:tc>
          <w:tcPr>
            <w:tcW w:w="843" w:type="dxa"/>
            <w:tcBorders>
              <w:top w:val="single" w:sz="4" w:space="0" w:color="auto"/>
              <w:left w:val="single" w:sz="4" w:space="0" w:color="auto"/>
              <w:bottom w:val="single" w:sz="4" w:space="0" w:color="auto"/>
              <w:right w:val="single" w:sz="4" w:space="0" w:color="auto"/>
            </w:tcBorders>
          </w:tcPr>
          <w:p w14:paraId="3182B1F7" w14:textId="77777777" w:rsidR="00460423" w:rsidRPr="00DD36A2" w:rsidRDefault="00460423" w:rsidP="00196CF9">
            <w:pPr>
              <w:spacing w:after="0"/>
              <w:rPr>
                <w:rFonts w:ascii="Times New Roman" w:hAnsi="Times New Roman"/>
                <w:lang w:val="ru-RU"/>
              </w:rPr>
            </w:pPr>
          </w:p>
        </w:tc>
      </w:tr>
      <w:tr w:rsidR="00460423" w:rsidRPr="00C01502" w14:paraId="30694BAF"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4C750A7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0510</w:t>
            </w:r>
          </w:p>
        </w:tc>
        <w:tc>
          <w:tcPr>
            <w:tcW w:w="7913" w:type="dxa"/>
            <w:tcBorders>
              <w:top w:val="single" w:sz="4" w:space="0" w:color="auto"/>
              <w:left w:val="single" w:sz="4" w:space="0" w:color="auto"/>
              <w:bottom w:val="single" w:sz="4" w:space="0" w:color="auto"/>
              <w:right w:val="single" w:sz="4" w:space="0" w:color="auto"/>
            </w:tcBorders>
            <w:hideMark/>
          </w:tcPr>
          <w:p w14:paraId="411E4606"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16. Владения дополнительных собственных средств 1 уровня субъектов финансового сектора, в которых банк владеет значительной инвестицией, исключая короткие позиции</w:t>
            </w:r>
            <w:r w:rsidRPr="00DD36A2">
              <w:rPr>
                <w:rFonts w:ascii="Times New Roman" w:hAnsi="Times New Roman"/>
                <w:lang w:val="ru-RU"/>
              </w:rPr>
              <w:br/>
              <w:t>Пункты 89 и 90 Регламента № 109/2018</w:t>
            </w:r>
          </w:p>
        </w:tc>
        <w:tc>
          <w:tcPr>
            <w:tcW w:w="843" w:type="dxa"/>
            <w:tcBorders>
              <w:top w:val="single" w:sz="4" w:space="0" w:color="auto"/>
              <w:left w:val="single" w:sz="4" w:space="0" w:color="auto"/>
              <w:bottom w:val="single" w:sz="4" w:space="0" w:color="auto"/>
              <w:right w:val="single" w:sz="4" w:space="0" w:color="auto"/>
            </w:tcBorders>
          </w:tcPr>
          <w:p w14:paraId="41713E21" w14:textId="77777777" w:rsidR="00460423" w:rsidRPr="00DD36A2" w:rsidRDefault="00460423" w:rsidP="00196CF9">
            <w:pPr>
              <w:spacing w:after="0"/>
              <w:rPr>
                <w:rFonts w:ascii="Times New Roman" w:hAnsi="Times New Roman"/>
                <w:lang w:val="ru-RU"/>
              </w:rPr>
            </w:pPr>
          </w:p>
        </w:tc>
      </w:tr>
      <w:tr w:rsidR="00460423" w:rsidRPr="00C01502" w14:paraId="6B376CAA"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52894E4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0520</w:t>
            </w:r>
          </w:p>
        </w:tc>
        <w:tc>
          <w:tcPr>
            <w:tcW w:w="7913" w:type="dxa"/>
            <w:tcBorders>
              <w:top w:val="single" w:sz="4" w:space="0" w:color="auto"/>
              <w:left w:val="single" w:sz="4" w:space="0" w:color="auto"/>
              <w:bottom w:val="single" w:sz="4" w:space="0" w:color="auto"/>
              <w:right w:val="single" w:sz="4" w:space="0" w:color="auto"/>
            </w:tcBorders>
            <w:hideMark/>
          </w:tcPr>
          <w:p w14:paraId="788D654A"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16.1. Прямые владения дополнительных собственных средств 1 уровня субъектов финансового сектора, в которых банк владеет значительной инвестицией</w:t>
            </w:r>
            <w:r w:rsidRPr="00DD36A2">
              <w:rPr>
                <w:rFonts w:ascii="Times New Roman" w:hAnsi="Times New Roman"/>
                <w:lang w:val="ru-RU"/>
              </w:rPr>
              <w:br/>
              <w:t>Пункты 89 и 90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6373C41D" w14:textId="77777777" w:rsidR="00460423" w:rsidRPr="00DD36A2" w:rsidRDefault="00460423" w:rsidP="00196CF9">
            <w:pPr>
              <w:spacing w:after="0"/>
              <w:rPr>
                <w:rFonts w:ascii="Times New Roman" w:hAnsi="Times New Roman"/>
                <w:lang w:val="ru-RU"/>
              </w:rPr>
            </w:pPr>
          </w:p>
        </w:tc>
      </w:tr>
      <w:tr w:rsidR="00460423" w:rsidRPr="00C01502" w14:paraId="7ECA871A"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4850B7A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0530</w:t>
            </w:r>
          </w:p>
        </w:tc>
        <w:tc>
          <w:tcPr>
            <w:tcW w:w="7913" w:type="dxa"/>
            <w:tcBorders>
              <w:top w:val="single" w:sz="4" w:space="0" w:color="auto"/>
              <w:left w:val="single" w:sz="4" w:space="0" w:color="auto"/>
              <w:bottom w:val="single" w:sz="4" w:space="0" w:color="auto"/>
              <w:right w:val="single" w:sz="4" w:space="0" w:color="auto"/>
            </w:tcBorders>
          </w:tcPr>
          <w:p w14:paraId="5BA38D37"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16.1.1. Прямые валовые владения дополнительных собственных средств 1 уровня субъектов финансового сектора, в которых банк владеет значительной инвестицией</w:t>
            </w:r>
            <w:r w:rsidRPr="00DD36A2">
              <w:rPr>
                <w:rFonts w:ascii="Times New Roman" w:hAnsi="Times New Roman"/>
                <w:lang w:val="ru-RU"/>
              </w:rPr>
              <w:br/>
              <w:t>Пункт 89 Регламента</w:t>
            </w:r>
            <w:r w:rsidRPr="00DD36A2">
              <w:rPr>
                <w:rFonts w:ascii="Times New Roman" w:hAnsi="Times New Roman"/>
                <w:b/>
                <w:bCs/>
                <w:lang w:val="ru-RU"/>
              </w:rPr>
              <w:t xml:space="preserve"> </w:t>
            </w:r>
            <w:r w:rsidRPr="00DD36A2">
              <w:rPr>
                <w:rFonts w:ascii="Times New Roman" w:hAnsi="Times New Roman"/>
                <w:lang w:val="ru-RU"/>
              </w:rPr>
              <w:t xml:space="preserve">№109/2018 </w:t>
            </w:r>
          </w:p>
          <w:p w14:paraId="2C6D4C4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Прямые валовые владения дополнительных собственных средств 1 уровня субъектов финансового сектора, в которых банк владеет значительной инвестицией, исключая:</w:t>
            </w:r>
          </w:p>
          <w:tbl>
            <w:tblPr>
              <w:tblW w:w="5000" w:type="pct"/>
              <w:tblCellSpacing w:w="0" w:type="dxa"/>
              <w:tblLayout w:type="fixed"/>
              <w:tblCellMar>
                <w:left w:w="0" w:type="dxa"/>
                <w:right w:w="0" w:type="dxa"/>
              </w:tblCellMar>
              <w:tblLook w:val="04A0" w:firstRow="1" w:lastRow="0" w:firstColumn="1" w:lastColumn="0" w:noHBand="0" w:noVBand="1"/>
            </w:tblPr>
            <w:tblGrid>
              <w:gridCol w:w="391"/>
              <w:gridCol w:w="7383"/>
            </w:tblGrid>
            <w:tr w:rsidR="00460423" w:rsidRPr="00C01502" w14:paraId="475AC355" w14:textId="77777777">
              <w:trPr>
                <w:tblCellSpacing w:w="0" w:type="dxa"/>
              </w:trPr>
              <w:tc>
                <w:tcPr>
                  <w:tcW w:w="397" w:type="dxa"/>
                  <w:hideMark/>
                </w:tcPr>
                <w:p w14:paraId="781301D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(a)</w:t>
                  </w:r>
                </w:p>
              </w:tc>
              <w:tc>
                <w:tcPr>
                  <w:tcW w:w="7494" w:type="dxa"/>
                  <w:hideMark/>
                </w:tcPr>
                <w:p w14:paraId="0C3AD06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позиции в отношении твердых обязательств по поглощению, поддерживаемые в течение пяти рабочих дней или менее (пункт 87 подпункт 4) Регламента №109/2018); и</w:t>
                  </w:r>
                </w:p>
              </w:tc>
            </w:tr>
          </w:tbl>
          <w:p w14:paraId="000476A3" w14:textId="77777777" w:rsidR="00460423" w:rsidRPr="00DD36A2" w:rsidRDefault="00460423" w:rsidP="00196CF9">
            <w:pPr>
              <w:spacing w:after="0"/>
              <w:rPr>
                <w:rFonts w:ascii="Times New Roman" w:hAnsi="Times New Roman"/>
                <w:vanish/>
                <w:lang w:val="ru-RU"/>
              </w:rPr>
            </w:pPr>
          </w:p>
          <w:tbl>
            <w:tblPr>
              <w:tblW w:w="5000" w:type="pct"/>
              <w:tblCellSpacing w:w="0" w:type="dxa"/>
              <w:tblLayout w:type="fixed"/>
              <w:tblCellMar>
                <w:left w:w="0" w:type="dxa"/>
                <w:right w:w="0" w:type="dxa"/>
              </w:tblCellMar>
              <w:tblLook w:val="04A0" w:firstRow="1" w:lastRow="0" w:firstColumn="1" w:lastColumn="0" w:noHBand="0" w:noVBand="1"/>
            </w:tblPr>
            <w:tblGrid>
              <w:gridCol w:w="391"/>
              <w:gridCol w:w="7383"/>
            </w:tblGrid>
            <w:tr w:rsidR="00460423" w:rsidRPr="00C01502" w14:paraId="631C762F" w14:textId="77777777">
              <w:trPr>
                <w:tblCellSpacing w:w="0" w:type="dxa"/>
              </w:trPr>
              <w:tc>
                <w:tcPr>
                  <w:tcW w:w="397" w:type="dxa"/>
                  <w:hideMark/>
                </w:tcPr>
                <w:p w14:paraId="46480E2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(b)</w:t>
                  </w:r>
                </w:p>
              </w:tc>
              <w:tc>
                <w:tcPr>
                  <w:tcW w:w="7494" w:type="dxa"/>
                  <w:hideMark/>
                </w:tcPr>
                <w:p w14:paraId="5552C355" w14:textId="65BEB0BC" w:rsidR="00460423" w:rsidRPr="00DD36A2" w:rsidRDefault="00460423" w:rsidP="00196CF9">
                  <w:pPr>
                    <w:spacing w:after="0"/>
                    <w:rPr>
                      <w:rFonts w:ascii="Times New Roman" w:hAnsi="Times New Roman"/>
                      <w:lang w:val="ru-RU"/>
                    </w:rPr>
                  </w:pPr>
                  <w:r w:rsidRPr="00DD36A2">
                    <w:rPr>
                      <w:rFonts w:ascii="Times New Roman" w:hAnsi="Times New Roman"/>
                      <w:lang w:val="ru-RU"/>
                    </w:rPr>
                    <w:t>владения, которые рассматриваются как взаимные владения в соответствии с пунктом 87 подпункт 2</w:t>
                  </w:r>
                  <w:r w:rsidR="001530BE" w:rsidRPr="00DD36A2">
                    <w:rPr>
                      <w:rFonts w:ascii="Times New Roman" w:hAnsi="Times New Roman"/>
                      <w:lang w:val="ru-RU"/>
                    </w:rPr>
                    <w:t>) Регламента</w:t>
                  </w:r>
                  <w:r w:rsidRPr="00DD36A2">
                    <w:rPr>
                      <w:rFonts w:ascii="Times New Roman" w:hAnsi="Times New Roman"/>
                      <w:lang w:val="ru-RU"/>
                    </w:rPr>
                    <w:t xml:space="preserve"> №109/2018.</w:t>
                  </w:r>
                </w:p>
              </w:tc>
            </w:tr>
          </w:tbl>
          <w:p w14:paraId="55EECEE7" w14:textId="77777777" w:rsidR="00460423" w:rsidRPr="00DD36A2" w:rsidRDefault="00460423" w:rsidP="00196CF9">
            <w:pPr>
              <w:spacing w:after="0"/>
              <w:rPr>
                <w:rFonts w:ascii="Times New Roman" w:hAnsi="Times New Roman"/>
                <w:lang w:val="ro-MD"/>
              </w:rPr>
            </w:pPr>
          </w:p>
        </w:tc>
        <w:tc>
          <w:tcPr>
            <w:tcW w:w="843" w:type="dxa"/>
            <w:tcBorders>
              <w:top w:val="single" w:sz="4" w:space="0" w:color="auto"/>
              <w:left w:val="single" w:sz="4" w:space="0" w:color="auto"/>
              <w:bottom w:val="single" w:sz="4" w:space="0" w:color="auto"/>
              <w:right w:val="single" w:sz="4" w:space="0" w:color="auto"/>
            </w:tcBorders>
          </w:tcPr>
          <w:p w14:paraId="458447FD" w14:textId="77777777" w:rsidR="00460423" w:rsidRPr="00DD36A2" w:rsidRDefault="00460423" w:rsidP="00196CF9">
            <w:pPr>
              <w:spacing w:after="0"/>
              <w:rPr>
                <w:rFonts w:ascii="Times New Roman" w:hAnsi="Times New Roman"/>
                <w:lang w:val="ru-RU"/>
              </w:rPr>
            </w:pPr>
          </w:p>
        </w:tc>
      </w:tr>
      <w:tr w:rsidR="00460423" w:rsidRPr="00C01502" w14:paraId="6D78744C"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3AADFA9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0540</w:t>
            </w:r>
          </w:p>
        </w:tc>
        <w:tc>
          <w:tcPr>
            <w:tcW w:w="7913" w:type="dxa"/>
            <w:tcBorders>
              <w:top w:val="single" w:sz="4" w:space="0" w:color="auto"/>
              <w:left w:val="single" w:sz="4" w:space="0" w:color="auto"/>
              <w:bottom w:val="single" w:sz="4" w:space="0" w:color="auto"/>
              <w:right w:val="single" w:sz="4" w:space="0" w:color="auto"/>
            </w:tcBorders>
            <w:hideMark/>
          </w:tcPr>
          <w:p w14:paraId="3F7430C7" w14:textId="5F8F17ED"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16.1.2. (-)</w:t>
            </w:r>
            <w:r w:rsidR="001530BE">
              <w:rPr>
                <w:rFonts w:ascii="Times New Roman" w:hAnsi="Times New Roman"/>
                <w:b/>
                <w:bCs/>
                <w:lang w:val="ru-RU"/>
              </w:rPr>
              <w:t xml:space="preserve"> </w:t>
            </w:r>
            <w:r w:rsidRPr="00DD36A2">
              <w:rPr>
                <w:rFonts w:ascii="Times New Roman" w:hAnsi="Times New Roman"/>
                <w:b/>
                <w:bCs/>
                <w:lang w:val="ru-RU"/>
              </w:rPr>
              <w:t>Короткие позиции с противоположным знаком, разрешенных для прямых валовых владений, включенных выше</w:t>
            </w:r>
            <w:r w:rsidRPr="00DD36A2">
              <w:rPr>
                <w:rFonts w:ascii="Times New Roman" w:hAnsi="Times New Roman"/>
                <w:lang w:val="ru-RU"/>
              </w:rPr>
              <w:br/>
              <w:t>Пункт 90 Регламента</w:t>
            </w:r>
            <w:r w:rsidRPr="00DD36A2">
              <w:rPr>
                <w:rFonts w:ascii="Times New Roman" w:hAnsi="Times New Roman"/>
                <w:b/>
                <w:bCs/>
                <w:lang w:val="ru-RU"/>
              </w:rPr>
              <w:t xml:space="preserve"> </w:t>
            </w:r>
            <w:r w:rsidRPr="00DD36A2">
              <w:rPr>
                <w:rFonts w:ascii="Times New Roman" w:hAnsi="Times New Roman"/>
                <w:lang w:val="ru-RU"/>
              </w:rPr>
              <w:t xml:space="preserve">№109/2018 </w:t>
            </w:r>
          </w:p>
          <w:p w14:paraId="678010A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90 подпункт 1) Регламента № 109/2018 разрешает компенсацию коротких позиций в рамках одной и той же базовой подверженности при условии, что дата погашения короткой позиции совпадает с датой погашения длинной позиции или наступает после этой даты, либо остаточный срок погашения короткой позиции составляет не менее одного года.</w:t>
            </w:r>
          </w:p>
        </w:tc>
        <w:tc>
          <w:tcPr>
            <w:tcW w:w="843" w:type="dxa"/>
            <w:tcBorders>
              <w:top w:val="single" w:sz="4" w:space="0" w:color="auto"/>
              <w:left w:val="single" w:sz="4" w:space="0" w:color="auto"/>
              <w:bottom w:val="single" w:sz="4" w:space="0" w:color="auto"/>
              <w:right w:val="single" w:sz="4" w:space="0" w:color="auto"/>
            </w:tcBorders>
          </w:tcPr>
          <w:p w14:paraId="370C49D0" w14:textId="77777777" w:rsidR="00460423" w:rsidRPr="00DD36A2" w:rsidRDefault="00460423" w:rsidP="00196CF9">
            <w:pPr>
              <w:spacing w:after="0"/>
              <w:rPr>
                <w:rFonts w:ascii="Times New Roman" w:hAnsi="Times New Roman"/>
                <w:lang w:val="ru-RU"/>
              </w:rPr>
            </w:pPr>
          </w:p>
        </w:tc>
      </w:tr>
      <w:tr w:rsidR="00460423" w:rsidRPr="00C01502" w14:paraId="72BAF9F9"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4112693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0550</w:t>
            </w:r>
          </w:p>
        </w:tc>
        <w:tc>
          <w:tcPr>
            <w:tcW w:w="7913" w:type="dxa"/>
            <w:tcBorders>
              <w:top w:val="single" w:sz="4" w:space="0" w:color="auto"/>
              <w:left w:val="single" w:sz="4" w:space="0" w:color="auto"/>
              <w:bottom w:val="single" w:sz="4" w:space="0" w:color="auto"/>
              <w:right w:val="single" w:sz="4" w:space="0" w:color="auto"/>
            </w:tcBorders>
            <w:hideMark/>
          </w:tcPr>
          <w:p w14:paraId="7A5C3D12"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16.2. Косвенные владения дополнительных собственных средств 1 уровня субъектов финансового сектора, в которых банк владеет значительной инвестицией</w:t>
            </w:r>
            <w:r w:rsidRPr="00DD36A2">
              <w:rPr>
                <w:rFonts w:ascii="Times New Roman" w:hAnsi="Times New Roman"/>
                <w:lang w:val="ru-RU"/>
              </w:rPr>
              <w:br/>
              <w:t>Пункты 4, 89 и 90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3F9FDBAB" w14:textId="77777777" w:rsidR="00460423" w:rsidRPr="00DD36A2" w:rsidRDefault="00460423" w:rsidP="00196CF9">
            <w:pPr>
              <w:spacing w:after="0"/>
              <w:rPr>
                <w:rFonts w:ascii="Times New Roman" w:hAnsi="Times New Roman"/>
                <w:lang w:val="ru-RU"/>
              </w:rPr>
            </w:pPr>
          </w:p>
        </w:tc>
      </w:tr>
      <w:tr w:rsidR="00460423" w:rsidRPr="00C01502" w14:paraId="6C38581D"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0A14B0E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0560</w:t>
            </w:r>
          </w:p>
        </w:tc>
        <w:tc>
          <w:tcPr>
            <w:tcW w:w="7913" w:type="dxa"/>
            <w:tcBorders>
              <w:top w:val="single" w:sz="4" w:space="0" w:color="auto"/>
              <w:left w:val="single" w:sz="4" w:space="0" w:color="auto"/>
              <w:bottom w:val="single" w:sz="4" w:space="0" w:color="auto"/>
              <w:right w:val="single" w:sz="4" w:space="0" w:color="auto"/>
            </w:tcBorders>
            <w:hideMark/>
          </w:tcPr>
          <w:p w14:paraId="56D37A0A"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16.2.1. Косвенные валовые владения дополнительных собственных средств 1 уровня субъектов финансового сектора, в которых банк владеет значительной инвестицией</w:t>
            </w:r>
            <w:r w:rsidRPr="00DD36A2">
              <w:rPr>
                <w:rFonts w:ascii="Times New Roman" w:hAnsi="Times New Roman"/>
                <w:lang w:val="ru-RU"/>
              </w:rPr>
              <w:br/>
              <w:t>Пункты 4, 89 и 90 Регламента</w:t>
            </w:r>
            <w:r w:rsidRPr="00DD36A2">
              <w:rPr>
                <w:rFonts w:ascii="Times New Roman" w:hAnsi="Times New Roman"/>
                <w:b/>
                <w:bCs/>
                <w:lang w:val="ru-RU"/>
              </w:rPr>
              <w:t xml:space="preserve"> </w:t>
            </w:r>
            <w:r w:rsidRPr="00DD36A2">
              <w:rPr>
                <w:rFonts w:ascii="Times New Roman" w:hAnsi="Times New Roman"/>
                <w:lang w:val="ru-RU"/>
              </w:rPr>
              <w:t>№109/2018</w:t>
            </w:r>
          </w:p>
          <w:p w14:paraId="09FDAF9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Сумма, которую следует указать, является суммой косвенных владений торгового портфеля в инструменты капитала субъектов финансового сектора, которые принимают форму владений ценных бумаг, основанных на показателях. Она получается путем расчета основной подверженности перед инструментами капитала субъектов финансового сектора, включенной в показатели. </w:t>
            </w:r>
          </w:p>
          <w:p w14:paraId="64462B8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Владения, которые рассматриваются как взаимные владения в соответствии с подпунктом 2) пункта 87 регламента, не включаются.</w:t>
            </w:r>
          </w:p>
        </w:tc>
        <w:tc>
          <w:tcPr>
            <w:tcW w:w="843" w:type="dxa"/>
            <w:tcBorders>
              <w:top w:val="single" w:sz="4" w:space="0" w:color="auto"/>
              <w:left w:val="single" w:sz="4" w:space="0" w:color="auto"/>
              <w:bottom w:val="single" w:sz="4" w:space="0" w:color="auto"/>
              <w:right w:val="single" w:sz="4" w:space="0" w:color="auto"/>
            </w:tcBorders>
          </w:tcPr>
          <w:p w14:paraId="730043DD" w14:textId="77777777" w:rsidR="00460423" w:rsidRPr="00DD36A2" w:rsidRDefault="00460423" w:rsidP="00196CF9">
            <w:pPr>
              <w:spacing w:after="0"/>
              <w:rPr>
                <w:rFonts w:ascii="Times New Roman" w:hAnsi="Times New Roman"/>
                <w:lang w:val="ru-RU"/>
              </w:rPr>
            </w:pPr>
          </w:p>
        </w:tc>
      </w:tr>
      <w:tr w:rsidR="00460423" w:rsidRPr="00C01502" w14:paraId="493539F9"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489940D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0570</w:t>
            </w:r>
          </w:p>
        </w:tc>
        <w:tc>
          <w:tcPr>
            <w:tcW w:w="7913" w:type="dxa"/>
            <w:tcBorders>
              <w:top w:val="single" w:sz="4" w:space="0" w:color="auto"/>
              <w:left w:val="single" w:sz="4" w:space="0" w:color="auto"/>
              <w:bottom w:val="single" w:sz="4" w:space="0" w:color="auto"/>
              <w:right w:val="single" w:sz="4" w:space="0" w:color="auto"/>
            </w:tcBorders>
            <w:hideMark/>
          </w:tcPr>
          <w:p w14:paraId="3A59CFD3"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16.2.2. (-) Короткие позиции с противоположным знаком в отношении косвенных валовых владений, включенных выше</w:t>
            </w:r>
            <w:r w:rsidRPr="00DD36A2">
              <w:rPr>
                <w:rFonts w:ascii="Times New Roman" w:hAnsi="Times New Roman"/>
                <w:lang w:val="ru-RU"/>
              </w:rPr>
              <w:br/>
              <w:t>Пункт 4 и 90 Регламента</w:t>
            </w:r>
            <w:r w:rsidRPr="00DD36A2">
              <w:rPr>
                <w:rFonts w:ascii="Times New Roman" w:hAnsi="Times New Roman"/>
                <w:b/>
                <w:bCs/>
                <w:lang w:val="ru-RU"/>
              </w:rPr>
              <w:t xml:space="preserve"> </w:t>
            </w:r>
            <w:r w:rsidRPr="00DD36A2">
              <w:rPr>
                <w:rFonts w:ascii="Times New Roman" w:hAnsi="Times New Roman"/>
                <w:lang w:val="ru-RU"/>
              </w:rPr>
              <w:t xml:space="preserve">№109/2018 </w:t>
            </w:r>
          </w:p>
          <w:p w14:paraId="2286A95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90 подпункт 1) Регламента № 109/2018 разрешает компенсацию коротких позиций в рамках одной и той же базовой подверженности при условии, что дата погашения короткой позиции совпадает с датой погашения длинной позиции или наступает после этой даты, либо остаточный срок погашения короткой позиции составляет не менее одного года.</w:t>
            </w:r>
          </w:p>
        </w:tc>
        <w:tc>
          <w:tcPr>
            <w:tcW w:w="843" w:type="dxa"/>
            <w:tcBorders>
              <w:top w:val="single" w:sz="4" w:space="0" w:color="auto"/>
              <w:left w:val="single" w:sz="4" w:space="0" w:color="auto"/>
              <w:bottom w:val="single" w:sz="4" w:space="0" w:color="auto"/>
              <w:right w:val="single" w:sz="4" w:space="0" w:color="auto"/>
            </w:tcBorders>
          </w:tcPr>
          <w:p w14:paraId="231A7633" w14:textId="77777777" w:rsidR="00460423" w:rsidRPr="00DD36A2" w:rsidRDefault="00460423" w:rsidP="00196CF9">
            <w:pPr>
              <w:spacing w:after="0"/>
              <w:rPr>
                <w:rFonts w:ascii="Times New Roman" w:hAnsi="Times New Roman"/>
                <w:lang w:val="ru-RU"/>
              </w:rPr>
            </w:pPr>
          </w:p>
        </w:tc>
      </w:tr>
      <w:tr w:rsidR="00460423" w:rsidRPr="00DD36A2" w14:paraId="2A2189F9"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19FDEF2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0571</w:t>
            </w:r>
          </w:p>
        </w:tc>
        <w:tc>
          <w:tcPr>
            <w:tcW w:w="7913" w:type="dxa"/>
            <w:tcBorders>
              <w:top w:val="single" w:sz="4" w:space="0" w:color="auto"/>
              <w:left w:val="single" w:sz="4" w:space="0" w:color="auto"/>
              <w:bottom w:val="single" w:sz="4" w:space="0" w:color="auto"/>
              <w:right w:val="single" w:sz="4" w:space="0" w:color="auto"/>
            </w:tcBorders>
            <w:hideMark/>
          </w:tcPr>
          <w:p w14:paraId="3DCD9CD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16.3 Синтетические владения дополнительных собственных средств 1 уровня субъектов финансового сектора, в которых банк владеет значительной инвестицией</w:t>
            </w:r>
          </w:p>
          <w:p w14:paraId="1407AC5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Пункты 4, 89 и 90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056C6313" w14:textId="77777777" w:rsidR="00460423" w:rsidRPr="00DD36A2" w:rsidRDefault="00460423" w:rsidP="00196CF9">
            <w:pPr>
              <w:spacing w:after="0"/>
              <w:rPr>
                <w:rFonts w:ascii="Times New Roman" w:hAnsi="Times New Roman"/>
                <w:lang w:val="ru-RU"/>
              </w:rPr>
            </w:pPr>
          </w:p>
        </w:tc>
      </w:tr>
      <w:tr w:rsidR="00460423" w:rsidRPr="00C01502" w14:paraId="7D76A05B"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63B6E68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0572</w:t>
            </w:r>
          </w:p>
        </w:tc>
        <w:tc>
          <w:tcPr>
            <w:tcW w:w="7913" w:type="dxa"/>
            <w:tcBorders>
              <w:top w:val="single" w:sz="4" w:space="0" w:color="auto"/>
              <w:left w:val="single" w:sz="4" w:space="0" w:color="auto"/>
              <w:bottom w:val="single" w:sz="4" w:space="0" w:color="auto"/>
              <w:right w:val="single" w:sz="4" w:space="0" w:color="auto"/>
            </w:tcBorders>
            <w:hideMark/>
          </w:tcPr>
          <w:p w14:paraId="7AB6B769"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16.3.1. Синтетические валовые владения дополнительных собственных средств 1 уровня субъектов финансового сектора, в которых банк владеет значительной инвестицией</w:t>
            </w:r>
            <w:r w:rsidRPr="00DD36A2">
              <w:rPr>
                <w:rFonts w:ascii="Times New Roman" w:hAnsi="Times New Roman"/>
                <w:lang w:val="ru-RU"/>
              </w:rPr>
              <w:br/>
              <w:t>Пункты 89 и 90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4EA72656" w14:textId="77777777" w:rsidR="00460423" w:rsidRPr="00DD36A2" w:rsidRDefault="00460423" w:rsidP="00196CF9">
            <w:pPr>
              <w:spacing w:after="0"/>
              <w:rPr>
                <w:rFonts w:ascii="Times New Roman" w:hAnsi="Times New Roman"/>
                <w:lang w:val="ru-RU"/>
              </w:rPr>
            </w:pPr>
          </w:p>
        </w:tc>
      </w:tr>
      <w:tr w:rsidR="00460423" w:rsidRPr="00C01502" w14:paraId="478EFD48"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4AF2D19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0573</w:t>
            </w:r>
          </w:p>
        </w:tc>
        <w:tc>
          <w:tcPr>
            <w:tcW w:w="7913" w:type="dxa"/>
            <w:tcBorders>
              <w:top w:val="single" w:sz="4" w:space="0" w:color="auto"/>
              <w:left w:val="single" w:sz="4" w:space="0" w:color="auto"/>
              <w:bottom w:val="single" w:sz="4" w:space="0" w:color="auto"/>
              <w:right w:val="single" w:sz="4" w:space="0" w:color="auto"/>
            </w:tcBorders>
            <w:hideMark/>
          </w:tcPr>
          <w:p w14:paraId="605EBA75"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16.3.2. (-) Короткие позиции с противоположным знаком в отношении синтетических валовых владений, включенных выше</w:t>
            </w:r>
            <w:r w:rsidRPr="00DD36A2">
              <w:rPr>
                <w:rFonts w:ascii="Times New Roman" w:hAnsi="Times New Roman"/>
                <w:lang w:val="ru-RU"/>
              </w:rPr>
              <w:br/>
              <w:t>Пункт 4 и 90 Регламента</w:t>
            </w:r>
            <w:r w:rsidRPr="00DD36A2">
              <w:rPr>
                <w:rFonts w:ascii="Times New Roman" w:hAnsi="Times New Roman"/>
                <w:b/>
                <w:bCs/>
                <w:lang w:val="ru-RU"/>
              </w:rPr>
              <w:t xml:space="preserve"> </w:t>
            </w:r>
            <w:r w:rsidRPr="00DD36A2">
              <w:rPr>
                <w:rFonts w:ascii="Times New Roman" w:hAnsi="Times New Roman"/>
                <w:lang w:val="ru-RU"/>
              </w:rPr>
              <w:t xml:space="preserve">№109/2018 </w:t>
            </w:r>
          </w:p>
          <w:p w14:paraId="2D24145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90 подпункт 1) Регламента № 109/2018 разрешает компенсацию коротких позиций в рамках одной и той же базовой подверженности при условии, что дата погашения короткой позиции совпадает с датой погашения длинной позиции или наступает после этой даты, либо остаточный срок погашения короткой позиции составляет не менее одного года.</w:t>
            </w:r>
          </w:p>
        </w:tc>
        <w:tc>
          <w:tcPr>
            <w:tcW w:w="843" w:type="dxa"/>
            <w:tcBorders>
              <w:top w:val="single" w:sz="4" w:space="0" w:color="auto"/>
              <w:left w:val="single" w:sz="4" w:space="0" w:color="auto"/>
              <w:bottom w:val="single" w:sz="4" w:space="0" w:color="auto"/>
              <w:right w:val="single" w:sz="4" w:space="0" w:color="auto"/>
            </w:tcBorders>
          </w:tcPr>
          <w:p w14:paraId="5C2D0E6B" w14:textId="77777777" w:rsidR="00460423" w:rsidRPr="00DD36A2" w:rsidRDefault="00460423" w:rsidP="00196CF9">
            <w:pPr>
              <w:spacing w:after="0"/>
              <w:rPr>
                <w:rFonts w:ascii="Times New Roman" w:hAnsi="Times New Roman"/>
                <w:lang w:val="ru-RU"/>
              </w:rPr>
            </w:pPr>
          </w:p>
        </w:tc>
      </w:tr>
      <w:tr w:rsidR="00460423" w:rsidRPr="00C01502" w14:paraId="2831E6DF"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539787E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0580</w:t>
            </w:r>
          </w:p>
        </w:tc>
        <w:tc>
          <w:tcPr>
            <w:tcW w:w="7913" w:type="dxa"/>
            <w:tcBorders>
              <w:top w:val="single" w:sz="4" w:space="0" w:color="auto"/>
              <w:left w:val="single" w:sz="4" w:space="0" w:color="auto"/>
              <w:bottom w:val="single" w:sz="4" w:space="0" w:color="auto"/>
              <w:right w:val="single" w:sz="4" w:space="0" w:color="auto"/>
            </w:tcBorders>
            <w:hideMark/>
          </w:tcPr>
          <w:p w14:paraId="77456D1A"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17. Владения собственных средств 2 уровня субъектов финансового сектора, в которых банк владеет значительной инвестицией, исключая короткие позиции</w:t>
            </w:r>
            <w:r w:rsidRPr="00DD36A2">
              <w:rPr>
                <w:rFonts w:ascii="Times New Roman" w:hAnsi="Times New Roman"/>
                <w:lang w:val="ru-RU"/>
              </w:rPr>
              <w:br/>
              <w:t>Пункты 103 и 104 Регламента</w:t>
            </w:r>
            <w:r w:rsidRPr="00DD36A2">
              <w:rPr>
                <w:rFonts w:ascii="Times New Roman" w:hAnsi="Times New Roman"/>
                <w:b/>
                <w:bCs/>
                <w:lang w:val="ru-RU"/>
              </w:rPr>
              <w:t xml:space="preserve"> </w:t>
            </w:r>
            <w:r w:rsidRPr="00DD36A2">
              <w:rPr>
                <w:rFonts w:ascii="Times New Roman" w:hAnsi="Times New Roman"/>
                <w:lang w:val="ru-RU"/>
              </w:rPr>
              <w:t xml:space="preserve">№109/2018 </w:t>
            </w:r>
          </w:p>
        </w:tc>
        <w:tc>
          <w:tcPr>
            <w:tcW w:w="843" w:type="dxa"/>
            <w:tcBorders>
              <w:top w:val="single" w:sz="4" w:space="0" w:color="auto"/>
              <w:left w:val="single" w:sz="4" w:space="0" w:color="auto"/>
              <w:bottom w:val="single" w:sz="4" w:space="0" w:color="auto"/>
              <w:right w:val="single" w:sz="4" w:space="0" w:color="auto"/>
            </w:tcBorders>
          </w:tcPr>
          <w:p w14:paraId="3D776386" w14:textId="77777777" w:rsidR="00460423" w:rsidRPr="00DD36A2" w:rsidRDefault="00460423" w:rsidP="00196CF9">
            <w:pPr>
              <w:spacing w:after="0"/>
              <w:rPr>
                <w:rFonts w:ascii="Times New Roman" w:hAnsi="Times New Roman"/>
                <w:lang w:val="ru-RU"/>
              </w:rPr>
            </w:pPr>
          </w:p>
        </w:tc>
      </w:tr>
      <w:tr w:rsidR="00460423" w:rsidRPr="00C01502" w14:paraId="66D857EB"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1D72AEA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0590</w:t>
            </w:r>
          </w:p>
        </w:tc>
        <w:tc>
          <w:tcPr>
            <w:tcW w:w="7913" w:type="dxa"/>
            <w:tcBorders>
              <w:top w:val="single" w:sz="4" w:space="0" w:color="auto"/>
              <w:left w:val="single" w:sz="4" w:space="0" w:color="auto"/>
              <w:bottom w:val="single" w:sz="4" w:space="0" w:color="auto"/>
              <w:right w:val="single" w:sz="4" w:space="0" w:color="auto"/>
            </w:tcBorders>
            <w:hideMark/>
          </w:tcPr>
          <w:p w14:paraId="53A36555"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17.1. Прямые владения собственных средств 2 уровня субъектов финансового сектора, в которых банк владеет значительной инвестицией, исключая короткие позиции</w:t>
            </w:r>
            <w:r w:rsidRPr="00DD36A2">
              <w:rPr>
                <w:rFonts w:ascii="Times New Roman" w:hAnsi="Times New Roman"/>
                <w:lang w:val="ru-RU"/>
              </w:rPr>
              <w:br/>
              <w:t>Пункты 103 и104 Регламента</w:t>
            </w:r>
            <w:r w:rsidRPr="00DD36A2">
              <w:rPr>
                <w:rFonts w:ascii="Times New Roman" w:hAnsi="Times New Roman"/>
                <w:b/>
                <w:bCs/>
                <w:lang w:val="ru-RU"/>
              </w:rPr>
              <w:t xml:space="preserve"> </w:t>
            </w:r>
            <w:r w:rsidRPr="00DD36A2">
              <w:rPr>
                <w:rFonts w:ascii="Times New Roman" w:hAnsi="Times New Roman"/>
                <w:lang w:val="ru-RU"/>
              </w:rPr>
              <w:t xml:space="preserve">№109/2018 </w:t>
            </w:r>
          </w:p>
        </w:tc>
        <w:tc>
          <w:tcPr>
            <w:tcW w:w="843" w:type="dxa"/>
            <w:tcBorders>
              <w:top w:val="single" w:sz="4" w:space="0" w:color="auto"/>
              <w:left w:val="single" w:sz="4" w:space="0" w:color="auto"/>
              <w:bottom w:val="single" w:sz="4" w:space="0" w:color="auto"/>
              <w:right w:val="single" w:sz="4" w:space="0" w:color="auto"/>
            </w:tcBorders>
          </w:tcPr>
          <w:p w14:paraId="3E7342D9" w14:textId="77777777" w:rsidR="00460423" w:rsidRPr="00DD36A2" w:rsidRDefault="00460423" w:rsidP="00196CF9">
            <w:pPr>
              <w:spacing w:after="0"/>
              <w:rPr>
                <w:rFonts w:ascii="Times New Roman" w:hAnsi="Times New Roman"/>
                <w:lang w:val="ru-RU"/>
              </w:rPr>
            </w:pPr>
          </w:p>
        </w:tc>
      </w:tr>
      <w:tr w:rsidR="00460423" w:rsidRPr="00C01502" w14:paraId="5B16AE9E"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14B1D17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0600</w:t>
            </w:r>
          </w:p>
        </w:tc>
        <w:tc>
          <w:tcPr>
            <w:tcW w:w="7913" w:type="dxa"/>
            <w:tcBorders>
              <w:top w:val="single" w:sz="4" w:space="0" w:color="auto"/>
              <w:left w:val="single" w:sz="4" w:space="0" w:color="auto"/>
              <w:bottom w:val="single" w:sz="4" w:space="0" w:color="auto"/>
              <w:right w:val="single" w:sz="4" w:space="0" w:color="auto"/>
            </w:tcBorders>
            <w:hideMark/>
          </w:tcPr>
          <w:p w14:paraId="04BD0505"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17.1.1. Прямые валовые владения собственных средств 2 уровня субъектов финансового сектора, в которых банк владеет значительной инвестицией, исключая короткие позиции</w:t>
            </w:r>
            <w:r w:rsidRPr="00DD36A2">
              <w:rPr>
                <w:rFonts w:ascii="Times New Roman" w:hAnsi="Times New Roman"/>
                <w:lang w:val="ru-RU"/>
              </w:rPr>
              <w:br/>
              <w:t>Пункт 103 Регламента</w:t>
            </w:r>
            <w:r w:rsidRPr="00DD36A2">
              <w:rPr>
                <w:rFonts w:ascii="Times New Roman" w:hAnsi="Times New Roman"/>
                <w:b/>
                <w:bCs/>
                <w:lang w:val="ru-RU"/>
              </w:rPr>
              <w:t xml:space="preserve"> </w:t>
            </w:r>
            <w:r w:rsidRPr="00DD36A2">
              <w:rPr>
                <w:rFonts w:ascii="Times New Roman" w:hAnsi="Times New Roman"/>
                <w:lang w:val="ru-RU"/>
              </w:rPr>
              <w:t xml:space="preserve">№109/2018 </w:t>
            </w:r>
          </w:p>
          <w:p w14:paraId="627634E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Прямые валовые владения собственных средств 2 уровня субъектов финансового сектора, в которых банк владеет значительной инвестицией, исключая:</w:t>
            </w:r>
          </w:p>
          <w:p w14:paraId="6BD97D6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(a)    позиции, связанные с обязательствами по твердому выкупу, удерживаемые в течение пяти рабочих дней или менее (пункт 100 подпункт 4 Регламента № 109/2018); и</w:t>
            </w:r>
          </w:p>
          <w:p w14:paraId="518BEF7F" w14:textId="5CDE35DA" w:rsidR="00460423" w:rsidRPr="00196CF9" w:rsidRDefault="00460423" w:rsidP="00196CF9">
            <w:pPr>
              <w:spacing w:after="0"/>
              <w:rPr>
                <w:rFonts w:ascii="Times New Roman" w:hAnsi="Times New Roman"/>
                <w:lang w:val="ru-RU"/>
              </w:rPr>
            </w:pPr>
            <w:r w:rsidRPr="00DD36A2">
              <w:rPr>
                <w:rFonts w:ascii="Times New Roman" w:hAnsi="Times New Roman"/>
                <w:lang w:val="ru-RU"/>
              </w:rPr>
              <w:t>(b)    позиции, которые рассматриваются как взаимные позиции в соответствии с пунктом 100 подпунктом 2) Регламента № 109/2018.</w:t>
            </w:r>
          </w:p>
        </w:tc>
        <w:tc>
          <w:tcPr>
            <w:tcW w:w="843" w:type="dxa"/>
            <w:tcBorders>
              <w:top w:val="single" w:sz="4" w:space="0" w:color="auto"/>
              <w:left w:val="single" w:sz="4" w:space="0" w:color="auto"/>
              <w:bottom w:val="single" w:sz="4" w:space="0" w:color="auto"/>
              <w:right w:val="single" w:sz="4" w:space="0" w:color="auto"/>
            </w:tcBorders>
          </w:tcPr>
          <w:p w14:paraId="006FC64A" w14:textId="77777777" w:rsidR="00460423" w:rsidRPr="00DD36A2" w:rsidRDefault="00460423" w:rsidP="00196CF9">
            <w:pPr>
              <w:spacing w:after="0"/>
              <w:rPr>
                <w:rFonts w:ascii="Times New Roman" w:hAnsi="Times New Roman"/>
                <w:lang w:val="ru-RU"/>
              </w:rPr>
            </w:pPr>
          </w:p>
        </w:tc>
      </w:tr>
      <w:tr w:rsidR="00460423" w:rsidRPr="00C01502" w14:paraId="0282365F"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1035C3E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0610</w:t>
            </w:r>
          </w:p>
        </w:tc>
        <w:tc>
          <w:tcPr>
            <w:tcW w:w="7913" w:type="dxa"/>
            <w:tcBorders>
              <w:top w:val="single" w:sz="4" w:space="0" w:color="auto"/>
              <w:left w:val="single" w:sz="4" w:space="0" w:color="auto"/>
              <w:bottom w:val="single" w:sz="4" w:space="0" w:color="auto"/>
              <w:right w:val="single" w:sz="4" w:space="0" w:color="auto"/>
            </w:tcBorders>
            <w:hideMark/>
          </w:tcPr>
          <w:p w14:paraId="79A97EC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17.1.2. (-) Короткие позиции с противоположным знаком в отношении прямых валовых владений, включенных выше</w:t>
            </w:r>
          </w:p>
          <w:p w14:paraId="7671C73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 104 Регламента №109/2018 </w:t>
            </w:r>
          </w:p>
          <w:p w14:paraId="05F5C13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104 подпункт 1) Регламента № 109/2018 разрешает компенсацию коротких позиций в рамках одной и той же базовой подверженности при условии, что дата погашения короткой позиции совпадает с датой погашения длинной позиции или наступает после этой даты, либо остаточный срок погашения короткой позиции составляет не менее одного года.</w:t>
            </w:r>
          </w:p>
        </w:tc>
        <w:tc>
          <w:tcPr>
            <w:tcW w:w="843" w:type="dxa"/>
            <w:tcBorders>
              <w:top w:val="single" w:sz="4" w:space="0" w:color="auto"/>
              <w:left w:val="single" w:sz="4" w:space="0" w:color="auto"/>
              <w:bottom w:val="single" w:sz="4" w:space="0" w:color="auto"/>
              <w:right w:val="single" w:sz="4" w:space="0" w:color="auto"/>
            </w:tcBorders>
          </w:tcPr>
          <w:p w14:paraId="4001074F" w14:textId="77777777" w:rsidR="00460423" w:rsidRPr="00DD36A2" w:rsidRDefault="00460423" w:rsidP="00196CF9">
            <w:pPr>
              <w:spacing w:after="0"/>
              <w:rPr>
                <w:rFonts w:ascii="Times New Roman" w:hAnsi="Times New Roman"/>
                <w:lang w:val="ru-RU"/>
              </w:rPr>
            </w:pPr>
          </w:p>
        </w:tc>
      </w:tr>
      <w:tr w:rsidR="00460423" w:rsidRPr="00C01502" w14:paraId="72F3DC32"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586C97B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0620</w:t>
            </w:r>
          </w:p>
        </w:tc>
        <w:tc>
          <w:tcPr>
            <w:tcW w:w="7913" w:type="dxa"/>
            <w:tcBorders>
              <w:top w:val="single" w:sz="4" w:space="0" w:color="auto"/>
              <w:left w:val="single" w:sz="4" w:space="0" w:color="auto"/>
              <w:bottom w:val="single" w:sz="4" w:space="0" w:color="auto"/>
              <w:right w:val="single" w:sz="4" w:space="0" w:color="auto"/>
            </w:tcBorders>
            <w:hideMark/>
          </w:tcPr>
          <w:p w14:paraId="5905A3C5"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17.2. Косвенные владения собственных средств 2 уровня субъектов финансового сектора, в которых банк владеет значительной инвестицией</w:t>
            </w:r>
            <w:r w:rsidRPr="00DD36A2">
              <w:rPr>
                <w:rFonts w:ascii="Times New Roman" w:hAnsi="Times New Roman"/>
                <w:lang w:val="ru-RU"/>
              </w:rPr>
              <w:br/>
              <w:t>Пункты 4, 103 и 104 Регламента</w:t>
            </w:r>
            <w:r w:rsidRPr="00DD36A2">
              <w:rPr>
                <w:rFonts w:ascii="Times New Roman" w:hAnsi="Times New Roman"/>
                <w:b/>
                <w:bCs/>
                <w:lang w:val="ru-RU"/>
              </w:rPr>
              <w:t xml:space="preserve"> </w:t>
            </w:r>
            <w:r w:rsidRPr="00DD36A2">
              <w:rPr>
                <w:rFonts w:ascii="Times New Roman" w:hAnsi="Times New Roman"/>
                <w:lang w:val="ru-RU"/>
              </w:rPr>
              <w:t xml:space="preserve">№109/2018 </w:t>
            </w:r>
          </w:p>
        </w:tc>
        <w:tc>
          <w:tcPr>
            <w:tcW w:w="843" w:type="dxa"/>
            <w:tcBorders>
              <w:top w:val="single" w:sz="4" w:space="0" w:color="auto"/>
              <w:left w:val="single" w:sz="4" w:space="0" w:color="auto"/>
              <w:bottom w:val="single" w:sz="4" w:space="0" w:color="auto"/>
              <w:right w:val="single" w:sz="4" w:space="0" w:color="auto"/>
            </w:tcBorders>
          </w:tcPr>
          <w:p w14:paraId="4868AE4F" w14:textId="77777777" w:rsidR="00460423" w:rsidRPr="00DD36A2" w:rsidRDefault="00460423" w:rsidP="00196CF9">
            <w:pPr>
              <w:spacing w:after="0"/>
              <w:rPr>
                <w:rFonts w:ascii="Times New Roman" w:hAnsi="Times New Roman"/>
                <w:lang w:val="ru-RU"/>
              </w:rPr>
            </w:pPr>
          </w:p>
        </w:tc>
      </w:tr>
      <w:tr w:rsidR="00460423" w:rsidRPr="00C01502" w14:paraId="75771667"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10535FA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0630</w:t>
            </w:r>
          </w:p>
        </w:tc>
        <w:tc>
          <w:tcPr>
            <w:tcW w:w="7913" w:type="dxa"/>
            <w:tcBorders>
              <w:top w:val="single" w:sz="4" w:space="0" w:color="auto"/>
              <w:left w:val="single" w:sz="4" w:space="0" w:color="auto"/>
              <w:bottom w:val="single" w:sz="4" w:space="0" w:color="auto"/>
              <w:right w:val="single" w:sz="4" w:space="0" w:color="auto"/>
            </w:tcBorders>
            <w:hideMark/>
          </w:tcPr>
          <w:p w14:paraId="69895C50"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17.2.1. Косвенные валовые владения собственных средств 2 уровня субъектов финансового сектора, в которых банк владеет значительной инвестицией</w:t>
            </w:r>
            <w:r w:rsidRPr="00DD36A2">
              <w:rPr>
                <w:rFonts w:ascii="Times New Roman" w:hAnsi="Times New Roman"/>
                <w:lang w:val="ru-RU"/>
              </w:rPr>
              <w:br/>
              <w:t>Пункты 4, 103 и 104 Регламента</w:t>
            </w:r>
            <w:r w:rsidRPr="00DD36A2">
              <w:rPr>
                <w:rFonts w:ascii="Times New Roman" w:hAnsi="Times New Roman"/>
                <w:b/>
                <w:bCs/>
                <w:lang w:val="ru-RU"/>
              </w:rPr>
              <w:t xml:space="preserve"> </w:t>
            </w:r>
            <w:r w:rsidRPr="00DD36A2">
              <w:rPr>
                <w:rFonts w:ascii="Times New Roman" w:hAnsi="Times New Roman"/>
                <w:lang w:val="ru-RU"/>
              </w:rPr>
              <w:t xml:space="preserve">№109/2018 </w:t>
            </w:r>
          </w:p>
          <w:p w14:paraId="55A7505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которую следует указать, является суммой косвенных владений торгового портфеля в инструменты капитала субъектов финансового сектора, которые принимают форму владений ценных бумаг, основанных на показателях. Она получается путем расчета основной подверженности перед инструментами капитала субъектов финансового сектора, включенной в показатели.</w:t>
            </w:r>
          </w:p>
          <w:p w14:paraId="0EC0F27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Владения, которые рассматриваются как взаимные владения в соответствии с подпунктом 2) пункта 100 Регламента № 109/2018 не включаются. </w:t>
            </w:r>
          </w:p>
        </w:tc>
        <w:tc>
          <w:tcPr>
            <w:tcW w:w="843" w:type="dxa"/>
            <w:tcBorders>
              <w:top w:val="single" w:sz="4" w:space="0" w:color="auto"/>
              <w:left w:val="single" w:sz="4" w:space="0" w:color="auto"/>
              <w:bottom w:val="single" w:sz="4" w:space="0" w:color="auto"/>
              <w:right w:val="single" w:sz="4" w:space="0" w:color="auto"/>
            </w:tcBorders>
          </w:tcPr>
          <w:p w14:paraId="1B21A9AD" w14:textId="77777777" w:rsidR="00460423" w:rsidRPr="00DD36A2" w:rsidRDefault="00460423" w:rsidP="00196CF9">
            <w:pPr>
              <w:spacing w:after="0"/>
              <w:rPr>
                <w:rFonts w:ascii="Times New Roman" w:hAnsi="Times New Roman"/>
                <w:lang w:val="ru-RU"/>
              </w:rPr>
            </w:pPr>
          </w:p>
        </w:tc>
      </w:tr>
      <w:tr w:rsidR="00460423" w:rsidRPr="00C01502" w14:paraId="6FEE1F81"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74A3755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0640</w:t>
            </w:r>
          </w:p>
        </w:tc>
        <w:tc>
          <w:tcPr>
            <w:tcW w:w="7913" w:type="dxa"/>
            <w:tcBorders>
              <w:top w:val="single" w:sz="4" w:space="0" w:color="auto"/>
              <w:left w:val="single" w:sz="4" w:space="0" w:color="auto"/>
              <w:bottom w:val="single" w:sz="4" w:space="0" w:color="auto"/>
              <w:right w:val="single" w:sz="4" w:space="0" w:color="auto"/>
            </w:tcBorders>
            <w:hideMark/>
          </w:tcPr>
          <w:p w14:paraId="3DD9514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17.2.2. (-) Короткие позиции с противоположным знаком, разрешенные в отношении косвенных валовых владений, включенных выше</w:t>
            </w:r>
          </w:p>
          <w:p w14:paraId="550F5C4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 4 и 104 Регламента №109/2018 </w:t>
            </w:r>
          </w:p>
          <w:p w14:paraId="4953903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104 подпункт 1) Регламента № 109/2018 разрешает компенсацию коротких позиций в рамках одной и той же базовой подверженности при условии, что дата погашения короткой позиции совпадает с датой погашения длинной позиции или наступает после этой даты, либо остаточный срок погашения короткой позиции составляет не менее одного года.</w:t>
            </w:r>
          </w:p>
        </w:tc>
        <w:tc>
          <w:tcPr>
            <w:tcW w:w="843" w:type="dxa"/>
            <w:tcBorders>
              <w:top w:val="single" w:sz="4" w:space="0" w:color="auto"/>
              <w:left w:val="single" w:sz="4" w:space="0" w:color="auto"/>
              <w:bottom w:val="single" w:sz="4" w:space="0" w:color="auto"/>
              <w:right w:val="single" w:sz="4" w:space="0" w:color="auto"/>
            </w:tcBorders>
          </w:tcPr>
          <w:p w14:paraId="25D177D0" w14:textId="77777777" w:rsidR="00460423" w:rsidRPr="00DD36A2" w:rsidRDefault="00460423" w:rsidP="00196CF9">
            <w:pPr>
              <w:spacing w:after="0"/>
              <w:rPr>
                <w:rFonts w:ascii="Times New Roman" w:hAnsi="Times New Roman"/>
                <w:lang w:val="ru-RU"/>
              </w:rPr>
            </w:pPr>
          </w:p>
        </w:tc>
      </w:tr>
      <w:tr w:rsidR="00460423" w:rsidRPr="00C01502" w14:paraId="56956AB0"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1D3B99D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0641</w:t>
            </w:r>
          </w:p>
        </w:tc>
        <w:tc>
          <w:tcPr>
            <w:tcW w:w="7913" w:type="dxa"/>
            <w:tcBorders>
              <w:top w:val="single" w:sz="4" w:space="0" w:color="auto"/>
              <w:left w:val="single" w:sz="4" w:space="0" w:color="auto"/>
              <w:bottom w:val="single" w:sz="4" w:space="0" w:color="auto"/>
              <w:right w:val="single" w:sz="4" w:space="0" w:color="auto"/>
            </w:tcBorders>
            <w:hideMark/>
          </w:tcPr>
          <w:p w14:paraId="128A92D2" w14:textId="7E7D71A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17.3. Синтетические владения собственных средств 2 уровня субъектов финансового сектора, в которых банк владеет значительной инвестицией</w:t>
            </w:r>
            <w:r w:rsidRPr="00DD36A2">
              <w:rPr>
                <w:rFonts w:ascii="Times New Roman" w:hAnsi="Times New Roman"/>
                <w:lang w:val="ru-RU"/>
              </w:rPr>
              <w:br/>
              <w:t xml:space="preserve">Пункты </w:t>
            </w:r>
            <w:r w:rsidR="001A26A1" w:rsidRPr="00196CF9">
              <w:rPr>
                <w:rFonts w:ascii="Times New Roman" w:hAnsi="Times New Roman"/>
                <w:lang w:val="ru-RU"/>
              </w:rPr>
              <w:t xml:space="preserve">4, </w:t>
            </w:r>
            <w:r w:rsidRPr="00DD36A2">
              <w:rPr>
                <w:rFonts w:ascii="Times New Roman" w:hAnsi="Times New Roman"/>
                <w:lang w:val="ru-RU"/>
              </w:rPr>
              <w:t>103 и 104 Регламента</w:t>
            </w:r>
            <w:r w:rsidRPr="00DD36A2">
              <w:rPr>
                <w:rFonts w:ascii="Times New Roman" w:hAnsi="Times New Roman"/>
                <w:b/>
                <w:bCs/>
                <w:lang w:val="ru-RU"/>
              </w:rPr>
              <w:t xml:space="preserve"> </w:t>
            </w:r>
            <w:r w:rsidRPr="00DD36A2">
              <w:rPr>
                <w:rFonts w:ascii="Times New Roman" w:hAnsi="Times New Roman"/>
                <w:lang w:val="ru-RU"/>
              </w:rPr>
              <w:t xml:space="preserve">№109/2018 </w:t>
            </w:r>
          </w:p>
        </w:tc>
        <w:tc>
          <w:tcPr>
            <w:tcW w:w="843" w:type="dxa"/>
            <w:tcBorders>
              <w:top w:val="single" w:sz="4" w:space="0" w:color="auto"/>
              <w:left w:val="single" w:sz="4" w:space="0" w:color="auto"/>
              <w:bottom w:val="single" w:sz="4" w:space="0" w:color="auto"/>
              <w:right w:val="single" w:sz="4" w:space="0" w:color="auto"/>
            </w:tcBorders>
          </w:tcPr>
          <w:p w14:paraId="692F4C77" w14:textId="77777777" w:rsidR="00460423" w:rsidRPr="00DD36A2" w:rsidRDefault="00460423" w:rsidP="00196CF9">
            <w:pPr>
              <w:spacing w:after="0"/>
              <w:rPr>
                <w:rFonts w:ascii="Times New Roman" w:hAnsi="Times New Roman"/>
                <w:lang w:val="ru-RU"/>
              </w:rPr>
            </w:pPr>
          </w:p>
        </w:tc>
      </w:tr>
      <w:tr w:rsidR="00460423" w:rsidRPr="00DD36A2" w14:paraId="1981F730"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3D2ACCA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0642</w:t>
            </w:r>
          </w:p>
        </w:tc>
        <w:tc>
          <w:tcPr>
            <w:tcW w:w="7913" w:type="dxa"/>
            <w:tcBorders>
              <w:top w:val="single" w:sz="4" w:space="0" w:color="auto"/>
              <w:left w:val="single" w:sz="4" w:space="0" w:color="auto"/>
              <w:bottom w:val="single" w:sz="4" w:space="0" w:color="auto"/>
              <w:right w:val="single" w:sz="4" w:space="0" w:color="auto"/>
            </w:tcBorders>
            <w:hideMark/>
          </w:tcPr>
          <w:p w14:paraId="2DF955D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17.3.1. Синтетические валовые владения собственных средств 2 уровня субъектов финансового сектора, в которых банк владеет значительной инвестицией</w:t>
            </w:r>
          </w:p>
          <w:p w14:paraId="515FF88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Пункты 4, 103 и 104 Регламента</w:t>
            </w:r>
            <w:r w:rsidRPr="00DD36A2">
              <w:rPr>
                <w:rFonts w:ascii="Times New Roman" w:hAnsi="Times New Roman"/>
                <w:b/>
                <w:bCs/>
                <w:lang w:val="ru-RU"/>
              </w:rPr>
              <w:t xml:space="preserve"> </w:t>
            </w:r>
            <w:r w:rsidRPr="00DD36A2">
              <w:rPr>
                <w:rFonts w:ascii="Times New Roman" w:hAnsi="Times New Roman"/>
                <w:lang w:val="ru-RU"/>
              </w:rPr>
              <w:t xml:space="preserve">№109/2018 </w:t>
            </w:r>
          </w:p>
        </w:tc>
        <w:tc>
          <w:tcPr>
            <w:tcW w:w="843" w:type="dxa"/>
            <w:tcBorders>
              <w:top w:val="single" w:sz="4" w:space="0" w:color="auto"/>
              <w:left w:val="single" w:sz="4" w:space="0" w:color="auto"/>
              <w:bottom w:val="single" w:sz="4" w:space="0" w:color="auto"/>
              <w:right w:val="single" w:sz="4" w:space="0" w:color="auto"/>
            </w:tcBorders>
          </w:tcPr>
          <w:p w14:paraId="69CDDC1B" w14:textId="77777777" w:rsidR="00460423" w:rsidRPr="00DD36A2" w:rsidRDefault="00460423" w:rsidP="00196CF9">
            <w:pPr>
              <w:spacing w:after="0"/>
              <w:rPr>
                <w:rFonts w:ascii="Times New Roman" w:hAnsi="Times New Roman"/>
                <w:lang w:val="ru-RU"/>
              </w:rPr>
            </w:pPr>
          </w:p>
        </w:tc>
      </w:tr>
      <w:tr w:rsidR="00460423" w:rsidRPr="00C01502" w14:paraId="2575E3D0"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29F4BE3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0643</w:t>
            </w:r>
          </w:p>
        </w:tc>
        <w:tc>
          <w:tcPr>
            <w:tcW w:w="7913" w:type="dxa"/>
            <w:tcBorders>
              <w:top w:val="single" w:sz="4" w:space="0" w:color="auto"/>
              <w:left w:val="single" w:sz="4" w:space="0" w:color="auto"/>
              <w:bottom w:val="single" w:sz="4" w:space="0" w:color="auto"/>
              <w:right w:val="single" w:sz="4" w:space="0" w:color="auto"/>
            </w:tcBorders>
            <w:hideMark/>
          </w:tcPr>
          <w:p w14:paraId="2D30F16F" w14:textId="368DADBB"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17.3.2. (-)</w:t>
            </w:r>
            <w:r w:rsidR="001530BE">
              <w:rPr>
                <w:rFonts w:ascii="Times New Roman" w:hAnsi="Times New Roman"/>
                <w:b/>
                <w:bCs/>
                <w:lang w:val="ru-RU"/>
              </w:rPr>
              <w:t xml:space="preserve"> </w:t>
            </w:r>
            <w:r w:rsidRPr="00DD36A2">
              <w:rPr>
                <w:rFonts w:ascii="Times New Roman" w:hAnsi="Times New Roman"/>
                <w:b/>
                <w:bCs/>
                <w:lang w:val="ru-RU"/>
              </w:rPr>
              <w:t>Короткие позиции с противоположным знаком, разрешенные для синтетических валовых владений, включенных выше</w:t>
            </w:r>
            <w:r w:rsidRPr="00DD36A2">
              <w:rPr>
                <w:rFonts w:ascii="Times New Roman" w:hAnsi="Times New Roman"/>
                <w:lang w:val="ru-RU"/>
              </w:rPr>
              <w:br/>
              <w:t xml:space="preserve">Пункт 4 </w:t>
            </w:r>
            <w:r w:rsidR="001530BE" w:rsidRPr="00DD36A2">
              <w:rPr>
                <w:rFonts w:ascii="Times New Roman" w:hAnsi="Times New Roman"/>
                <w:lang w:val="ru-RU"/>
              </w:rPr>
              <w:t>и 104</w:t>
            </w:r>
            <w:r w:rsidRPr="00DD36A2">
              <w:rPr>
                <w:rFonts w:ascii="Times New Roman" w:hAnsi="Times New Roman"/>
                <w:lang w:val="ru-RU"/>
              </w:rPr>
              <w:t xml:space="preserve"> Регламента</w:t>
            </w:r>
            <w:r w:rsidRPr="00DD36A2">
              <w:rPr>
                <w:rFonts w:ascii="Times New Roman" w:hAnsi="Times New Roman"/>
                <w:b/>
                <w:bCs/>
                <w:lang w:val="ru-RU"/>
              </w:rPr>
              <w:t xml:space="preserve"> </w:t>
            </w:r>
            <w:r w:rsidRPr="00DD36A2">
              <w:rPr>
                <w:rFonts w:ascii="Times New Roman" w:hAnsi="Times New Roman"/>
                <w:lang w:val="ru-RU"/>
              </w:rPr>
              <w:t xml:space="preserve">№109/2018 </w:t>
            </w:r>
          </w:p>
          <w:p w14:paraId="49AAF96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104 подпункт 1) Регламента № 109/2018 разрешает компенсацию коротких позиций в рамках одной и той же базовой подверженности при условии, что дата погашения короткой позиции совпадает с датой погашения длинной позиции или наступает после этой даты, либо остаточный срок погашения короткой позиции составляет не менее одного года.</w:t>
            </w:r>
          </w:p>
        </w:tc>
        <w:tc>
          <w:tcPr>
            <w:tcW w:w="843" w:type="dxa"/>
            <w:tcBorders>
              <w:top w:val="single" w:sz="4" w:space="0" w:color="auto"/>
              <w:left w:val="single" w:sz="4" w:space="0" w:color="auto"/>
              <w:bottom w:val="single" w:sz="4" w:space="0" w:color="auto"/>
              <w:right w:val="single" w:sz="4" w:space="0" w:color="auto"/>
            </w:tcBorders>
          </w:tcPr>
          <w:p w14:paraId="3F2FBD17" w14:textId="77777777" w:rsidR="00460423" w:rsidRPr="00DD36A2" w:rsidRDefault="00460423" w:rsidP="00196CF9">
            <w:pPr>
              <w:spacing w:after="0"/>
              <w:rPr>
                <w:rFonts w:ascii="Times New Roman" w:hAnsi="Times New Roman"/>
                <w:lang w:val="ru-RU"/>
              </w:rPr>
            </w:pPr>
          </w:p>
        </w:tc>
      </w:tr>
      <w:tr w:rsidR="00460423" w:rsidRPr="00DD36A2" w14:paraId="18C56CEA"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36B16ED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0650</w:t>
            </w:r>
          </w:p>
        </w:tc>
        <w:tc>
          <w:tcPr>
            <w:tcW w:w="7913" w:type="dxa"/>
            <w:tcBorders>
              <w:top w:val="single" w:sz="4" w:space="0" w:color="auto"/>
              <w:left w:val="single" w:sz="4" w:space="0" w:color="auto"/>
              <w:bottom w:val="single" w:sz="4" w:space="0" w:color="auto"/>
              <w:right w:val="single" w:sz="4" w:space="0" w:color="auto"/>
            </w:tcBorders>
            <w:hideMark/>
          </w:tcPr>
          <w:p w14:paraId="4FF6047F"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18. Подверженности с учетом риска основных собственных средств 1 уровня в субъектах финансового сектора, которые не вычитаются из основных собственных средств 1 уровня банка.</w:t>
            </w:r>
            <w:r w:rsidRPr="00DD36A2">
              <w:rPr>
                <w:rFonts w:ascii="Times New Roman" w:hAnsi="Times New Roman"/>
                <w:lang w:val="ru-RU"/>
              </w:rPr>
              <w:br/>
              <w:t>Пункты 59 и 67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2C176689" w14:textId="77777777" w:rsidR="00460423" w:rsidRPr="00DD36A2" w:rsidRDefault="00460423" w:rsidP="00196CF9">
            <w:pPr>
              <w:spacing w:after="0"/>
              <w:rPr>
                <w:rFonts w:ascii="Times New Roman" w:hAnsi="Times New Roman"/>
                <w:lang w:val="ru-RU"/>
              </w:rPr>
            </w:pPr>
          </w:p>
        </w:tc>
      </w:tr>
      <w:tr w:rsidR="00460423" w:rsidRPr="00C01502" w14:paraId="3C4DE7C6"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68F009F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0660</w:t>
            </w:r>
          </w:p>
        </w:tc>
        <w:tc>
          <w:tcPr>
            <w:tcW w:w="7913" w:type="dxa"/>
            <w:tcBorders>
              <w:top w:val="single" w:sz="4" w:space="0" w:color="auto"/>
              <w:left w:val="single" w:sz="4" w:space="0" w:color="auto"/>
              <w:bottom w:val="single" w:sz="4" w:space="0" w:color="auto"/>
              <w:right w:val="single" w:sz="4" w:space="0" w:color="auto"/>
            </w:tcBorders>
            <w:hideMark/>
          </w:tcPr>
          <w:p w14:paraId="5BBC764B"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19. Подверженности с учетом риска дополнительных собственных средств 1 уровня в субъектах финансового сектора, которые не вычитаются из основных собственных средств 1 уровня банка</w:t>
            </w:r>
            <w:r w:rsidRPr="00DD36A2">
              <w:rPr>
                <w:rFonts w:ascii="Times New Roman" w:hAnsi="Times New Roman"/>
                <w:lang w:val="ru-RU"/>
              </w:rPr>
              <w:br/>
              <w:t>Пункт 94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68130258" w14:textId="77777777" w:rsidR="00460423" w:rsidRPr="00DD36A2" w:rsidRDefault="00460423" w:rsidP="00196CF9">
            <w:pPr>
              <w:spacing w:after="0"/>
              <w:rPr>
                <w:rFonts w:ascii="Times New Roman" w:hAnsi="Times New Roman"/>
                <w:lang w:val="ru-RU"/>
              </w:rPr>
            </w:pPr>
          </w:p>
        </w:tc>
      </w:tr>
      <w:tr w:rsidR="00460423" w:rsidRPr="00C01502" w14:paraId="5C8D44CF"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13C16FC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0670</w:t>
            </w:r>
          </w:p>
        </w:tc>
        <w:tc>
          <w:tcPr>
            <w:tcW w:w="7913" w:type="dxa"/>
            <w:tcBorders>
              <w:top w:val="single" w:sz="4" w:space="0" w:color="auto"/>
              <w:left w:val="single" w:sz="4" w:space="0" w:color="auto"/>
              <w:bottom w:val="single" w:sz="4" w:space="0" w:color="auto"/>
              <w:right w:val="single" w:sz="4" w:space="0" w:color="auto"/>
            </w:tcBorders>
            <w:hideMark/>
          </w:tcPr>
          <w:p w14:paraId="7EEAA8EA"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20. Подверженности с учетом риска собственных средств 2 уровня в субъектах финансового сектора, которые не вычитаются из основных собственных средств 2 уровня банка</w:t>
            </w:r>
            <w:r w:rsidRPr="00DD36A2">
              <w:rPr>
                <w:rFonts w:ascii="Times New Roman" w:hAnsi="Times New Roman"/>
                <w:lang w:val="ru-RU"/>
              </w:rPr>
              <w:br/>
              <w:t>Пункт 108 Регламента</w:t>
            </w:r>
            <w:r w:rsidRPr="00DD36A2">
              <w:rPr>
                <w:rFonts w:ascii="Times New Roman" w:hAnsi="Times New Roman"/>
                <w:b/>
                <w:bCs/>
                <w:lang w:val="ru-RU"/>
              </w:rPr>
              <w:t xml:space="preserve"> </w:t>
            </w:r>
            <w:r w:rsidRPr="00DD36A2">
              <w:rPr>
                <w:rFonts w:ascii="Times New Roman" w:hAnsi="Times New Roman"/>
                <w:lang w:val="ru-RU"/>
              </w:rPr>
              <w:t>№109/2018</w:t>
            </w:r>
          </w:p>
        </w:tc>
        <w:tc>
          <w:tcPr>
            <w:tcW w:w="843" w:type="dxa"/>
            <w:tcBorders>
              <w:top w:val="single" w:sz="4" w:space="0" w:color="auto"/>
              <w:left w:val="single" w:sz="4" w:space="0" w:color="auto"/>
              <w:bottom w:val="single" w:sz="4" w:space="0" w:color="auto"/>
              <w:right w:val="single" w:sz="4" w:space="0" w:color="auto"/>
            </w:tcBorders>
          </w:tcPr>
          <w:p w14:paraId="0B5F27F9" w14:textId="77777777" w:rsidR="00460423" w:rsidRPr="00DD36A2" w:rsidRDefault="00460423" w:rsidP="00196CF9">
            <w:pPr>
              <w:spacing w:after="0"/>
              <w:rPr>
                <w:rFonts w:ascii="Times New Roman" w:hAnsi="Times New Roman"/>
                <w:lang w:val="ru-RU"/>
              </w:rPr>
            </w:pPr>
          </w:p>
        </w:tc>
      </w:tr>
      <w:tr w:rsidR="00460423" w:rsidRPr="00C01502" w14:paraId="2594FAB0"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3295B2B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0680</w:t>
            </w:r>
          </w:p>
        </w:tc>
        <w:tc>
          <w:tcPr>
            <w:tcW w:w="7913" w:type="dxa"/>
            <w:tcBorders>
              <w:top w:val="single" w:sz="4" w:space="0" w:color="auto"/>
              <w:left w:val="single" w:sz="4" w:space="0" w:color="auto"/>
              <w:bottom w:val="single" w:sz="4" w:space="0" w:color="auto"/>
              <w:right w:val="single" w:sz="4" w:space="0" w:color="auto"/>
            </w:tcBorders>
            <w:hideMark/>
          </w:tcPr>
          <w:p w14:paraId="33F6A19A"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21. Владения</w:t>
            </w:r>
            <w:r w:rsidRPr="00DD36A2">
              <w:rPr>
                <w:rFonts w:ascii="Times New Roman" w:hAnsi="Times New Roman"/>
                <w:lang w:val="ru-RU"/>
              </w:rPr>
              <w:t xml:space="preserve"> и</w:t>
            </w:r>
            <w:r w:rsidRPr="00DD36A2">
              <w:rPr>
                <w:rFonts w:ascii="Times New Roman" w:hAnsi="Times New Roman"/>
                <w:b/>
                <w:bCs/>
                <w:lang w:val="ru-RU"/>
              </w:rPr>
              <w:t>нструментов основных средств 1 уровня субъектов финансового сектора, в котором банк не владеет значительной инвестицией, которые являются предметом временного отступления</w:t>
            </w:r>
            <w:r w:rsidRPr="00DD36A2">
              <w:rPr>
                <w:rFonts w:ascii="Times New Roman" w:hAnsi="Times New Roman"/>
                <w:lang w:val="ru-RU"/>
              </w:rPr>
              <w:br/>
              <w:t xml:space="preserve">Пункт 126 Регламента № 109/2018 </w:t>
            </w:r>
          </w:p>
          <w:p w14:paraId="17A2597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Национальный банк Молдовы может выдать временное отступление от применения положений по вычету из основных собственных средств 1 уровня, связанных с владениями инструментов определенного субъекта финансового сектора, если считает, что данные владения являются операцией финансовой помощи с целью спасения данного субъекта.</w:t>
            </w:r>
          </w:p>
          <w:p w14:paraId="4A4F709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Данные инструменты должны отражаться в позиции 12.1.</w:t>
            </w:r>
          </w:p>
        </w:tc>
        <w:tc>
          <w:tcPr>
            <w:tcW w:w="843" w:type="dxa"/>
            <w:tcBorders>
              <w:top w:val="single" w:sz="4" w:space="0" w:color="auto"/>
              <w:left w:val="single" w:sz="4" w:space="0" w:color="auto"/>
              <w:bottom w:val="single" w:sz="4" w:space="0" w:color="auto"/>
              <w:right w:val="single" w:sz="4" w:space="0" w:color="auto"/>
            </w:tcBorders>
          </w:tcPr>
          <w:p w14:paraId="649E3CF2" w14:textId="77777777" w:rsidR="00460423" w:rsidRPr="00DD36A2" w:rsidRDefault="00460423" w:rsidP="00196CF9">
            <w:pPr>
              <w:spacing w:after="0"/>
              <w:rPr>
                <w:rFonts w:ascii="Times New Roman" w:hAnsi="Times New Roman"/>
                <w:lang w:val="ru-RU"/>
              </w:rPr>
            </w:pPr>
          </w:p>
        </w:tc>
      </w:tr>
      <w:tr w:rsidR="00460423" w:rsidRPr="00C01502" w14:paraId="3AE14F00"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5F62058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0690</w:t>
            </w:r>
          </w:p>
        </w:tc>
        <w:tc>
          <w:tcPr>
            <w:tcW w:w="7913" w:type="dxa"/>
            <w:tcBorders>
              <w:top w:val="single" w:sz="4" w:space="0" w:color="auto"/>
              <w:left w:val="single" w:sz="4" w:space="0" w:color="auto"/>
              <w:bottom w:val="single" w:sz="4" w:space="0" w:color="auto"/>
              <w:right w:val="single" w:sz="4" w:space="0" w:color="auto"/>
            </w:tcBorders>
            <w:hideMark/>
          </w:tcPr>
          <w:p w14:paraId="4E7C0DB3"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22. Владения инструментов основных средств 1 уровня субъектов финансового сектора, в котором банк владеет значительной инвестицией, которые являются предметом временного отступления</w:t>
            </w:r>
            <w:r w:rsidRPr="00DD36A2">
              <w:rPr>
                <w:rFonts w:ascii="Times New Roman" w:hAnsi="Times New Roman"/>
                <w:lang w:val="ru-RU"/>
              </w:rPr>
              <w:br/>
              <w:t xml:space="preserve">Пункт 126 Регламента № 109/2018 </w:t>
            </w:r>
          </w:p>
          <w:p w14:paraId="0826623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Национальный банк Молдовы может выдать временное отступление от применения положений по вычету из основных собственных средств 1 уровня, связанных с владениями инструментов определенного субъекта финансового сектора, если считает, что данные владения являются операцией финансовой помощи с целью спасения данного субъекта.</w:t>
            </w:r>
          </w:p>
          <w:p w14:paraId="4391EDA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Данные инструменты должны отражаться в позиции 15.1.</w:t>
            </w:r>
          </w:p>
        </w:tc>
        <w:tc>
          <w:tcPr>
            <w:tcW w:w="843" w:type="dxa"/>
            <w:tcBorders>
              <w:top w:val="single" w:sz="4" w:space="0" w:color="auto"/>
              <w:left w:val="single" w:sz="4" w:space="0" w:color="auto"/>
              <w:bottom w:val="single" w:sz="4" w:space="0" w:color="auto"/>
              <w:right w:val="single" w:sz="4" w:space="0" w:color="auto"/>
            </w:tcBorders>
          </w:tcPr>
          <w:p w14:paraId="50572989" w14:textId="77777777" w:rsidR="00460423" w:rsidRPr="00DD36A2" w:rsidRDefault="00460423" w:rsidP="00196CF9">
            <w:pPr>
              <w:spacing w:after="0"/>
              <w:rPr>
                <w:rFonts w:ascii="Times New Roman" w:hAnsi="Times New Roman"/>
                <w:lang w:val="ru-RU"/>
              </w:rPr>
            </w:pPr>
          </w:p>
        </w:tc>
      </w:tr>
      <w:tr w:rsidR="00460423" w:rsidRPr="00C01502" w14:paraId="509E0F0E"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70A091D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0700</w:t>
            </w:r>
          </w:p>
        </w:tc>
        <w:tc>
          <w:tcPr>
            <w:tcW w:w="7913" w:type="dxa"/>
            <w:tcBorders>
              <w:top w:val="single" w:sz="4" w:space="0" w:color="auto"/>
              <w:left w:val="single" w:sz="4" w:space="0" w:color="auto"/>
              <w:bottom w:val="single" w:sz="4" w:space="0" w:color="auto"/>
              <w:right w:val="single" w:sz="4" w:space="0" w:color="auto"/>
            </w:tcBorders>
            <w:hideMark/>
          </w:tcPr>
          <w:p w14:paraId="5B087D1C"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23. Владения</w:t>
            </w:r>
            <w:r w:rsidRPr="00DD36A2">
              <w:rPr>
                <w:rFonts w:ascii="Times New Roman" w:hAnsi="Times New Roman"/>
                <w:lang w:val="ru-RU"/>
              </w:rPr>
              <w:t xml:space="preserve"> и</w:t>
            </w:r>
            <w:r w:rsidRPr="00DD36A2">
              <w:rPr>
                <w:rFonts w:ascii="Times New Roman" w:hAnsi="Times New Roman"/>
                <w:b/>
                <w:bCs/>
                <w:lang w:val="ru-RU"/>
              </w:rPr>
              <w:t>нструментов дополнительных собственных средств 1 уровня субъектов финансового сектора, в которых банк не владеет значительной инвестицией, которые являются предметом временного отступления</w:t>
            </w:r>
            <w:r w:rsidRPr="00DD36A2">
              <w:rPr>
                <w:rFonts w:ascii="Times New Roman" w:hAnsi="Times New Roman"/>
                <w:lang w:val="ru-RU"/>
              </w:rPr>
              <w:br/>
              <w:t xml:space="preserve">Пункт 126 Регламента № 109/2018. </w:t>
            </w:r>
          </w:p>
          <w:p w14:paraId="6FB4936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Национальный банк Молдовы может выдать временное отступление от применения положений по вычету из дополнительных собственных средств 1 уровня, связанных с владениями инструментов определенного субъекта финансового сектора, если считает, что данные владения являются операцией финансовой помощи с целью реорганизации и спасения данного субъекта.</w:t>
            </w:r>
          </w:p>
          <w:p w14:paraId="7D88D14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Данные инструменты должны отражаться в позиции 13.1.</w:t>
            </w:r>
          </w:p>
        </w:tc>
        <w:tc>
          <w:tcPr>
            <w:tcW w:w="843" w:type="dxa"/>
            <w:tcBorders>
              <w:top w:val="single" w:sz="4" w:space="0" w:color="auto"/>
              <w:left w:val="single" w:sz="4" w:space="0" w:color="auto"/>
              <w:bottom w:val="single" w:sz="4" w:space="0" w:color="auto"/>
              <w:right w:val="single" w:sz="4" w:space="0" w:color="auto"/>
            </w:tcBorders>
          </w:tcPr>
          <w:p w14:paraId="04D092D8" w14:textId="77777777" w:rsidR="00460423" w:rsidRPr="00DD36A2" w:rsidRDefault="00460423" w:rsidP="00196CF9">
            <w:pPr>
              <w:spacing w:after="0"/>
              <w:rPr>
                <w:rFonts w:ascii="Times New Roman" w:hAnsi="Times New Roman"/>
                <w:lang w:val="ru-RU"/>
              </w:rPr>
            </w:pPr>
          </w:p>
        </w:tc>
      </w:tr>
      <w:tr w:rsidR="00460423" w:rsidRPr="00C01502" w14:paraId="2CC14850"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5AB47AD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0710</w:t>
            </w:r>
          </w:p>
        </w:tc>
        <w:tc>
          <w:tcPr>
            <w:tcW w:w="7913" w:type="dxa"/>
            <w:tcBorders>
              <w:top w:val="single" w:sz="4" w:space="0" w:color="auto"/>
              <w:left w:val="single" w:sz="4" w:space="0" w:color="auto"/>
              <w:bottom w:val="single" w:sz="4" w:space="0" w:color="auto"/>
              <w:right w:val="single" w:sz="4" w:space="0" w:color="auto"/>
            </w:tcBorders>
            <w:hideMark/>
          </w:tcPr>
          <w:p w14:paraId="58D902B0"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24. Владения</w:t>
            </w:r>
            <w:r w:rsidRPr="00DD36A2">
              <w:rPr>
                <w:rFonts w:ascii="Times New Roman" w:hAnsi="Times New Roman"/>
                <w:lang w:val="ru-RU"/>
              </w:rPr>
              <w:t xml:space="preserve"> и</w:t>
            </w:r>
            <w:r w:rsidRPr="00DD36A2">
              <w:rPr>
                <w:rFonts w:ascii="Times New Roman" w:hAnsi="Times New Roman"/>
                <w:b/>
                <w:bCs/>
                <w:lang w:val="ru-RU"/>
              </w:rPr>
              <w:t>нструментов дополнительных собственных средств 1 уровня субъектов финансового сектора, в которых банк владеет значительной инвестицией, которые являются предметом временного отступления</w:t>
            </w:r>
            <w:r w:rsidRPr="00DD36A2">
              <w:rPr>
                <w:rFonts w:ascii="Times New Roman" w:hAnsi="Times New Roman"/>
                <w:lang w:val="ru-RU"/>
              </w:rPr>
              <w:br/>
              <w:t xml:space="preserve">Пункт 126 Регламента № 109/2018. </w:t>
            </w:r>
          </w:p>
          <w:p w14:paraId="1848F47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Национальный банк Молдовы может выдать временное отступление от применения положений по вычету из дополнительных собственных средств 1 уровня, связанных с владениями инструментов определенного субъекта финансового сектора, если считает, что данные владения являются операцией финансовой помощи с целью реорганизации и спасения данного субъекта.</w:t>
            </w:r>
          </w:p>
          <w:p w14:paraId="41D6C9C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Данные инструменты должны отражаться в позиции 16.1.</w:t>
            </w:r>
          </w:p>
        </w:tc>
        <w:tc>
          <w:tcPr>
            <w:tcW w:w="843" w:type="dxa"/>
            <w:tcBorders>
              <w:top w:val="single" w:sz="4" w:space="0" w:color="auto"/>
              <w:left w:val="single" w:sz="4" w:space="0" w:color="auto"/>
              <w:bottom w:val="single" w:sz="4" w:space="0" w:color="auto"/>
              <w:right w:val="single" w:sz="4" w:space="0" w:color="auto"/>
            </w:tcBorders>
          </w:tcPr>
          <w:p w14:paraId="68089822" w14:textId="77777777" w:rsidR="00460423" w:rsidRPr="00DD36A2" w:rsidRDefault="00460423" w:rsidP="00196CF9">
            <w:pPr>
              <w:spacing w:after="0"/>
              <w:rPr>
                <w:rFonts w:ascii="Times New Roman" w:hAnsi="Times New Roman"/>
                <w:lang w:val="ru-RU"/>
              </w:rPr>
            </w:pPr>
          </w:p>
        </w:tc>
      </w:tr>
      <w:tr w:rsidR="00460423" w:rsidRPr="00C01502" w14:paraId="3B02B520"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0DFFF77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0720</w:t>
            </w:r>
          </w:p>
        </w:tc>
        <w:tc>
          <w:tcPr>
            <w:tcW w:w="7913" w:type="dxa"/>
            <w:tcBorders>
              <w:top w:val="single" w:sz="4" w:space="0" w:color="auto"/>
              <w:left w:val="single" w:sz="4" w:space="0" w:color="auto"/>
              <w:bottom w:val="single" w:sz="4" w:space="0" w:color="auto"/>
              <w:right w:val="single" w:sz="4" w:space="0" w:color="auto"/>
            </w:tcBorders>
            <w:hideMark/>
          </w:tcPr>
          <w:p w14:paraId="2FC62265" w14:textId="55BA6C92"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25. Владения</w:t>
            </w:r>
            <w:r w:rsidRPr="00DD36A2">
              <w:rPr>
                <w:rFonts w:ascii="Times New Roman" w:hAnsi="Times New Roman"/>
                <w:lang w:val="ru-RU"/>
              </w:rPr>
              <w:t xml:space="preserve"> и</w:t>
            </w:r>
            <w:r w:rsidRPr="00DD36A2">
              <w:rPr>
                <w:rFonts w:ascii="Times New Roman" w:hAnsi="Times New Roman"/>
                <w:b/>
                <w:bCs/>
                <w:lang w:val="ru-RU"/>
              </w:rPr>
              <w:t>нструментов собственных средств 2 уровня субъектов финансового сектора, в которых банк не владеет значительной инвестицией, которые являются предметом временного отступления</w:t>
            </w:r>
            <w:r w:rsidRPr="00DD36A2">
              <w:rPr>
                <w:rFonts w:ascii="Times New Roman" w:hAnsi="Times New Roman"/>
                <w:lang w:val="ru-RU"/>
              </w:rPr>
              <w:br/>
              <w:t>Пункт 126 Регламента</w:t>
            </w:r>
            <w:r w:rsidR="001A26A1" w:rsidRPr="00196CF9">
              <w:rPr>
                <w:rFonts w:ascii="Times New Roman" w:hAnsi="Times New Roman"/>
                <w:lang w:val="ru-RU"/>
              </w:rPr>
              <w:t xml:space="preserve"> </w:t>
            </w:r>
            <w:r w:rsidRPr="00DD36A2">
              <w:rPr>
                <w:rFonts w:ascii="Times New Roman" w:hAnsi="Times New Roman"/>
                <w:lang w:val="ru-RU"/>
              </w:rPr>
              <w:t xml:space="preserve">№109/2018 </w:t>
            </w:r>
          </w:p>
          <w:p w14:paraId="5F22481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Национальный банк Молдовы может выдать временное отступление от применения положений по вычету из собственных средств 1 уровня, связанных с владениями инструментов определенного субъекта финансового сектора, если считает, что данные владения являются операцией финансовой помощи с целью реорганизации и спасения данного субъекта.</w:t>
            </w:r>
          </w:p>
          <w:p w14:paraId="4133AA0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Данные инструменты должны отражаться в позиции 14.1.</w:t>
            </w:r>
          </w:p>
        </w:tc>
        <w:tc>
          <w:tcPr>
            <w:tcW w:w="843" w:type="dxa"/>
            <w:tcBorders>
              <w:top w:val="single" w:sz="4" w:space="0" w:color="auto"/>
              <w:left w:val="single" w:sz="4" w:space="0" w:color="auto"/>
              <w:bottom w:val="single" w:sz="4" w:space="0" w:color="auto"/>
              <w:right w:val="single" w:sz="4" w:space="0" w:color="auto"/>
            </w:tcBorders>
          </w:tcPr>
          <w:p w14:paraId="760F10C1" w14:textId="77777777" w:rsidR="00460423" w:rsidRPr="00DD36A2" w:rsidRDefault="00460423" w:rsidP="00196CF9">
            <w:pPr>
              <w:spacing w:after="0"/>
              <w:rPr>
                <w:rFonts w:ascii="Times New Roman" w:hAnsi="Times New Roman"/>
                <w:lang w:val="ru-RU"/>
              </w:rPr>
            </w:pPr>
          </w:p>
        </w:tc>
      </w:tr>
      <w:tr w:rsidR="00460423" w:rsidRPr="00C01502" w14:paraId="1FAB7A88"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71EB4D9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0730</w:t>
            </w:r>
          </w:p>
        </w:tc>
        <w:tc>
          <w:tcPr>
            <w:tcW w:w="7913" w:type="dxa"/>
            <w:tcBorders>
              <w:top w:val="single" w:sz="4" w:space="0" w:color="auto"/>
              <w:left w:val="single" w:sz="4" w:space="0" w:color="auto"/>
              <w:bottom w:val="single" w:sz="4" w:space="0" w:color="auto"/>
              <w:right w:val="single" w:sz="4" w:space="0" w:color="auto"/>
            </w:tcBorders>
            <w:hideMark/>
          </w:tcPr>
          <w:p w14:paraId="6B0C5FD6"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26. Владения</w:t>
            </w:r>
            <w:r w:rsidRPr="00DD36A2">
              <w:rPr>
                <w:rFonts w:ascii="Times New Roman" w:hAnsi="Times New Roman"/>
                <w:lang w:val="ru-RU"/>
              </w:rPr>
              <w:t xml:space="preserve"> и</w:t>
            </w:r>
            <w:r w:rsidRPr="00DD36A2">
              <w:rPr>
                <w:rFonts w:ascii="Times New Roman" w:hAnsi="Times New Roman"/>
                <w:b/>
                <w:bCs/>
                <w:lang w:val="ru-RU"/>
              </w:rPr>
              <w:t>нструментов собственных средств 2 уровня субъектов финансового сектора, в которых банк владеет значительной инвестицией, которые являются предметом временного отступления</w:t>
            </w:r>
            <w:r w:rsidRPr="00DD36A2">
              <w:rPr>
                <w:rFonts w:ascii="Times New Roman" w:hAnsi="Times New Roman"/>
                <w:lang w:val="ru-RU"/>
              </w:rPr>
              <w:br/>
              <w:t xml:space="preserve">Пункт 126 Регламента№109/2018 </w:t>
            </w:r>
          </w:p>
          <w:p w14:paraId="54C587C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Национальный банк Молдовы может выдать временное отступление от применения положений по вычету из собственных средств 2 уровня, связанных с владениями инструментов определенного субъекта финансового сектора, если считает, что данные владения являются операцией финансовой помощи с целью реорганизации и спасения данного субъекта.</w:t>
            </w:r>
          </w:p>
          <w:p w14:paraId="38F5F06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Данные инструменты должны отражаться в позиции 17.1.</w:t>
            </w:r>
          </w:p>
        </w:tc>
        <w:tc>
          <w:tcPr>
            <w:tcW w:w="843" w:type="dxa"/>
            <w:tcBorders>
              <w:top w:val="single" w:sz="4" w:space="0" w:color="auto"/>
              <w:left w:val="single" w:sz="4" w:space="0" w:color="auto"/>
              <w:bottom w:val="single" w:sz="4" w:space="0" w:color="auto"/>
              <w:right w:val="single" w:sz="4" w:space="0" w:color="auto"/>
            </w:tcBorders>
          </w:tcPr>
          <w:p w14:paraId="4E153BFF" w14:textId="77777777" w:rsidR="00460423" w:rsidRPr="00DD36A2" w:rsidRDefault="00460423" w:rsidP="00196CF9">
            <w:pPr>
              <w:spacing w:after="0"/>
              <w:rPr>
                <w:rFonts w:ascii="Times New Roman" w:hAnsi="Times New Roman"/>
                <w:lang w:val="ru-RU"/>
              </w:rPr>
            </w:pPr>
          </w:p>
        </w:tc>
      </w:tr>
      <w:tr w:rsidR="00460423" w:rsidRPr="00C01502" w14:paraId="154D5121"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1088858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0740</w:t>
            </w:r>
          </w:p>
        </w:tc>
        <w:tc>
          <w:tcPr>
            <w:tcW w:w="7913" w:type="dxa"/>
            <w:tcBorders>
              <w:top w:val="single" w:sz="4" w:space="0" w:color="auto"/>
              <w:left w:val="single" w:sz="4" w:space="0" w:color="auto"/>
              <w:bottom w:val="single" w:sz="4" w:space="0" w:color="auto"/>
              <w:right w:val="single" w:sz="4" w:space="0" w:color="auto"/>
            </w:tcBorders>
            <w:hideMark/>
          </w:tcPr>
          <w:p w14:paraId="607768E1"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27. Требования по комбинированному буферу</w:t>
            </w:r>
          </w:p>
          <w:p w14:paraId="5FFF5B99" w14:textId="0C697D38"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 Пункт </w:t>
            </w:r>
            <w:r w:rsidR="001530BE" w:rsidRPr="00DD36A2">
              <w:rPr>
                <w:rFonts w:ascii="Times New Roman" w:hAnsi="Times New Roman"/>
                <w:lang w:val="ru-RU"/>
              </w:rPr>
              <w:t>3 Регламента</w:t>
            </w:r>
            <w:r w:rsidRPr="00DD36A2">
              <w:rPr>
                <w:rFonts w:ascii="Times New Roman" w:hAnsi="Times New Roman"/>
                <w:lang w:val="ru-RU"/>
              </w:rPr>
              <w:t xml:space="preserve"> №110/2018</w:t>
            </w:r>
          </w:p>
        </w:tc>
        <w:tc>
          <w:tcPr>
            <w:tcW w:w="843" w:type="dxa"/>
            <w:tcBorders>
              <w:top w:val="single" w:sz="4" w:space="0" w:color="auto"/>
              <w:left w:val="single" w:sz="4" w:space="0" w:color="auto"/>
              <w:bottom w:val="single" w:sz="4" w:space="0" w:color="auto"/>
              <w:right w:val="single" w:sz="4" w:space="0" w:color="auto"/>
            </w:tcBorders>
          </w:tcPr>
          <w:p w14:paraId="6269F0F2" w14:textId="77777777" w:rsidR="00460423" w:rsidRPr="00DD36A2" w:rsidRDefault="00460423" w:rsidP="00196CF9">
            <w:pPr>
              <w:spacing w:after="0"/>
              <w:rPr>
                <w:rFonts w:ascii="Times New Roman" w:hAnsi="Times New Roman"/>
                <w:lang w:val="ru-RU"/>
              </w:rPr>
            </w:pPr>
          </w:p>
        </w:tc>
      </w:tr>
      <w:tr w:rsidR="00460423" w:rsidRPr="00C01502" w14:paraId="6F8A62B8"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522E10F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0750</w:t>
            </w:r>
          </w:p>
        </w:tc>
        <w:tc>
          <w:tcPr>
            <w:tcW w:w="7913" w:type="dxa"/>
            <w:tcBorders>
              <w:top w:val="single" w:sz="4" w:space="0" w:color="auto"/>
              <w:left w:val="single" w:sz="4" w:space="0" w:color="auto"/>
              <w:bottom w:val="single" w:sz="4" w:space="0" w:color="auto"/>
              <w:right w:val="single" w:sz="4" w:space="0" w:color="auto"/>
            </w:tcBorders>
            <w:hideMark/>
          </w:tcPr>
          <w:p w14:paraId="4C4DB37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Буфер консервации капитала </w:t>
            </w:r>
          </w:p>
          <w:p w14:paraId="5BEBA17E" w14:textId="762DCC07" w:rsidR="00460423" w:rsidRPr="00DD36A2" w:rsidRDefault="001530BE" w:rsidP="00196CF9">
            <w:pPr>
              <w:spacing w:after="0"/>
              <w:rPr>
                <w:rFonts w:ascii="Times New Roman" w:hAnsi="Times New Roman"/>
                <w:lang w:val="ru-RU"/>
              </w:rPr>
            </w:pPr>
            <w:r w:rsidRPr="00DD36A2">
              <w:rPr>
                <w:rFonts w:ascii="Times New Roman" w:hAnsi="Times New Roman"/>
                <w:lang w:val="ru-RU"/>
              </w:rPr>
              <w:t>Пункты 3</w:t>
            </w:r>
            <w:r w:rsidR="00460423" w:rsidRPr="00DD36A2">
              <w:rPr>
                <w:rFonts w:ascii="Times New Roman" w:hAnsi="Times New Roman"/>
                <w:lang w:val="ru-RU"/>
              </w:rPr>
              <w:t xml:space="preserve">, 7, 8 и 9 Регламента №110/2018  </w:t>
            </w:r>
          </w:p>
          <w:p w14:paraId="799F4BD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Банки сообщают размер буфера консервации капитала, рассчитанного в соответствии с нормативным актом Национального банка Молдовы, касающимся буфера капитала банков — Регламент № 110/2018.</w:t>
            </w:r>
          </w:p>
          <w:p w14:paraId="6F2E6F7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соответствии с пунктами 8 и 9 Регламента № 110/2018 буфера консервации капитала представляет собой дополнительные собственные средства 1 уровня. Поскольку ставка буфера консервации капитала составляет 2,5% и является фиксированной, в этой строке необходимо указать одну сумму.</w:t>
            </w:r>
          </w:p>
        </w:tc>
        <w:tc>
          <w:tcPr>
            <w:tcW w:w="843" w:type="dxa"/>
            <w:tcBorders>
              <w:top w:val="single" w:sz="4" w:space="0" w:color="auto"/>
              <w:left w:val="single" w:sz="4" w:space="0" w:color="auto"/>
              <w:bottom w:val="single" w:sz="4" w:space="0" w:color="auto"/>
              <w:right w:val="single" w:sz="4" w:space="0" w:color="auto"/>
            </w:tcBorders>
          </w:tcPr>
          <w:p w14:paraId="6377371E" w14:textId="77777777" w:rsidR="00460423" w:rsidRPr="00DD36A2" w:rsidRDefault="00460423" w:rsidP="00196CF9">
            <w:pPr>
              <w:spacing w:after="0"/>
              <w:rPr>
                <w:rFonts w:ascii="Times New Roman" w:hAnsi="Times New Roman"/>
                <w:lang w:val="ru-RU"/>
              </w:rPr>
            </w:pPr>
          </w:p>
        </w:tc>
      </w:tr>
      <w:tr w:rsidR="00460423" w:rsidRPr="00DD36A2" w14:paraId="7048CC94"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2AFA317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0760</w:t>
            </w:r>
          </w:p>
        </w:tc>
        <w:tc>
          <w:tcPr>
            <w:tcW w:w="7913" w:type="dxa"/>
            <w:tcBorders>
              <w:top w:val="single" w:sz="4" w:space="0" w:color="auto"/>
              <w:left w:val="single" w:sz="4" w:space="0" w:color="auto"/>
              <w:bottom w:val="single" w:sz="4" w:space="0" w:color="auto"/>
              <w:right w:val="single" w:sz="4" w:space="0" w:color="auto"/>
            </w:tcBorders>
            <w:hideMark/>
          </w:tcPr>
          <w:p w14:paraId="5B488F8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Буфер консервации, предназначенный для покрытия макропруденциального или системного риска, выявленного на уровне государства-члена</w:t>
            </w:r>
          </w:p>
        </w:tc>
        <w:tc>
          <w:tcPr>
            <w:tcW w:w="843" w:type="dxa"/>
            <w:tcBorders>
              <w:top w:val="single" w:sz="4" w:space="0" w:color="auto"/>
              <w:left w:val="single" w:sz="4" w:space="0" w:color="auto"/>
              <w:bottom w:val="single" w:sz="4" w:space="0" w:color="auto"/>
              <w:right w:val="single" w:sz="4" w:space="0" w:color="auto"/>
            </w:tcBorders>
            <w:hideMark/>
          </w:tcPr>
          <w:p w14:paraId="09B7EE9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заблокировано</w:t>
            </w:r>
          </w:p>
        </w:tc>
      </w:tr>
      <w:tr w:rsidR="00460423" w:rsidRPr="00C01502" w14:paraId="5C1788E3"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33DD2CA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0770</w:t>
            </w:r>
          </w:p>
        </w:tc>
        <w:tc>
          <w:tcPr>
            <w:tcW w:w="7913" w:type="dxa"/>
            <w:tcBorders>
              <w:top w:val="single" w:sz="4" w:space="0" w:color="auto"/>
              <w:left w:val="single" w:sz="4" w:space="0" w:color="auto"/>
              <w:bottom w:val="single" w:sz="4" w:space="0" w:color="auto"/>
              <w:right w:val="single" w:sz="4" w:space="0" w:color="auto"/>
            </w:tcBorders>
            <w:hideMark/>
          </w:tcPr>
          <w:p w14:paraId="4707935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Контрциклический буфер капитала, специфический банкам </w:t>
            </w:r>
          </w:p>
          <w:p w14:paraId="08ABFD5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Указанная сумма представляет собой объем собственных средств, необходимых для выполнения соответствующих требований в отношении буфера капитала на отчетную дату, рассчитанный в соответствии с нормативным актом Национального банка Молдовы, касающимся буфера капитала банков — Регламент № 110/2018.</w:t>
            </w:r>
          </w:p>
        </w:tc>
        <w:tc>
          <w:tcPr>
            <w:tcW w:w="843" w:type="dxa"/>
            <w:tcBorders>
              <w:top w:val="single" w:sz="4" w:space="0" w:color="auto"/>
              <w:left w:val="single" w:sz="4" w:space="0" w:color="auto"/>
              <w:bottom w:val="single" w:sz="4" w:space="0" w:color="auto"/>
              <w:right w:val="single" w:sz="4" w:space="0" w:color="auto"/>
            </w:tcBorders>
          </w:tcPr>
          <w:p w14:paraId="4922EE29" w14:textId="77777777" w:rsidR="00460423" w:rsidRPr="00DD36A2" w:rsidRDefault="00460423" w:rsidP="00196CF9">
            <w:pPr>
              <w:spacing w:after="0"/>
              <w:rPr>
                <w:rFonts w:ascii="Times New Roman" w:hAnsi="Times New Roman"/>
                <w:lang w:val="ru-RU"/>
              </w:rPr>
            </w:pPr>
          </w:p>
        </w:tc>
      </w:tr>
      <w:tr w:rsidR="00460423" w:rsidRPr="00C01502" w14:paraId="000964E3"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0DEB5F2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0780</w:t>
            </w:r>
          </w:p>
        </w:tc>
        <w:tc>
          <w:tcPr>
            <w:tcW w:w="7913" w:type="dxa"/>
            <w:tcBorders>
              <w:top w:val="single" w:sz="4" w:space="0" w:color="auto"/>
              <w:left w:val="single" w:sz="4" w:space="0" w:color="auto"/>
              <w:bottom w:val="single" w:sz="4" w:space="0" w:color="auto"/>
              <w:right w:val="single" w:sz="4" w:space="0" w:color="auto"/>
            </w:tcBorders>
            <w:hideMark/>
          </w:tcPr>
          <w:p w14:paraId="19AF451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Буфер системного риска </w:t>
            </w:r>
          </w:p>
          <w:p w14:paraId="73F9A9D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Указанная сумма представляет собой объем собственных средств, необходимых для выполнения соответствующих требований в отношении буфера капитала на отчетную дату, рассчитанный в соответствии с нормативным актом Национального банка Молдовы, касающимся буфера капитала банков — Регламент № 110/2018.</w:t>
            </w:r>
          </w:p>
        </w:tc>
        <w:tc>
          <w:tcPr>
            <w:tcW w:w="843" w:type="dxa"/>
            <w:tcBorders>
              <w:top w:val="single" w:sz="4" w:space="0" w:color="auto"/>
              <w:left w:val="single" w:sz="4" w:space="0" w:color="auto"/>
              <w:bottom w:val="single" w:sz="4" w:space="0" w:color="auto"/>
              <w:right w:val="single" w:sz="4" w:space="0" w:color="auto"/>
            </w:tcBorders>
          </w:tcPr>
          <w:p w14:paraId="4BF48E71" w14:textId="77777777" w:rsidR="00460423" w:rsidRPr="00DD36A2" w:rsidRDefault="00460423" w:rsidP="00196CF9">
            <w:pPr>
              <w:spacing w:after="0"/>
              <w:rPr>
                <w:rFonts w:ascii="Times New Roman" w:hAnsi="Times New Roman"/>
                <w:lang w:val="ru-RU"/>
              </w:rPr>
            </w:pPr>
          </w:p>
        </w:tc>
      </w:tr>
      <w:tr w:rsidR="00460423" w:rsidRPr="00C01502" w14:paraId="4C483113"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0370182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0800</w:t>
            </w:r>
          </w:p>
        </w:tc>
        <w:tc>
          <w:tcPr>
            <w:tcW w:w="7913" w:type="dxa"/>
            <w:tcBorders>
              <w:top w:val="single" w:sz="4" w:space="0" w:color="auto"/>
              <w:left w:val="single" w:sz="4" w:space="0" w:color="auto"/>
              <w:bottom w:val="single" w:sz="4" w:space="0" w:color="auto"/>
              <w:right w:val="single" w:sz="4" w:space="0" w:color="auto"/>
            </w:tcBorders>
            <w:hideMark/>
          </w:tcPr>
          <w:p w14:paraId="7E5B792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Буфер глобальных учреждений системного значения</w:t>
            </w:r>
          </w:p>
          <w:p w14:paraId="164353E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Указанная сумма представляет собой объем собственных средств, необходимых для выполнения соответствующих требований в отношении буфера капитала на отчетную дату, рассчитанный в соответствии с нормативным актом Национального банка Молдовы, касающимся буфера капитала банков — Регламент № 110/2018.</w:t>
            </w:r>
          </w:p>
        </w:tc>
        <w:tc>
          <w:tcPr>
            <w:tcW w:w="843" w:type="dxa"/>
            <w:tcBorders>
              <w:top w:val="single" w:sz="4" w:space="0" w:color="auto"/>
              <w:left w:val="single" w:sz="4" w:space="0" w:color="auto"/>
              <w:bottom w:val="single" w:sz="4" w:space="0" w:color="auto"/>
              <w:right w:val="single" w:sz="4" w:space="0" w:color="auto"/>
            </w:tcBorders>
          </w:tcPr>
          <w:p w14:paraId="2FF7B0D9" w14:textId="77777777" w:rsidR="00460423" w:rsidRPr="00DD36A2" w:rsidRDefault="00460423" w:rsidP="00196CF9">
            <w:pPr>
              <w:spacing w:after="0"/>
              <w:rPr>
                <w:rFonts w:ascii="Times New Roman" w:hAnsi="Times New Roman"/>
                <w:lang w:val="ru-RU"/>
              </w:rPr>
            </w:pPr>
          </w:p>
        </w:tc>
      </w:tr>
      <w:tr w:rsidR="00460423" w:rsidRPr="00C01502" w14:paraId="0531DE33"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088F813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0810</w:t>
            </w:r>
          </w:p>
        </w:tc>
        <w:tc>
          <w:tcPr>
            <w:tcW w:w="7913" w:type="dxa"/>
            <w:tcBorders>
              <w:top w:val="single" w:sz="4" w:space="0" w:color="auto"/>
              <w:left w:val="single" w:sz="4" w:space="0" w:color="auto"/>
              <w:bottom w:val="single" w:sz="4" w:space="0" w:color="auto"/>
              <w:right w:val="single" w:sz="4" w:space="0" w:color="auto"/>
            </w:tcBorders>
            <w:hideMark/>
          </w:tcPr>
          <w:p w14:paraId="045DEB1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Буфер прочих общества системного значения </w:t>
            </w:r>
          </w:p>
          <w:p w14:paraId="221164D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Указанная сумма представляет собой объем собственных средств, необходимых для выполнения соответствующих требований в отношении буфера капитала на отчетную дату, рассчитанный в соответствии с нормативным актом Национального банка Молдовы, касающимся буфера капитала банков — Регламент № 110/2018.</w:t>
            </w:r>
          </w:p>
        </w:tc>
        <w:tc>
          <w:tcPr>
            <w:tcW w:w="843" w:type="dxa"/>
            <w:tcBorders>
              <w:top w:val="single" w:sz="4" w:space="0" w:color="auto"/>
              <w:left w:val="single" w:sz="4" w:space="0" w:color="auto"/>
              <w:bottom w:val="single" w:sz="4" w:space="0" w:color="auto"/>
              <w:right w:val="single" w:sz="4" w:space="0" w:color="auto"/>
            </w:tcBorders>
          </w:tcPr>
          <w:p w14:paraId="10576E5F" w14:textId="77777777" w:rsidR="00460423" w:rsidRPr="00DD36A2" w:rsidRDefault="00460423" w:rsidP="00196CF9">
            <w:pPr>
              <w:spacing w:after="0"/>
              <w:rPr>
                <w:rFonts w:ascii="Times New Roman" w:hAnsi="Times New Roman"/>
                <w:lang w:val="ru-RU"/>
              </w:rPr>
            </w:pPr>
          </w:p>
        </w:tc>
      </w:tr>
      <w:tr w:rsidR="00460423" w:rsidRPr="00C01502" w14:paraId="50930C46"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6525FA0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0820</w:t>
            </w:r>
          </w:p>
        </w:tc>
        <w:tc>
          <w:tcPr>
            <w:tcW w:w="7913" w:type="dxa"/>
            <w:tcBorders>
              <w:top w:val="single" w:sz="4" w:space="0" w:color="auto"/>
              <w:left w:val="single" w:sz="4" w:space="0" w:color="auto"/>
              <w:bottom w:val="single" w:sz="4" w:space="0" w:color="auto"/>
              <w:right w:val="single" w:sz="4" w:space="0" w:color="auto"/>
            </w:tcBorders>
            <w:hideMark/>
          </w:tcPr>
          <w:p w14:paraId="7CF5E4E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28. Требования к собственным средствам, связанные с корректировками, предусмотренными в рамках второго компонента</w:t>
            </w:r>
          </w:p>
          <w:p w14:paraId="005ACC7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Статья 139</w:t>
            </w:r>
            <w:r w:rsidRPr="00DD36A2">
              <w:rPr>
                <w:rFonts w:ascii="Times New Roman" w:hAnsi="Times New Roman"/>
                <w:vertAlign w:val="superscript"/>
                <w:lang w:val="ru-RU"/>
              </w:rPr>
              <w:t>1</w:t>
            </w:r>
            <w:r w:rsidRPr="00DD36A2">
              <w:rPr>
                <w:rFonts w:ascii="Times New Roman" w:hAnsi="Times New Roman"/>
                <w:lang w:val="ru-RU"/>
              </w:rPr>
              <w:t xml:space="preserve">, пункт (1), пункт f) Закона № 202/2017 </w:t>
            </w:r>
          </w:p>
          <w:p w14:paraId="36625EE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случае если Национальный банк Молдовы принимает решение о том, что финансовая организация должна рассчитать дополнительные требования к собственным средствам по причинам, связанным с вторым компонентом, эти дополнительные требования к собственным средствам указываются в данной строке.</w:t>
            </w:r>
          </w:p>
        </w:tc>
        <w:tc>
          <w:tcPr>
            <w:tcW w:w="843" w:type="dxa"/>
            <w:tcBorders>
              <w:top w:val="single" w:sz="4" w:space="0" w:color="auto"/>
              <w:left w:val="single" w:sz="4" w:space="0" w:color="auto"/>
              <w:bottom w:val="single" w:sz="4" w:space="0" w:color="auto"/>
              <w:right w:val="single" w:sz="4" w:space="0" w:color="auto"/>
            </w:tcBorders>
          </w:tcPr>
          <w:p w14:paraId="76DE7DF5" w14:textId="77777777" w:rsidR="00460423" w:rsidRPr="00DD36A2" w:rsidRDefault="00460423" w:rsidP="00196CF9">
            <w:pPr>
              <w:spacing w:after="0"/>
              <w:rPr>
                <w:rFonts w:ascii="Times New Roman" w:hAnsi="Times New Roman"/>
                <w:lang w:val="ru-RU"/>
              </w:rPr>
            </w:pPr>
          </w:p>
        </w:tc>
      </w:tr>
      <w:tr w:rsidR="00460423" w:rsidRPr="00DD36A2" w14:paraId="53B37504"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344AC56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0830</w:t>
            </w:r>
          </w:p>
        </w:tc>
        <w:tc>
          <w:tcPr>
            <w:tcW w:w="7913" w:type="dxa"/>
            <w:tcBorders>
              <w:top w:val="single" w:sz="4" w:space="0" w:color="auto"/>
              <w:left w:val="single" w:sz="4" w:space="0" w:color="auto"/>
              <w:bottom w:val="single" w:sz="4" w:space="0" w:color="auto"/>
              <w:right w:val="single" w:sz="4" w:space="0" w:color="auto"/>
            </w:tcBorders>
            <w:hideMark/>
          </w:tcPr>
          <w:p w14:paraId="3383D071"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29. Начальный капитал</w:t>
            </w:r>
          </w:p>
        </w:tc>
        <w:tc>
          <w:tcPr>
            <w:tcW w:w="843" w:type="dxa"/>
            <w:tcBorders>
              <w:top w:val="single" w:sz="4" w:space="0" w:color="auto"/>
              <w:left w:val="single" w:sz="4" w:space="0" w:color="auto"/>
              <w:bottom w:val="single" w:sz="4" w:space="0" w:color="auto"/>
              <w:right w:val="single" w:sz="4" w:space="0" w:color="auto"/>
            </w:tcBorders>
            <w:hideMark/>
          </w:tcPr>
          <w:p w14:paraId="62E0589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заблокировано</w:t>
            </w:r>
          </w:p>
        </w:tc>
      </w:tr>
      <w:tr w:rsidR="00460423" w:rsidRPr="00DD36A2" w14:paraId="55B4A488"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269D045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0840</w:t>
            </w:r>
          </w:p>
        </w:tc>
        <w:tc>
          <w:tcPr>
            <w:tcW w:w="7913" w:type="dxa"/>
            <w:tcBorders>
              <w:top w:val="single" w:sz="4" w:space="0" w:color="auto"/>
              <w:left w:val="single" w:sz="4" w:space="0" w:color="auto"/>
              <w:bottom w:val="single" w:sz="4" w:space="0" w:color="auto"/>
              <w:right w:val="single" w:sz="4" w:space="0" w:color="auto"/>
            </w:tcBorders>
            <w:hideMark/>
          </w:tcPr>
          <w:p w14:paraId="70BBD73D"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30. Собственные средства, рассчитанные на основе фиксированных общих расходов</w:t>
            </w:r>
          </w:p>
        </w:tc>
        <w:tc>
          <w:tcPr>
            <w:tcW w:w="843" w:type="dxa"/>
            <w:tcBorders>
              <w:top w:val="single" w:sz="4" w:space="0" w:color="auto"/>
              <w:left w:val="single" w:sz="4" w:space="0" w:color="auto"/>
              <w:bottom w:val="single" w:sz="4" w:space="0" w:color="auto"/>
              <w:right w:val="single" w:sz="4" w:space="0" w:color="auto"/>
            </w:tcBorders>
            <w:hideMark/>
          </w:tcPr>
          <w:p w14:paraId="713D3F5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заблокировано</w:t>
            </w:r>
          </w:p>
        </w:tc>
      </w:tr>
      <w:tr w:rsidR="00460423" w:rsidRPr="00DD36A2" w14:paraId="65BB11AC"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0E18D5D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0850</w:t>
            </w:r>
          </w:p>
        </w:tc>
        <w:tc>
          <w:tcPr>
            <w:tcW w:w="7913" w:type="dxa"/>
            <w:tcBorders>
              <w:top w:val="single" w:sz="4" w:space="0" w:color="auto"/>
              <w:left w:val="single" w:sz="4" w:space="0" w:color="auto"/>
              <w:bottom w:val="single" w:sz="4" w:space="0" w:color="auto"/>
              <w:right w:val="single" w:sz="4" w:space="0" w:color="auto"/>
            </w:tcBorders>
            <w:hideMark/>
          </w:tcPr>
          <w:p w14:paraId="69D06A2D"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31. Первоначальные подверженности, кроме внутренних</w:t>
            </w:r>
          </w:p>
        </w:tc>
        <w:tc>
          <w:tcPr>
            <w:tcW w:w="843" w:type="dxa"/>
            <w:tcBorders>
              <w:top w:val="single" w:sz="4" w:space="0" w:color="auto"/>
              <w:left w:val="single" w:sz="4" w:space="0" w:color="auto"/>
              <w:bottom w:val="single" w:sz="4" w:space="0" w:color="auto"/>
              <w:right w:val="single" w:sz="4" w:space="0" w:color="auto"/>
            </w:tcBorders>
            <w:hideMark/>
          </w:tcPr>
          <w:p w14:paraId="7B862EB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заблокировано</w:t>
            </w:r>
          </w:p>
        </w:tc>
      </w:tr>
      <w:tr w:rsidR="00460423" w:rsidRPr="00DD36A2" w14:paraId="2DD10FCF"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54A1E29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0860</w:t>
            </w:r>
          </w:p>
        </w:tc>
        <w:tc>
          <w:tcPr>
            <w:tcW w:w="7913" w:type="dxa"/>
            <w:tcBorders>
              <w:top w:val="single" w:sz="4" w:space="0" w:color="auto"/>
              <w:left w:val="single" w:sz="4" w:space="0" w:color="auto"/>
              <w:bottom w:val="single" w:sz="4" w:space="0" w:color="auto"/>
              <w:right w:val="single" w:sz="4" w:space="0" w:color="auto"/>
            </w:tcBorders>
            <w:hideMark/>
          </w:tcPr>
          <w:p w14:paraId="617F1618"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32. Итого первоначальные подверженности</w:t>
            </w:r>
          </w:p>
        </w:tc>
        <w:tc>
          <w:tcPr>
            <w:tcW w:w="843" w:type="dxa"/>
            <w:tcBorders>
              <w:top w:val="single" w:sz="4" w:space="0" w:color="auto"/>
              <w:left w:val="single" w:sz="4" w:space="0" w:color="auto"/>
              <w:bottom w:val="single" w:sz="4" w:space="0" w:color="auto"/>
              <w:right w:val="single" w:sz="4" w:space="0" w:color="auto"/>
            </w:tcBorders>
            <w:hideMark/>
          </w:tcPr>
          <w:p w14:paraId="637F82F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заблокировано</w:t>
            </w:r>
          </w:p>
        </w:tc>
      </w:tr>
      <w:tr w:rsidR="00460423" w:rsidRPr="00DD36A2" w14:paraId="73767873"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4858414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0870</w:t>
            </w:r>
          </w:p>
        </w:tc>
        <w:tc>
          <w:tcPr>
            <w:tcW w:w="7913" w:type="dxa"/>
            <w:tcBorders>
              <w:top w:val="single" w:sz="4" w:space="0" w:color="auto"/>
              <w:left w:val="single" w:sz="4" w:space="0" w:color="auto"/>
              <w:bottom w:val="single" w:sz="4" w:space="0" w:color="auto"/>
              <w:right w:val="single" w:sz="4" w:space="0" w:color="auto"/>
            </w:tcBorders>
            <w:hideMark/>
          </w:tcPr>
          <w:p w14:paraId="7CCC3845"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33.  Корректировка до минимального порога перед введением переходного ограничения</w:t>
            </w:r>
          </w:p>
        </w:tc>
        <w:tc>
          <w:tcPr>
            <w:tcW w:w="843" w:type="dxa"/>
            <w:tcBorders>
              <w:top w:val="single" w:sz="4" w:space="0" w:color="auto"/>
              <w:left w:val="single" w:sz="4" w:space="0" w:color="auto"/>
              <w:bottom w:val="single" w:sz="4" w:space="0" w:color="auto"/>
              <w:right w:val="single" w:sz="4" w:space="0" w:color="auto"/>
            </w:tcBorders>
            <w:hideMark/>
          </w:tcPr>
          <w:p w14:paraId="4197B13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заблокировано</w:t>
            </w:r>
          </w:p>
        </w:tc>
      </w:tr>
      <w:tr w:rsidR="00460423" w:rsidRPr="00DD36A2" w14:paraId="026986D3"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22F7BC1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0880</w:t>
            </w:r>
          </w:p>
        </w:tc>
        <w:tc>
          <w:tcPr>
            <w:tcW w:w="7913" w:type="dxa"/>
            <w:tcBorders>
              <w:top w:val="single" w:sz="4" w:space="0" w:color="auto"/>
              <w:left w:val="single" w:sz="4" w:space="0" w:color="auto"/>
              <w:bottom w:val="single" w:sz="4" w:space="0" w:color="auto"/>
              <w:right w:val="single" w:sz="4" w:space="0" w:color="auto"/>
            </w:tcBorders>
            <w:hideMark/>
          </w:tcPr>
          <w:p w14:paraId="14F71F1D"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34. Корректировка до минимального порога перед введением временного ограничения</w:t>
            </w:r>
          </w:p>
        </w:tc>
        <w:tc>
          <w:tcPr>
            <w:tcW w:w="843" w:type="dxa"/>
            <w:tcBorders>
              <w:top w:val="single" w:sz="4" w:space="0" w:color="auto"/>
              <w:left w:val="single" w:sz="4" w:space="0" w:color="auto"/>
              <w:bottom w:val="single" w:sz="4" w:space="0" w:color="auto"/>
              <w:right w:val="single" w:sz="4" w:space="0" w:color="auto"/>
            </w:tcBorders>
            <w:hideMark/>
          </w:tcPr>
          <w:p w14:paraId="677158D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заблокировано</w:t>
            </w:r>
          </w:p>
        </w:tc>
      </w:tr>
      <w:tr w:rsidR="00460423" w:rsidRPr="00C01502" w14:paraId="00B48036"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2565FCE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0890</w:t>
            </w:r>
          </w:p>
        </w:tc>
        <w:tc>
          <w:tcPr>
            <w:tcW w:w="7913" w:type="dxa"/>
            <w:tcBorders>
              <w:top w:val="single" w:sz="6" w:space="0" w:color="000000"/>
              <w:left w:val="single" w:sz="6" w:space="0" w:color="000000"/>
              <w:bottom w:val="single" w:sz="6" w:space="0" w:color="000000"/>
              <w:right w:val="single" w:sz="6" w:space="0" w:color="000000"/>
            </w:tcBorders>
            <w:hideMark/>
          </w:tcPr>
          <w:p w14:paraId="54A42939" w14:textId="4DCC621C"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35.   </w:t>
            </w:r>
            <w:r w:rsidRPr="00DD36A2">
              <w:rPr>
                <w:rFonts w:ascii="Times New Roman" w:hAnsi="Times New Roman"/>
                <w:lang w:val="ru-RU"/>
              </w:rPr>
              <w:t xml:space="preserve">Корректировка минимального </w:t>
            </w:r>
            <w:r w:rsidR="001530BE" w:rsidRPr="00DD36A2">
              <w:rPr>
                <w:rFonts w:ascii="Times New Roman" w:hAnsi="Times New Roman"/>
                <w:lang w:val="ru-RU"/>
              </w:rPr>
              <w:t xml:space="preserve">порога </w:t>
            </w:r>
            <w:r w:rsidR="001530BE" w:rsidRPr="00DD36A2">
              <w:rPr>
                <w:rFonts w:ascii="Times New Roman" w:hAnsi="Times New Roman"/>
                <w:b/>
                <w:bCs/>
                <w:lang w:val="ru-RU"/>
              </w:rPr>
              <w:t>„</w:t>
            </w:r>
            <w:r w:rsidRPr="00DD36A2">
              <w:rPr>
                <w:rFonts w:ascii="Times New Roman" w:hAnsi="Times New Roman"/>
                <w:b/>
                <w:bCs/>
                <w:lang w:val="ru-RU"/>
              </w:rPr>
              <w:t xml:space="preserve">fully loaded” </w:t>
            </w:r>
          </w:p>
          <w:p w14:paraId="38CE517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отношении учреждений, на которые распространяется минимальный порог требований к капиталу в соответствии с пунктом 131</w:t>
            </w:r>
            <w:r w:rsidRPr="00DD36A2">
              <w:rPr>
                <w:rFonts w:ascii="Times New Roman" w:hAnsi="Times New Roman"/>
                <w:vertAlign w:val="superscript"/>
                <w:lang w:val="ru-RU"/>
              </w:rPr>
              <w:t>1</w:t>
            </w:r>
            <w:r w:rsidRPr="00DD36A2">
              <w:rPr>
                <w:rFonts w:ascii="Times New Roman" w:hAnsi="Times New Roman"/>
                <w:lang w:val="ru-RU"/>
              </w:rPr>
              <w:t xml:space="preserve"> Регламента № 109/2018</w:t>
            </w:r>
          </w:p>
        </w:tc>
        <w:tc>
          <w:tcPr>
            <w:tcW w:w="843" w:type="dxa"/>
            <w:tcBorders>
              <w:top w:val="single" w:sz="4" w:space="0" w:color="auto"/>
              <w:left w:val="single" w:sz="4" w:space="0" w:color="auto"/>
              <w:bottom w:val="single" w:sz="4" w:space="0" w:color="auto"/>
              <w:right w:val="single" w:sz="4" w:space="0" w:color="auto"/>
            </w:tcBorders>
          </w:tcPr>
          <w:p w14:paraId="5E1903D2" w14:textId="77777777" w:rsidR="00460423" w:rsidRPr="00DD36A2" w:rsidRDefault="00460423" w:rsidP="00196CF9">
            <w:pPr>
              <w:spacing w:after="0"/>
              <w:rPr>
                <w:rFonts w:ascii="Times New Roman" w:hAnsi="Times New Roman"/>
                <w:lang w:val="ru-RU"/>
              </w:rPr>
            </w:pPr>
          </w:p>
        </w:tc>
      </w:tr>
      <w:tr w:rsidR="00460423" w:rsidRPr="00C01502" w14:paraId="1143122C" w14:textId="77777777" w:rsidTr="00196CF9">
        <w:trPr>
          <w:tblCellSpacing w:w="0" w:type="dxa"/>
        </w:trPr>
        <w:tc>
          <w:tcPr>
            <w:tcW w:w="729" w:type="dxa"/>
            <w:gridSpan w:val="2"/>
            <w:tcBorders>
              <w:top w:val="single" w:sz="4" w:space="0" w:color="auto"/>
              <w:left w:val="single" w:sz="4" w:space="0" w:color="auto"/>
              <w:bottom w:val="single" w:sz="4" w:space="0" w:color="auto"/>
              <w:right w:val="single" w:sz="4" w:space="0" w:color="auto"/>
            </w:tcBorders>
            <w:hideMark/>
          </w:tcPr>
          <w:p w14:paraId="27A740D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0900</w:t>
            </w:r>
          </w:p>
        </w:tc>
        <w:tc>
          <w:tcPr>
            <w:tcW w:w="7913" w:type="dxa"/>
            <w:tcBorders>
              <w:top w:val="single" w:sz="4" w:space="0" w:color="auto"/>
              <w:left w:val="single" w:sz="4" w:space="0" w:color="auto"/>
              <w:bottom w:val="single" w:sz="4" w:space="0" w:color="auto"/>
              <w:right w:val="single" w:sz="4" w:space="0" w:color="auto"/>
            </w:tcBorders>
            <w:hideMark/>
          </w:tcPr>
          <w:p w14:paraId="566EDB1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36.      Минимальный порог требований к капиталу (%)</w:t>
            </w:r>
          </w:p>
          <w:p w14:paraId="75D89B3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Минимальный порог требований к капиталу, выраженный в процентах, применяемый банком для расчета величины корректировки до минимального порога: коэффициент «x» в соответствии с пунктом 131</w:t>
            </w:r>
            <w:r w:rsidRPr="00196CF9">
              <w:rPr>
                <w:rFonts w:ascii="Times New Roman" w:hAnsi="Times New Roman"/>
                <w:vertAlign w:val="superscript"/>
                <w:lang w:val="ru-RU"/>
              </w:rPr>
              <w:t>1</w:t>
            </w:r>
            <w:r w:rsidRPr="00DD36A2">
              <w:rPr>
                <w:rFonts w:ascii="Times New Roman" w:hAnsi="Times New Roman"/>
                <w:lang w:val="ru-RU"/>
              </w:rPr>
              <w:t xml:space="preserve"> Регламента № 109/2018</w:t>
            </w:r>
          </w:p>
        </w:tc>
        <w:tc>
          <w:tcPr>
            <w:tcW w:w="843" w:type="dxa"/>
            <w:tcBorders>
              <w:top w:val="single" w:sz="4" w:space="0" w:color="auto"/>
              <w:left w:val="single" w:sz="4" w:space="0" w:color="auto"/>
              <w:bottom w:val="single" w:sz="4" w:space="0" w:color="auto"/>
              <w:right w:val="single" w:sz="4" w:space="0" w:color="auto"/>
            </w:tcBorders>
          </w:tcPr>
          <w:p w14:paraId="11C6C367" w14:textId="77777777" w:rsidR="00460423" w:rsidRPr="00DD36A2" w:rsidRDefault="00460423" w:rsidP="00196CF9">
            <w:pPr>
              <w:spacing w:after="0"/>
              <w:rPr>
                <w:rFonts w:ascii="Times New Roman" w:hAnsi="Times New Roman"/>
                <w:lang w:val="ru-RU"/>
              </w:rPr>
            </w:pPr>
          </w:p>
        </w:tc>
      </w:tr>
    </w:tbl>
    <w:p w14:paraId="551CEDF6" w14:textId="77777777" w:rsidR="00460423" w:rsidRPr="00DD36A2" w:rsidRDefault="00460423" w:rsidP="00460423">
      <w:pPr>
        <w:rPr>
          <w:rFonts w:ascii="Times New Roman" w:hAnsi="Times New Roman"/>
          <w:lang w:val="ru-RU"/>
        </w:rPr>
      </w:pPr>
    </w:p>
    <w:p w14:paraId="51E1D740" w14:textId="77777777" w:rsidR="00460423" w:rsidRPr="00DD36A2" w:rsidRDefault="00460423" w:rsidP="00460423">
      <w:pPr>
        <w:rPr>
          <w:rFonts w:ascii="Times New Roman" w:hAnsi="Times New Roman"/>
          <w:lang w:val="ru-RU"/>
        </w:rPr>
      </w:pPr>
    </w:p>
    <w:p w14:paraId="600B86C4" w14:textId="1F7580AD" w:rsidR="00460423" w:rsidRPr="00DD36A2" w:rsidRDefault="008D74AE" w:rsidP="00196CF9">
      <w:pPr>
        <w:rPr>
          <w:rFonts w:ascii="Times New Roman" w:hAnsi="Times New Roman"/>
          <w:lang w:val="ru-RU"/>
        </w:rPr>
      </w:pPr>
      <w:r w:rsidRPr="00196CF9">
        <w:rPr>
          <w:rFonts w:ascii="Times New Roman" w:hAnsi="Times New Roman"/>
          <w:lang w:val="ru-RU"/>
        </w:rPr>
        <w:t>1.3.</w:t>
      </w:r>
      <w:r w:rsidR="00460423" w:rsidRPr="00DD36A2">
        <w:rPr>
          <w:rFonts w:ascii="Times New Roman" w:hAnsi="Times New Roman"/>
          <w:lang w:val="ru-RU"/>
        </w:rPr>
        <w:t xml:space="preserve"> Приложение № 2 изложить в следующей редакции:</w:t>
      </w:r>
    </w:p>
    <w:p w14:paraId="353E0936" w14:textId="77777777" w:rsidR="00460423" w:rsidRPr="00DD36A2" w:rsidRDefault="00460423" w:rsidP="00460423">
      <w:pPr>
        <w:rPr>
          <w:rFonts w:ascii="Times New Roman" w:hAnsi="Times New Roman"/>
          <w:lang w:val="ru-RU"/>
        </w:rPr>
      </w:pPr>
    </w:p>
    <w:p w14:paraId="27F427B2" w14:textId="77777777" w:rsidR="00460423" w:rsidRPr="00DD36A2" w:rsidRDefault="00460423" w:rsidP="00196CF9">
      <w:pPr>
        <w:spacing w:after="0"/>
        <w:jc w:val="right"/>
        <w:rPr>
          <w:rFonts w:ascii="Times New Roman" w:hAnsi="Times New Roman"/>
          <w:lang w:val="ru-RU"/>
        </w:rPr>
      </w:pPr>
      <w:r w:rsidRPr="00DD36A2">
        <w:rPr>
          <w:rFonts w:ascii="Times New Roman" w:hAnsi="Times New Roman"/>
          <w:lang w:val="ru-RU"/>
        </w:rPr>
        <w:t>Приложение № 2</w:t>
      </w:r>
    </w:p>
    <w:p w14:paraId="5CA3B1A7" w14:textId="77777777" w:rsidR="00460423" w:rsidRPr="00DD36A2" w:rsidRDefault="00460423" w:rsidP="00196CF9">
      <w:pPr>
        <w:spacing w:after="0"/>
        <w:jc w:val="right"/>
        <w:rPr>
          <w:rFonts w:ascii="Times New Roman" w:hAnsi="Times New Roman"/>
          <w:lang w:val="ru-RU"/>
        </w:rPr>
      </w:pPr>
      <w:r w:rsidRPr="00DD36A2">
        <w:rPr>
          <w:rFonts w:ascii="Times New Roman" w:hAnsi="Times New Roman"/>
          <w:lang w:val="ru-RU"/>
        </w:rPr>
        <w:t xml:space="preserve">к Инструкции о представлении банками </w:t>
      </w:r>
    </w:p>
    <w:p w14:paraId="0EE33348" w14:textId="10918A7D" w:rsidR="00460423" w:rsidRPr="00DD36A2" w:rsidRDefault="001530BE" w:rsidP="00196CF9">
      <w:pPr>
        <w:spacing w:after="0"/>
        <w:jc w:val="right"/>
        <w:rPr>
          <w:rFonts w:ascii="Times New Roman" w:hAnsi="Times New Roman"/>
          <w:lang w:val="ru-RU"/>
        </w:rPr>
      </w:pPr>
      <w:r w:rsidRPr="00DD36A2">
        <w:rPr>
          <w:rFonts w:ascii="Times New Roman" w:hAnsi="Times New Roman"/>
          <w:lang w:val="ru-RU"/>
        </w:rPr>
        <w:t>отчетов COREP</w:t>
      </w:r>
      <w:r w:rsidR="00460423" w:rsidRPr="00DD36A2">
        <w:rPr>
          <w:rFonts w:ascii="Times New Roman" w:hAnsi="Times New Roman"/>
          <w:lang w:val="ru-RU"/>
        </w:rPr>
        <w:t xml:space="preserve"> в целях надзора</w:t>
      </w:r>
    </w:p>
    <w:p w14:paraId="3D32FBF1" w14:textId="77777777" w:rsidR="00460423" w:rsidRPr="00DD36A2" w:rsidRDefault="00460423" w:rsidP="00460423">
      <w:pPr>
        <w:rPr>
          <w:rFonts w:ascii="Times New Roman" w:hAnsi="Times New Roman"/>
          <w:lang w:val="ru-RU"/>
        </w:rPr>
      </w:pPr>
    </w:p>
    <w:p w14:paraId="67F81B86" w14:textId="77777777" w:rsidR="00460423" w:rsidRPr="00DD36A2" w:rsidRDefault="00460423" w:rsidP="00196CF9">
      <w:pPr>
        <w:jc w:val="center"/>
        <w:rPr>
          <w:rFonts w:ascii="Times New Roman" w:hAnsi="Times New Roman"/>
          <w:b/>
          <w:bCs/>
          <w:lang w:val="ru-RU"/>
        </w:rPr>
      </w:pPr>
      <w:r w:rsidRPr="00DD36A2">
        <w:rPr>
          <w:rFonts w:ascii="Times New Roman" w:hAnsi="Times New Roman"/>
          <w:b/>
          <w:bCs/>
          <w:lang w:val="ru-RU"/>
        </w:rPr>
        <w:t>Общее описание формуляра по кредитному риску</w:t>
      </w:r>
    </w:p>
    <w:p w14:paraId="3444CEC1" w14:textId="5A58BAD1" w:rsidR="00460423" w:rsidRPr="00DD36A2" w:rsidRDefault="00460423" w:rsidP="00196CF9">
      <w:pPr>
        <w:jc w:val="center"/>
        <w:rPr>
          <w:rFonts w:ascii="Times New Roman" w:hAnsi="Times New Roman"/>
          <w:b/>
          <w:bCs/>
          <w:lang w:val="ru-RU"/>
        </w:rPr>
      </w:pPr>
      <w:r w:rsidRPr="00DD36A2">
        <w:rPr>
          <w:rFonts w:ascii="Times New Roman" w:hAnsi="Times New Roman"/>
          <w:b/>
          <w:bCs/>
          <w:lang w:val="ru-RU"/>
        </w:rPr>
        <w:t>I. Общие замечания</w:t>
      </w:r>
    </w:p>
    <w:p w14:paraId="4EBC8B3E" w14:textId="77777777" w:rsidR="00460423" w:rsidRPr="00DD36A2" w:rsidRDefault="00460423" w:rsidP="00460423">
      <w:pPr>
        <w:rPr>
          <w:rFonts w:ascii="Times New Roman" w:hAnsi="Times New Roman"/>
          <w:lang w:val="ru-RU"/>
        </w:rPr>
      </w:pPr>
      <w:r w:rsidRPr="00DD36A2">
        <w:rPr>
          <w:rFonts w:ascii="Times New Roman" w:hAnsi="Times New Roman"/>
          <w:lang w:val="ru-RU"/>
        </w:rPr>
        <w:t xml:space="preserve">1. Для стандартизированного подхода к кредитному риску существуют различные наборы формуляров. </w:t>
      </w:r>
    </w:p>
    <w:p w14:paraId="3236AE2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 Отчетность о методах снижения кредитного риска, имеющих эффект замещения, ведется с учетом следующего:</w:t>
      </w:r>
    </w:p>
    <w:p w14:paraId="76C3E5D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2.1. Подверженности перед дебиторами (незамедлительные контрагент) и, перед поставщиками защиты, которые включены в тот же класс подверженностей, отражается как одно поступление, так и один выход по тому же классу подверженностей.</w:t>
      </w:r>
    </w:p>
    <w:p w14:paraId="54550A2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2.2. Нефинансируемая защита кредита не изменяет вид подверженности.</w:t>
      </w:r>
    </w:p>
    <w:p w14:paraId="5D7331B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2.3. В случае, если подверженность обеспечена нефинансированной защитой кредита, обеспеченная часть определяется, например, как выход из класса подверженностей дебитора и как поступление в класс подверженностей поставщика защиты. Несмотря на это, изменение класса подверженностей не влечет за собой изменение вида подверженности.</w:t>
      </w:r>
    </w:p>
    <w:p w14:paraId="27461DA2" w14:textId="0BBBDEA4" w:rsidR="00460423" w:rsidRPr="00DD36A2" w:rsidRDefault="00460423" w:rsidP="00460423">
      <w:pPr>
        <w:rPr>
          <w:rFonts w:ascii="Times New Roman" w:hAnsi="Times New Roman"/>
          <w:lang w:val="ru-RU"/>
        </w:rPr>
      </w:pPr>
      <w:r w:rsidRPr="00DD36A2">
        <w:rPr>
          <w:rFonts w:ascii="Times New Roman" w:hAnsi="Times New Roman"/>
          <w:lang w:val="ru-RU"/>
        </w:rPr>
        <w:t xml:space="preserve">2.4. Эффект замещения в рамках отчетности COREP должен отражать рассмотрение степени риска, которая фактически применяется к обеспеченной части </w:t>
      </w:r>
      <w:r w:rsidR="001530BE" w:rsidRPr="00DD36A2">
        <w:rPr>
          <w:rFonts w:ascii="Times New Roman" w:hAnsi="Times New Roman"/>
          <w:lang w:val="ru-RU"/>
        </w:rPr>
        <w:t>подверженности.</w:t>
      </w:r>
      <w:r w:rsidRPr="00DD36A2">
        <w:rPr>
          <w:rFonts w:ascii="Times New Roman" w:hAnsi="Times New Roman"/>
          <w:lang w:val="ru-RU"/>
        </w:rPr>
        <w:t xml:space="preserve"> </w:t>
      </w:r>
      <w:bookmarkStart w:id="2" w:name="_Toc262568024"/>
      <w:bookmarkStart w:id="3" w:name="_Toc295829850"/>
      <w:bookmarkStart w:id="4" w:name="_Toc310415016"/>
      <w:bookmarkStart w:id="5" w:name="_Toc360188347"/>
      <w:bookmarkStart w:id="6" w:name="_Toc473560896"/>
      <w:bookmarkStart w:id="7" w:name="_Toc151714384"/>
    </w:p>
    <w:p w14:paraId="47EB8A8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 Отчетность по риску кредита контрагента</w:t>
      </w:r>
      <w:bookmarkEnd w:id="2"/>
      <w:bookmarkEnd w:id="3"/>
      <w:bookmarkEnd w:id="4"/>
      <w:bookmarkEnd w:id="5"/>
      <w:bookmarkEnd w:id="6"/>
      <w:bookmarkEnd w:id="7"/>
      <w:r w:rsidRPr="00DD36A2">
        <w:rPr>
          <w:rFonts w:ascii="Times New Roman" w:hAnsi="Times New Roman"/>
          <w:lang w:val="ru-RU"/>
        </w:rPr>
        <w:t>:</w:t>
      </w:r>
    </w:p>
    <w:p w14:paraId="322DF2C6" w14:textId="77777777" w:rsidR="00460423" w:rsidRPr="00DD36A2" w:rsidRDefault="00460423" w:rsidP="00460423">
      <w:pPr>
        <w:rPr>
          <w:rFonts w:ascii="Times New Roman" w:hAnsi="Times New Roman"/>
          <w:lang w:val="ru-RU"/>
        </w:rPr>
      </w:pPr>
      <w:r w:rsidRPr="00DD36A2">
        <w:rPr>
          <w:rFonts w:ascii="Times New Roman" w:hAnsi="Times New Roman"/>
          <w:lang w:val="ru-RU"/>
        </w:rPr>
        <w:t>3.1. Подверженности, возникающие в связи с кредитным риском контрагента, должны отражаться в формулярах CR SA или CR IRB независимо от того, относятся ли они к банковскому или торговому портфелю.</w:t>
      </w:r>
      <w:bookmarkStart w:id="8" w:name="_Toc292456202"/>
      <w:bookmarkStart w:id="9" w:name="_Toc295829851"/>
      <w:bookmarkStart w:id="10" w:name="_Toc310415017"/>
      <w:bookmarkStart w:id="11" w:name="_Toc360188348"/>
      <w:bookmarkStart w:id="12" w:name="_Toc473560897"/>
      <w:bookmarkStart w:id="13" w:name="_Toc151714385"/>
    </w:p>
    <w:p w14:paraId="54C5BAC7" w14:textId="77777777" w:rsidR="00196CF9" w:rsidRDefault="00460423" w:rsidP="00196CF9">
      <w:pPr>
        <w:spacing w:after="0"/>
        <w:jc w:val="center"/>
        <w:rPr>
          <w:rFonts w:ascii="Times New Roman" w:hAnsi="Times New Roman"/>
          <w:b/>
          <w:bCs/>
          <w:lang w:val="ru-RU"/>
        </w:rPr>
      </w:pPr>
      <w:r w:rsidRPr="00DD36A2">
        <w:rPr>
          <w:rFonts w:ascii="Times New Roman" w:hAnsi="Times New Roman"/>
          <w:b/>
          <w:bCs/>
          <w:lang w:val="ru-RU"/>
        </w:rPr>
        <w:t xml:space="preserve">II. C 07.00 – Кредитный риск, риск контрагента и неполные сделки: </w:t>
      </w:r>
    </w:p>
    <w:p w14:paraId="27C76355" w14:textId="489D4751" w:rsidR="00460423" w:rsidRPr="00DD36A2" w:rsidRDefault="00460423" w:rsidP="00196CF9">
      <w:pPr>
        <w:jc w:val="center"/>
        <w:rPr>
          <w:rFonts w:ascii="Times New Roman" w:hAnsi="Times New Roman"/>
          <w:lang w:val="ru-RU"/>
        </w:rPr>
      </w:pPr>
      <w:r w:rsidRPr="00DD36A2">
        <w:rPr>
          <w:rFonts w:ascii="Times New Roman" w:hAnsi="Times New Roman"/>
          <w:b/>
          <w:bCs/>
          <w:lang w:val="ru-RU"/>
        </w:rPr>
        <w:t>стандартизированный подход к требованиям к капиталу (CR SA)</w:t>
      </w:r>
      <w:bookmarkEnd w:id="8"/>
      <w:bookmarkEnd w:id="9"/>
      <w:bookmarkEnd w:id="10"/>
      <w:bookmarkEnd w:id="11"/>
      <w:bookmarkEnd w:id="12"/>
      <w:bookmarkEnd w:id="13"/>
    </w:p>
    <w:p w14:paraId="273A7FB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 Формуляр CR SA представляет необходимую информацию по расчету требований собственных средств для кредитного риска в соответствии с стандартизованным подходом. В частности, они предоставляют подробную информацию о:</w:t>
      </w:r>
    </w:p>
    <w:p w14:paraId="0A4215B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4.1. распределении стоимости подверженностей в зависимости от различных видов подверженностей, степени риска и классов подверженностей;</w:t>
      </w:r>
    </w:p>
    <w:p w14:paraId="244750CA" w14:textId="0A2693CC" w:rsidR="00460423" w:rsidRPr="00DD36A2" w:rsidRDefault="00460423" w:rsidP="00460423">
      <w:pPr>
        <w:rPr>
          <w:rFonts w:ascii="Times New Roman" w:hAnsi="Times New Roman"/>
          <w:lang w:val="ru-RU"/>
        </w:rPr>
      </w:pPr>
      <w:r w:rsidRPr="00DD36A2">
        <w:rPr>
          <w:rFonts w:ascii="Times New Roman" w:hAnsi="Times New Roman"/>
          <w:lang w:val="ru-RU"/>
        </w:rPr>
        <w:t xml:space="preserve">4.2. величина и виды техник снижения риска, использованных для снижения </w:t>
      </w:r>
      <w:r w:rsidR="001530BE" w:rsidRPr="00DD36A2">
        <w:rPr>
          <w:rFonts w:ascii="Times New Roman" w:hAnsi="Times New Roman"/>
          <w:lang w:val="ru-RU"/>
        </w:rPr>
        <w:t>рисков.</w:t>
      </w:r>
      <w:r w:rsidRPr="00DD36A2">
        <w:rPr>
          <w:rFonts w:ascii="Times New Roman" w:hAnsi="Times New Roman"/>
          <w:lang w:val="ru-RU"/>
        </w:rPr>
        <w:t xml:space="preserve"> </w:t>
      </w:r>
    </w:p>
    <w:p w14:paraId="5EF32A46" w14:textId="77777777" w:rsidR="00460423" w:rsidRPr="00DD36A2" w:rsidRDefault="00460423" w:rsidP="00460423">
      <w:pPr>
        <w:rPr>
          <w:rFonts w:ascii="Times New Roman" w:hAnsi="Times New Roman"/>
          <w:lang w:val="ru-RU"/>
        </w:rPr>
      </w:pPr>
      <w:r w:rsidRPr="00DD36A2">
        <w:rPr>
          <w:rFonts w:ascii="Times New Roman" w:hAnsi="Times New Roman"/>
          <w:lang w:val="ru-RU"/>
        </w:rPr>
        <w:t>5. В соответствии с пунктом 11 Регламента № 111/2018, каждая подверженность SA включается в один из 16 классов подверженностей SA для расчета требований к собственным средствам.</w:t>
      </w:r>
    </w:p>
    <w:p w14:paraId="570168D8" w14:textId="77777777" w:rsidR="00460423" w:rsidRPr="00DD36A2" w:rsidRDefault="00460423" w:rsidP="00460423">
      <w:pPr>
        <w:rPr>
          <w:rFonts w:ascii="Times New Roman" w:hAnsi="Times New Roman"/>
          <w:lang w:val="ru-RU"/>
        </w:rPr>
      </w:pPr>
      <w:r w:rsidRPr="00DD36A2">
        <w:rPr>
          <w:rFonts w:ascii="Times New Roman" w:hAnsi="Times New Roman"/>
          <w:lang w:val="ru-RU"/>
        </w:rPr>
        <w:t>6. Информация, включенная в CR SA, необходима для всех классов подверженностей и индивидуально для каждого класса подверженностей, определенная для стандартизованного подхода. Общие суммы и данные каждого класса подверженностей отражаются в других формулярах.</w:t>
      </w:r>
    </w:p>
    <w:p w14:paraId="6C20025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7. Тем не менее, следующие позиции не входят в сферу применения CR SA:</w:t>
      </w:r>
    </w:p>
    <w:p w14:paraId="230644E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7.1. подверженности, включенные в класс подверженностей "Элементы, представляющие секъюритизации", указанные в пункте 11 подпункте 12) Регламента № 111/2018, которые подлежат отражению в формах CR SEC;</w:t>
      </w:r>
    </w:p>
    <w:p w14:paraId="428D4906" w14:textId="77777777" w:rsidR="00460423" w:rsidRPr="00DD36A2" w:rsidRDefault="00460423" w:rsidP="00460423">
      <w:pPr>
        <w:rPr>
          <w:rFonts w:ascii="Times New Roman" w:hAnsi="Times New Roman"/>
          <w:lang w:val="ru-RU"/>
        </w:rPr>
      </w:pPr>
      <w:r w:rsidRPr="00DD36A2">
        <w:rPr>
          <w:rFonts w:ascii="Times New Roman" w:hAnsi="Times New Roman"/>
          <w:lang w:val="ru-RU"/>
        </w:rPr>
        <w:t>7.2. подверженности, вычитаемые из собственных средств.</w:t>
      </w:r>
    </w:p>
    <w:p w14:paraId="41374A7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8. Область применения формуляра CR SA покрывает следующие требования собственных средств:</w:t>
      </w:r>
    </w:p>
    <w:p w14:paraId="0131790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8.1. кредитные риски в соответствии с Регламентом № 111/2018;</w:t>
      </w:r>
    </w:p>
    <w:p w14:paraId="61FDA0D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8.2. кредитный риск контрагента в соответствии с Регламентом № 220/2025;</w:t>
      </w:r>
    </w:p>
    <w:p w14:paraId="5A0F5B80" w14:textId="77777777" w:rsidR="00460423" w:rsidRPr="00DD36A2" w:rsidRDefault="00460423" w:rsidP="00460423">
      <w:pPr>
        <w:rPr>
          <w:rFonts w:ascii="Times New Roman" w:hAnsi="Times New Roman"/>
          <w:lang w:val="ru-RU"/>
        </w:rPr>
      </w:pPr>
      <w:r w:rsidRPr="00DD36A2">
        <w:rPr>
          <w:rFonts w:ascii="Times New Roman" w:hAnsi="Times New Roman"/>
          <w:lang w:val="ru-RU"/>
        </w:rPr>
        <w:t>8.3. риск расчетов, возникающий в результате неполных сделок в соответствии с Регламентом № 115/2018 в отношении всех видов экономической деятельности.</w:t>
      </w:r>
    </w:p>
    <w:p w14:paraId="1A36202F" w14:textId="77777777" w:rsidR="00460423" w:rsidRPr="00DD36A2" w:rsidRDefault="00460423" w:rsidP="00460423">
      <w:pPr>
        <w:rPr>
          <w:rFonts w:ascii="Times New Roman" w:hAnsi="Times New Roman"/>
          <w:lang w:val="ru-RU"/>
        </w:rPr>
      </w:pPr>
      <w:r w:rsidRPr="00DD36A2">
        <w:rPr>
          <w:rFonts w:ascii="Times New Roman" w:hAnsi="Times New Roman"/>
          <w:lang w:val="ru-RU"/>
        </w:rPr>
        <w:t>9. Формуляр включает все подверженности, по которым требования к собственным средствам рассчитываются в соответствии с Регламентом № 111/2018 и Регламентом № 220/2025. Таким образом, формуляр содержит не только подробную информацию о виде подверженностей (например, балансовые/внебалансовые статьи), но и информацию о распределении весовых коэффициентов риска в рамках соответствующих классов подверженностей.</w:t>
      </w:r>
    </w:p>
    <w:p w14:paraId="297D6705" w14:textId="53C4DB50" w:rsidR="00460423" w:rsidRPr="00DD36A2" w:rsidRDefault="00460423" w:rsidP="00460423">
      <w:pPr>
        <w:rPr>
          <w:rFonts w:ascii="Times New Roman" w:hAnsi="Times New Roman"/>
          <w:lang w:val="ru-RU"/>
        </w:rPr>
      </w:pPr>
      <w:bookmarkStart w:id="14" w:name="_Toc264033212"/>
      <w:bookmarkStart w:id="15" w:name="_Toc294166813"/>
      <w:bookmarkStart w:id="16" w:name="_Toc294256386"/>
      <w:bookmarkStart w:id="17" w:name="_Toc294256487"/>
      <w:bookmarkStart w:id="18" w:name="_Toc294267371"/>
      <w:bookmarkStart w:id="19" w:name="_Toc294267476"/>
      <w:bookmarkStart w:id="20" w:name="_Toc294267607"/>
      <w:bookmarkStart w:id="21" w:name="_Toc294267709"/>
      <w:bookmarkStart w:id="22" w:name="_Toc294274817"/>
      <w:bookmarkStart w:id="23" w:name="_Toc294280261"/>
      <w:bookmarkStart w:id="24" w:name="_Toc294281586"/>
      <w:bookmarkStart w:id="25" w:name="_Toc294281806"/>
      <w:bookmarkStart w:id="26" w:name="_Toc294282020"/>
      <w:bookmarkStart w:id="27" w:name="_Toc294282223"/>
      <w:bookmarkStart w:id="28" w:name="_Toc294714158"/>
      <w:bookmarkStart w:id="29" w:name="_Toc295314184"/>
      <w:bookmarkStart w:id="30" w:name="_Toc295829573"/>
      <w:bookmarkStart w:id="31" w:name="_Toc295829856"/>
      <w:bookmarkStart w:id="32" w:name="_Toc301772744"/>
      <w:bookmarkStart w:id="33" w:name="_Toc301772822"/>
      <w:bookmarkStart w:id="34" w:name="_Toc302657761"/>
      <w:bookmarkStart w:id="35" w:name="_Toc302657880"/>
      <w:bookmarkStart w:id="36" w:name="_Toc307582992"/>
      <w:bookmarkStart w:id="37" w:name="_Toc307583014"/>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DD36A2">
        <w:rPr>
          <w:rFonts w:ascii="Times New Roman" w:hAnsi="Times New Roman"/>
          <w:lang w:val="ru-RU"/>
        </w:rPr>
        <w:t>10. Кроме того, формуляр CR SA включает элементы меморандума в строках 0290–</w:t>
      </w:r>
      <w:r w:rsidR="00CB5DD9" w:rsidRPr="00DD36A2">
        <w:rPr>
          <w:rFonts w:ascii="Times New Roman" w:hAnsi="Times New Roman"/>
          <w:lang w:val="ru-RU"/>
        </w:rPr>
        <w:t>03</w:t>
      </w:r>
      <w:r w:rsidR="008D74AE" w:rsidRPr="00196CF9">
        <w:rPr>
          <w:rFonts w:ascii="Times New Roman" w:hAnsi="Times New Roman"/>
          <w:lang w:val="ru-RU"/>
        </w:rPr>
        <w:t>3</w:t>
      </w:r>
      <w:r w:rsidR="00CB5DD9" w:rsidRPr="00DD36A2">
        <w:rPr>
          <w:rFonts w:ascii="Times New Roman" w:hAnsi="Times New Roman"/>
          <w:lang w:val="ru-RU"/>
        </w:rPr>
        <w:t>0 для</w:t>
      </w:r>
      <w:r w:rsidRPr="00DD36A2">
        <w:rPr>
          <w:rFonts w:ascii="Times New Roman" w:hAnsi="Times New Roman"/>
          <w:lang w:val="ru-RU"/>
        </w:rPr>
        <w:t xml:space="preserve"> сбора дополнительной информации о подверженностях, обеспеченных ипотекой на недвижимое имущество, и подверженностях в состоянии невозврата</w:t>
      </w:r>
    </w:p>
    <w:p w14:paraId="4AE5EA48" w14:textId="5AB8E209"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11. Данные элементы меморандума должны отражаться лишь для следующих классов </w:t>
      </w:r>
      <w:r w:rsidR="00CB5DD9" w:rsidRPr="00DD36A2">
        <w:rPr>
          <w:rFonts w:ascii="Times New Roman" w:hAnsi="Times New Roman"/>
          <w:lang w:val="ru-RU"/>
        </w:rPr>
        <w:t>подверженностей:</w:t>
      </w:r>
      <w:r w:rsidRPr="00DD36A2">
        <w:rPr>
          <w:rFonts w:ascii="Times New Roman" w:hAnsi="Times New Roman"/>
          <w:lang w:val="ru-RU"/>
        </w:rPr>
        <w:t xml:space="preserve"> </w:t>
      </w:r>
    </w:p>
    <w:p w14:paraId="7159A039" w14:textId="4C82D640"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11.1. перед центральными администрациями или центральными </w:t>
      </w:r>
      <w:r w:rsidR="00CB5DD9" w:rsidRPr="00DD36A2">
        <w:rPr>
          <w:rFonts w:ascii="Times New Roman" w:hAnsi="Times New Roman"/>
          <w:lang w:val="ru-RU"/>
        </w:rPr>
        <w:t>банками;</w:t>
      </w:r>
    </w:p>
    <w:p w14:paraId="1664A345" w14:textId="1E6A17DD"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11.2. перед региональными администрациями или местными </w:t>
      </w:r>
      <w:r w:rsidR="00CB5DD9" w:rsidRPr="00DD36A2">
        <w:rPr>
          <w:rFonts w:ascii="Times New Roman" w:hAnsi="Times New Roman"/>
          <w:lang w:val="ru-RU"/>
        </w:rPr>
        <w:t>органами;</w:t>
      </w:r>
    </w:p>
    <w:p w14:paraId="2DD84B95" w14:textId="25AE9FEB"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11.3. перед субъектами публичного </w:t>
      </w:r>
      <w:r w:rsidR="00CB5DD9" w:rsidRPr="00DD36A2">
        <w:rPr>
          <w:rFonts w:ascii="Times New Roman" w:hAnsi="Times New Roman"/>
          <w:lang w:val="ru-RU"/>
        </w:rPr>
        <w:t>сектора;</w:t>
      </w:r>
    </w:p>
    <w:p w14:paraId="5DD871D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11.4. перед банками;</w:t>
      </w:r>
    </w:p>
    <w:p w14:paraId="53940F5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11.5. перед обществами;</w:t>
      </w:r>
    </w:p>
    <w:p w14:paraId="721E167C" w14:textId="3DBD6DC0" w:rsidR="00460423" w:rsidRPr="00DD36A2" w:rsidRDefault="00460423" w:rsidP="00460423">
      <w:pPr>
        <w:rPr>
          <w:rFonts w:ascii="Times New Roman" w:hAnsi="Times New Roman"/>
          <w:lang w:val="ru-RU"/>
        </w:rPr>
      </w:pPr>
      <w:r w:rsidRPr="00DD36A2">
        <w:rPr>
          <w:rFonts w:ascii="Times New Roman" w:hAnsi="Times New Roman"/>
          <w:lang w:val="ru-RU"/>
        </w:rPr>
        <w:t xml:space="preserve">11.6. подверженности </w:t>
      </w:r>
      <w:r w:rsidR="00CB5DD9" w:rsidRPr="00DD36A2">
        <w:rPr>
          <w:rFonts w:ascii="Times New Roman" w:hAnsi="Times New Roman"/>
          <w:lang w:val="ru-RU"/>
        </w:rPr>
        <w:t>ритейл.</w:t>
      </w:r>
    </w:p>
    <w:p w14:paraId="075179A1" w14:textId="77777777" w:rsidR="00460423" w:rsidRPr="00DD36A2" w:rsidRDefault="00460423" w:rsidP="00460423">
      <w:pPr>
        <w:rPr>
          <w:rFonts w:ascii="Times New Roman" w:hAnsi="Times New Roman"/>
          <w:lang w:val="ru-RU"/>
        </w:rPr>
      </w:pPr>
      <w:r w:rsidRPr="00DD36A2">
        <w:rPr>
          <w:rFonts w:ascii="Times New Roman" w:hAnsi="Times New Roman"/>
          <w:lang w:val="ru-RU"/>
        </w:rPr>
        <w:t>12. Отражение элементов меморандума не ущемляет расчет сумм с учетом риска подверженностей классов подверженностей, предусмотренных подпунктами 1)–3) и 6)–8) пункта 11 Регламента № 111/2018 или классов подверженностей, предусмотренных подпунктами 9) и 10) пункта 11 вышеуказанного регламента, которые указываются в формуляре CR SA.</w:t>
      </w:r>
    </w:p>
    <w:p w14:paraId="5BB3BC3A" w14:textId="77777777" w:rsidR="00460423" w:rsidRPr="00DD36A2" w:rsidRDefault="00460423" w:rsidP="00460423">
      <w:pPr>
        <w:rPr>
          <w:rFonts w:ascii="Times New Roman" w:hAnsi="Times New Roman"/>
          <w:lang w:val="ru-RU"/>
        </w:rPr>
      </w:pPr>
      <w:r w:rsidRPr="00DD36A2">
        <w:rPr>
          <w:rFonts w:ascii="Times New Roman" w:hAnsi="Times New Roman"/>
          <w:lang w:val="ru-RU"/>
        </w:rPr>
        <w:t>13. Строки меморандума предоставляют дополнительную информацию о структуре, в зависимости от дебиторов, классов подверженностей "в состоянии невозврата" или "обеспеченных недвижимым имуществом и подверженности ADC". Подверженности отражаются в данных строках, если отражаются дебиторы в классах подверженностей "центральные администрации или центральные банки", "региональные администрации или местные органы", "субъекты публичного сектора", "банки", "общества" и "ритейл" CR SA, если данные подверженности не были включены в классы подверженностей "в состоянии невозврата" или "обеспеченные недвижимым имуществом и подверженности ADC ". Несмотря на это указанные цифры те же, что и использованные для расчета сумм с учетом риска подверженностей для класса подверженностей "в состоянии невозврата" или "обеспеченные недвижимым имуществом и подверженности ADC".</w:t>
      </w:r>
    </w:p>
    <w:p w14:paraId="1948D364" w14:textId="421E7437" w:rsidR="00460423" w:rsidRPr="00DD36A2" w:rsidRDefault="00460423" w:rsidP="00460423">
      <w:pPr>
        <w:rPr>
          <w:rFonts w:ascii="Times New Roman" w:hAnsi="Times New Roman"/>
          <w:lang w:val="ru-RU"/>
        </w:rPr>
      </w:pPr>
      <w:r w:rsidRPr="00DD36A2">
        <w:rPr>
          <w:rFonts w:ascii="Times New Roman" w:hAnsi="Times New Roman"/>
          <w:lang w:val="ru-RU"/>
        </w:rPr>
        <w:t>14. Например, если сумма подверженности к риску рассчитывается на основании части 14 главы IV Регламента № 111/2018 и корректировки стоимости представляют менее 20%, данная информация отражается в CR SA, в строке 0320, в итоге и в классе подверженностей "в состоянии невозврата". В случае, если до нахождения в состоянии невозврата данная подверженность была подверженностью перед банком, данная информация также отражается в строке 0320 класса подверженностей "банки</w:t>
      </w:r>
      <w:r w:rsidR="008D74AE" w:rsidRPr="00DD36A2">
        <w:rPr>
          <w:rFonts w:ascii="Times New Roman" w:hAnsi="Times New Roman"/>
          <w:lang w:val="ru-RU"/>
        </w:rPr>
        <w:t>"</w:t>
      </w:r>
      <w:r w:rsidRPr="00DD36A2">
        <w:rPr>
          <w:rFonts w:ascii="Times New Roman" w:hAnsi="Times New Roman"/>
          <w:lang w:val="ru-RU"/>
        </w:rPr>
        <w:t>.</w:t>
      </w:r>
    </w:p>
    <w:p w14:paraId="19E2606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15. Для обеспечения последовательности классификации подверженностей в различные классы подверженностей пункта 11 регламента №111/2018, применяется следующий прогрессивный процесс: </w:t>
      </w:r>
    </w:p>
    <w:p w14:paraId="1C98DDF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15.1. на первом этапе первоначальная подверженность, до применения факторов конверсии, классифицируется в соответствующий класс подверженностей (первоначальный), без ущерба для специфического отношения (весовой коэффициент риска), которое каждая подверженность риску получает в рамках выделенного класса подверженностей;</w:t>
      </w:r>
    </w:p>
    <w:p w14:paraId="2F87BC9F" w14:textId="77777777" w:rsidR="00460423" w:rsidRPr="00DD36A2" w:rsidRDefault="00460423" w:rsidP="00460423">
      <w:pPr>
        <w:rPr>
          <w:rFonts w:ascii="Times New Roman" w:hAnsi="Times New Roman"/>
          <w:lang w:val="ru-RU"/>
        </w:rPr>
      </w:pPr>
      <w:r w:rsidRPr="00DD36A2">
        <w:rPr>
          <w:rFonts w:ascii="Times New Roman" w:hAnsi="Times New Roman"/>
          <w:lang w:val="ru-RU"/>
        </w:rPr>
        <w:t>15.2. на втором этапе подверженности могут быть перераспределены в другие классы подверженностей в результате применения техник снижения кредитного риска с эффектом замещения на подверженность (например, обеспечения, кредитные производные финансовые инструменты, простой метод финансовых гарантий) путем поступлений и выходов.</w:t>
      </w:r>
    </w:p>
    <w:p w14:paraId="055BF795" w14:textId="77777777" w:rsidR="00460423" w:rsidRPr="00DD36A2" w:rsidRDefault="00460423" w:rsidP="00460423">
      <w:pPr>
        <w:rPr>
          <w:rFonts w:ascii="Times New Roman" w:hAnsi="Times New Roman"/>
          <w:lang w:val="ru-RU"/>
        </w:rPr>
      </w:pPr>
      <w:r w:rsidRPr="00DD36A2">
        <w:rPr>
          <w:rFonts w:ascii="Times New Roman" w:hAnsi="Times New Roman"/>
          <w:lang w:val="ru-RU"/>
        </w:rPr>
        <w:t>16. Следующие критерии применяются для классификации первоначальных подверженностей до применения факторов конверсии в различных классах подверженностей (первый этап) без ущерба для последующих перераспределений, обусловленных использованием техник снижения кредитного риска с эффектом замещения на подверженность или отношения (весовой коэффициент риска), которое каждая подверженность к риску получает в рамках выделенного класса подверженностей.</w:t>
      </w:r>
    </w:p>
    <w:p w14:paraId="3435BE1C" w14:textId="77777777" w:rsidR="00460423" w:rsidRPr="00DD36A2" w:rsidRDefault="00460423" w:rsidP="00460423">
      <w:pPr>
        <w:rPr>
          <w:rFonts w:ascii="Times New Roman" w:hAnsi="Times New Roman"/>
          <w:lang w:val="ru-RU"/>
        </w:rPr>
      </w:pPr>
      <w:r w:rsidRPr="00DD36A2">
        <w:rPr>
          <w:rFonts w:ascii="Times New Roman" w:hAnsi="Times New Roman"/>
          <w:lang w:val="ru-RU"/>
        </w:rPr>
        <w:t>17. В целях классификации первоначальных подверженностей до применения факторов конверсии на первом этапе, техники снижения кредитного риска подверженности не должны учитываться (обратить внимание, что они должны учитываться отчетливо на втором этапе), за исключением случая, когда эффект защиты является присущей частью определения класса подверженностей, как в случае класса подверженностей, обеспеченных ипотекой на недвижимое имущество и подверженности ADC.</w:t>
      </w:r>
    </w:p>
    <w:p w14:paraId="0CCB0DBE" w14:textId="77777777" w:rsidR="00460423" w:rsidRPr="00DD36A2" w:rsidRDefault="00460423" w:rsidP="00460423">
      <w:pPr>
        <w:rPr>
          <w:rFonts w:ascii="Times New Roman" w:hAnsi="Times New Roman"/>
          <w:lang w:val="ru-RU"/>
        </w:rPr>
      </w:pPr>
      <w:r w:rsidRPr="00DD36A2">
        <w:rPr>
          <w:rFonts w:ascii="Times New Roman" w:hAnsi="Times New Roman"/>
          <w:lang w:val="ru-RU"/>
        </w:rPr>
        <w:t>18. Пункт 11 Регламента № 111/2018 не представляет критериев для разъединения классов подверженностей. Данный факт означает, что одна подверженность может быть классифицирована в различных классах подверженностей, если бы не существовал порядок первоочередности по отношению критериев оценки для классификации. Самым очевидным является случай выбора между подверженностями перед банками и обществами с краткосрочной кредитной оценкой и подверженностями перед банками или подверженностями перед обществами. В данном случае очевидно, что существует четкий порядок первоочередности, так как первоначально следует оценить, если определенная подверженность соответствует для включения в краткосрочные подверженности перед банками и обществами, и только затем оценить, если она включается в подверженности перед банками и подверженностями перед обществами. В противном случае очевидно, что ни одна подверженность никогда не будет включена в класс подверженностей перед банками и обществами с краткосрочной кредитной оценкой. Представленный пример является одним из самых очевидных, но не единичный. Критерии, используемые для определения классов подверженностей в рамках стандартизованного подхода различны (институционная классификация, срок подверженности, остаточный статус и т. д.), что является основной причиной для не разъединения групп.</w:t>
      </w:r>
    </w:p>
    <w:p w14:paraId="64DAF622" w14:textId="77777777" w:rsidR="00460423" w:rsidRPr="00DD36A2" w:rsidRDefault="00460423" w:rsidP="00460423">
      <w:pPr>
        <w:rPr>
          <w:rFonts w:ascii="Times New Roman" w:hAnsi="Times New Roman"/>
          <w:lang w:val="ru-RU"/>
        </w:rPr>
      </w:pPr>
      <w:r w:rsidRPr="00DD36A2">
        <w:rPr>
          <w:rFonts w:ascii="Times New Roman" w:hAnsi="Times New Roman"/>
          <w:lang w:val="ru-RU"/>
        </w:rPr>
        <w:t>19. Для однородной и сопоставимой отчетности необходимо указать критерии оценки порядка приоритетности для включения первоначальной подверженности до применения факторов конверсии по классам подверженностей, без ущерба для специфического отношения (весовой коэффициент риска), которое каждая подверженность к риску получает в рамках выделенного класса подверженностей. Критерии приоритетности, представленные ниже с помощью разветвленной схемы, основываются на оценках условий, установленных точно Регламентом № 111/2018, включении подверженности в определенный класс подверженностей и, по необходимости, на любое решение банков-репортеров или надзорного органа относительно применимости определенных классов подверженностей. Следовательно, результат процесса классификации подверженностей для целей отчетности должен соответствовать положениям указанного Регламента. Это не препятствует банкам применять другие внутренние процедуры классификации, которые также могут соответствовать всем соответствующим положениям указанного Регламента.</w:t>
      </w:r>
    </w:p>
    <w:p w14:paraId="3F215476" w14:textId="77777777" w:rsidR="00460423" w:rsidRPr="00DD36A2" w:rsidRDefault="00460423" w:rsidP="00460423">
      <w:pPr>
        <w:rPr>
          <w:rFonts w:ascii="Times New Roman" w:hAnsi="Times New Roman"/>
          <w:lang w:val="ru-RU"/>
        </w:rPr>
      </w:pPr>
      <w:r w:rsidRPr="00DD36A2">
        <w:rPr>
          <w:rFonts w:ascii="Times New Roman" w:hAnsi="Times New Roman"/>
          <w:lang w:val="ru-RU"/>
        </w:rPr>
        <w:t>20. Класс подверженностей должен быть приоритетным по отношению к другим в классифицировании оценки разветвленной схемы (т. е. сначала надо оценить, если подверженность может быть присвоена соответствующему классу, без ущерба для результата данной оценки), если, в противном случае, ни одна подверженность не была выделена соответствующему классу. Речь идет о случае, когда при отсутствии некоторых критериев приоритетности, класс подверженностей был бы подгруппой других классов. Следовательно, критерии, представленные графически в следующей разветвленной схеме принятия решений, функционировали бы в рамках прогрессивного процесса.</w:t>
      </w:r>
    </w:p>
    <w:p w14:paraId="7CB21219" w14:textId="4CC7EDC3"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21. Классифицирование оценки нижеуказанной разветвленной схемы принятия решений соблюдает следующий </w:t>
      </w:r>
      <w:r w:rsidR="00CB5DD9" w:rsidRPr="00DD36A2">
        <w:rPr>
          <w:rFonts w:ascii="Times New Roman" w:hAnsi="Times New Roman"/>
          <w:lang w:val="ru-RU"/>
        </w:rPr>
        <w:t>порядок:</w:t>
      </w:r>
    </w:p>
    <w:p w14:paraId="566D441D" w14:textId="0879158E"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21.1. позиции от </w:t>
      </w:r>
      <w:r w:rsidR="00CB5DD9" w:rsidRPr="00DD36A2">
        <w:rPr>
          <w:rFonts w:ascii="Times New Roman" w:hAnsi="Times New Roman"/>
          <w:lang w:val="ru-RU"/>
        </w:rPr>
        <w:t>секъюритизации;</w:t>
      </w:r>
    </w:p>
    <w:p w14:paraId="38DAF044" w14:textId="6C2D797A" w:rsidR="00460423" w:rsidRPr="00DD36A2" w:rsidRDefault="00460423" w:rsidP="00196CF9">
      <w:pPr>
        <w:spacing w:after="0"/>
        <w:rPr>
          <w:rFonts w:ascii="Times New Roman" w:hAnsi="Times New Roman"/>
          <w:lang w:val="ru-RU"/>
        </w:rPr>
      </w:pPr>
      <w:r w:rsidRPr="00DD36A2">
        <w:rPr>
          <w:rFonts w:ascii="Times New Roman" w:hAnsi="Times New Roman"/>
          <w:lang w:val="ru-RU"/>
        </w:rPr>
        <w:t>21.2. подверженности в виде единиц или акций в организациях коллективного инвестирования (</w:t>
      </w:r>
      <w:r w:rsidR="00CB5DD9" w:rsidRPr="00DD36A2">
        <w:rPr>
          <w:rFonts w:ascii="Times New Roman" w:hAnsi="Times New Roman"/>
          <w:lang w:val="ru-RU"/>
        </w:rPr>
        <w:t>ОКИ)</w:t>
      </w:r>
      <w:r w:rsidRPr="00DD36A2">
        <w:rPr>
          <w:rFonts w:ascii="Times New Roman" w:hAnsi="Times New Roman"/>
          <w:lang w:val="ru-RU"/>
        </w:rPr>
        <w:t>;</w:t>
      </w:r>
    </w:p>
    <w:p w14:paraId="4240317A" w14:textId="62CCB449"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21.3. подверженности из капитальных ценных </w:t>
      </w:r>
      <w:r w:rsidR="00CB5DD9" w:rsidRPr="00DD36A2">
        <w:rPr>
          <w:rFonts w:ascii="Times New Roman" w:hAnsi="Times New Roman"/>
          <w:lang w:val="ru-RU"/>
        </w:rPr>
        <w:t>бумаг;</w:t>
      </w:r>
    </w:p>
    <w:p w14:paraId="33B6E7D1" w14:textId="7C385B7E"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21.4. подверженности в состоянии </w:t>
      </w:r>
      <w:r w:rsidR="00CB5DD9" w:rsidRPr="00DD36A2">
        <w:rPr>
          <w:rFonts w:ascii="Times New Roman" w:hAnsi="Times New Roman"/>
          <w:lang w:val="ru-RU"/>
        </w:rPr>
        <w:t>невозврата;</w:t>
      </w:r>
    </w:p>
    <w:p w14:paraId="0AE8163E" w14:textId="39E35542"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21.5. подверженности из субординированных </w:t>
      </w:r>
      <w:r w:rsidR="00CB5DD9" w:rsidRPr="00DD36A2">
        <w:rPr>
          <w:rFonts w:ascii="Times New Roman" w:hAnsi="Times New Roman"/>
          <w:lang w:val="ru-RU"/>
        </w:rPr>
        <w:t>долгов;</w:t>
      </w:r>
    </w:p>
    <w:p w14:paraId="04AA0FC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21.6. подверженности в виде обеспеченных облигаций (разделенные классы подверженностей);</w:t>
      </w:r>
    </w:p>
    <w:p w14:paraId="0B2C3B8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21.7. подверженности, гарантированные ипотекой на недвижимое имущество и подверженности ADC;</w:t>
      </w:r>
    </w:p>
    <w:p w14:paraId="3AF49C02" w14:textId="3A2D2D1D"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21.8. прочие </w:t>
      </w:r>
      <w:r w:rsidR="00CB5DD9" w:rsidRPr="00DD36A2">
        <w:rPr>
          <w:rFonts w:ascii="Times New Roman" w:hAnsi="Times New Roman"/>
          <w:lang w:val="ru-RU"/>
        </w:rPr>
        <w:t>элементы;</w:t>
      </w:r>
    </w:p>
    <w:p w14:paraId="5511DD2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21.9. подверженности перед банками и обществами с краткосрочной кредитной оценкой;</w:t>
      </w:r>
    </w:p>
    <w:p w14:paraId="295D241D" w14:textId="77777777" w:rsidR="00460423" w:rsidRPr="00DD36A2" w:rsidRDefault="00460423" w:rsidP="00460423">
      <w:pPr>
        <w:rPr>
          <w:rFonts w:ascii="Times New Roman" w:hAnsi="Times New Roman"/>
          <w:lang w:val="ru-RU"/>
        </w:rPr>
      </w:pPr>
      <w:r w:rsidRPr="00DD36A2">
        <w:rPr>
          <w:rFonts w:ascii="Times New Roman" w:hAnsi="Times New Roman"/>
          <w:lang w:val="ru-RU"/>
        </w:rPr>
        <w:t>21.10. все остальные классы подверженностей (разъединенные классы подверженностей), которые включают подверженности перед центральными администрациями или центральными банками; подверженности перед региональными администрациями или местными органами; подверженности перед субъектами публичного сектора; подверженности перед банками многостороннего развития; подверженности перед международными организациями; подверженности перед банками; подверженности перед обществами и подверженности ритейл.</w:t>
      </w:r>
    </w:p>
    <w:p w14:paraId="753F404D" w14:textId="77777777" w:rsidR="00460423" w:rsidRPr="00DD36A2" w:rsidRDefault="00460423" w:rsidP="00460423">
      <w:pPr>
        <w:rPr>
          <w:rFonts w:ascii="Times New Roman" w:hAnsi="Times New Roman"/>
          <w:lang w:val="ru-RU"/>
        </w:rPr>
      </w:pPr>
      <w:r w:rsidRPr="00DD36A2">
        <w:rPr>
          <w:rFonts w:ascii="Times New Roman" w:hAnsi="Times New Roman"/>
          <w:lang w:val="ru-RU"/>
        </w:rPr>
        <w:t>22. В случае подверженностей в виде единиц или акций организаций коллективного инвестирования, а также в случае применения подхода «look-through» или подхода на основе мандата (пункты 82</w:t>
      </w:r>
      <w:r w:rsidRPr="00196CF9">
        <w:rPr>
          <w:rFonts w:ascii="Times New Roman" w:hAnsi="Times New Roman"/>
          <w:vertAlign w:val="superscript"/>
          <w:lang w:val="ru-RU"/>
        </w:rPr>
        <w:t>14</w:t>
      </w:r>
      <w:r w:rsidRPr="00DD36A2">
        <w:rPr>
          <w:rFonts w:ascii="Times New Roman" w:hAnsi="Times New Roman"/>
          <w:lang w:val="ru-RU"/>
        </w:rPr>
        <w:t>–82</w:t>
      </w:r>
      <w:r w:rsidRPr="00196CF9">
        <w:rPr>
          <w:rFonts w:ascii="Times New Roman" w:hAnsi="Times New Roman"/>
          <w:vertAlign w:val="superscript"/>
          <w:lang w:val="ru-RU"/>
        </w:rPr>
        <w:t>17</w:t>
      </w:r>
      <w:r w:rsidRPr="00DD36A2">
        <w:rPr>
          <w:rFonts w:ascii="Times New Roman" w:hAnsi="Times New Roman"/>
          <w:lang w:val="ru-RU"/>
        </w:rPr>
        <w:t xml:space="preserve"> Регламента № 111/2018), отдельные базовые подверженности (в случае применения подхода «look-through») и отдельная группа базовых подверженностей (в случае применения подхода на основе мандата) учитываются и классифицируются в соответствующей строке весовых коэффициентов риска в зависимости от их режима учета, при этом для присвоения соответствующего весового коэффициента риска используется схема принятия решений (без номера 2). Тем не менее все отдельные подверженности должны быть отнесены к классу подверженностей «Подверженности в виде единиц или акций организаций коллективного инвестирования (ОКИ)».</w:t>
      </w:r>
    </w:p>
    <w:p w14:paraId="1692CD06" w14:textId="255D27E4" w:rsidR="00460423" w:rsidRPr="00DD36A2" w:rsidRDefault="00460423" w:rsidP="00460423">
      <w:pPr>
        <w:rPr>
          <w:rFonts w:ascii="Times New Roman" w:hAnsi="Times New Roman"/>
          <w:lang w:val="ru-RU"/>
        </w:rPr>
      </w:pPr>
      <w:r w:rsidRPr="00DD36A2">
        <w:rPr>
          <w:rFonts w:ascii="Times New Roman" w:hAnsi="Times New Roman"/>
          <w:lang w:val="ru-RU"/>
        </w:rPr>
        <w:t>23. Кредитные производные финансовые инструменты типа "n-ый случай невозврата" (n-th-to-default), указанные в пункте 9</w:t>
      </w:r>
      <w:r w:rsidR="008D74AE" w:rsidRPr="00196CF9">
        <w:rPr>
          <w:rFonts w:ascii="Times New Roman" w:hAnsi="Times New Roman"/>
          <w:lang w:val="ru-RU"/>
        </w:rPr>
        <w:t>3</w:t>
      </w:r>
      <w:r w:rsidRPr="00DD36A2">
        <w:rPr>
          <w:rFonts w:ascii="Times New Roman" w:hAnsi="Times New Roman"/>
          <w:lang w:val="ru-RU"/>
        </w:rPr>
        <w:t xml:space="preserve"> Регламента № 111/2018, если имеют рейтинг, как позиции от секъюритизации. Если не имеют рейтинг, они включаются в класс подверженностей "Прочие элементы". В последнем случае номинальная стоимость договора отражается как первоначальная подверженность до применения факторов конверсии в строке "Прочие весовые коэффициенты риска".</w:t>
      </w:r>
    </w:p>
    <w:p w14:paraId="05621AED" w14:textId="150AFAFF" w:rsidR="00460423" w:rsidRPr="00196CF9" w:rsidRDefault="00460423" w:rsidP="00460423">
      <w:pPr>
        <w:rPr>
          <w:rFonts w:ascii="Times New Roman" w:hAnsi="Times New Roman"/>
          <w:lang w:val="ru-RU"/>
        </w:rPr>
      </w:pPr>
      <w:r w:rsidRPr="00DD36A2">
        <w:rPr>
          <w:rFonts w:ascii="Times New Roman" w:hAnsi="Times New Roman"/>
          <w:lang w:val="ru-RU"/>
        </w:rPr>
        <w:t xml:space="preserve">24. На втором этапе в результате применения техник снижения кредитного риска с эффектом замещения подверженности должны быть выделены вновь в класс подверженностей поставщика </w:t>
      </w:r>
      <w:r w:rsidR="00CB5DD9" w:rsidRPr="00DD36A2">
        <w:rPr>
          <w:rFonts w:ascii="Times New Roman" w:hAnsi="Times New Roman"/>
          <w:lang w:val="ru-RU"/>
        </w:rPr>
        <w:t>защиты.</w:t>
      </w:r>
    </w:p>
    <w:p w14:paraId="205E40B6" w14:textId="77777777" w:rsidR="008D74AE" w:rsidRPr="00196CF9" w:rsidRDefault="008D74AE" w:rsidP="00460423">
      <w:pPr>
        <w:rPr>
          <w:rFonts w:ascii="Times New Roman" w:hAnsi="Times New Roman"/>
          <w:lang w:val="ru-RU"/>
        </w:rPr>
      </w:pPr>
    </w:p>
    <w:p w14:paraId="1FAFA814"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РАЗВЕТВЛЕННАЯ СХЕМА ПРИНЯТИЯ РЕШЕНИЙ ПО ПОРЯДКУ</w:t>
      </w:r>
    </w:p>
    <w:p w14:paraId="30CFC0A9"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ВЫДЕЛЕНИЯ ПЕРВОНАЧАЛЬНОЙ ПОДВЕРЖЕННОСТИ</w:t>
      </w:r>
    </w:p>
    <w:p w14:paraId="2D1EF27B"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ДО ПРИМЕНЕИЯ ФАКТОРОВ КОНВЕРСИИ В КЛАССЫ</w:t>
      </w:r>
    </w:p>
    <w:p w14:paraId="17491F6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b/>
          <w:bCs/>
          <w:lang w:val="ru-RU"/>
        </w:rPr>
        <w:t>ПОДВЕРЖЕННОСТЕЙ СТАНДАРТИЗОВАННОГО ПОДХОДА</w:t>
      </w:r>
    </w:p>
    <w:p w14:paraId="2070ABF8" w14:textId="77777777" w:rsidR="00460423" w:rsidRPr="00DD36A2" w:rsidRDefault="00460423" w:rsidP="00460423">
      <w:pPr>
        <w:rPr>
          <w:rFonts w:ascii="Times New Roman" w:hAnsi="Times New Roman"/>
          <w:lang w:val="ru-RU"/>
        </w:rPr>
      </w:pP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1390"/>
        <w:gridCol w:w="3942"/>
      </w:tblGrid>
      <w:tr w:rsidR="00460423" w:rsidRPr="00C01502" w14:paraId="5F911059" w14:textId="77777777" w:rsidTr="00460423">
        <w:tc>
          <w:tcPr>
            <w:tcW w:w="3651" w:type="dxa"/>
            <w:tcBorders>
              <w:top w:val="single" w:sz="4" w:space="0" w:color="auto"/>
              <w:left w:val="single" w:sz="4" w:space="0" w:color="auto"/>
              <w:bottom w:val="single" w:sz="4" w:space="0" w:color="auto"/>
              <w:right w:val="single" w:sz="4" w:space="0" w:color="auto"/>
            </w:tcBorders>
            <w:hideMark/>
          </w:tcPr>
          <w:p w14:paraId="1D8204AA" w14:textId="77777777" w:rsidR="00460423" w:rsidRPr="00DD36A2" w:rsidRDefault="00460423" w:rsidP="00460423">
            <w:pPr>
              <w:rPr>
                <w:rFonts w:ascii="Times New Roman" w:hAnsi="Times New Roman"/>
                <w:lang w:val="ru-RU"/>
              </w:rPr>
            </w:pPr>
            <w:r w:rsidRPr="00DD36A2">
              <w:rPr>
                <w:rFonts w:ascii="Times New Roman" w:hAnsi="Times New Roman"/>
                <w:lang w:val="ru-RU"/>
              </w:rPr>
              <w:t>Первоначальные подверженности до применения факторов конверсии</w:t>
            </w:r>
          </w:p>
        </w:tc>
        <w:tc>
          <w:tcPr>
            <w:tcW w:w="1390" w:type="dxa"/>
            <w:tcBorders>
              <w:top w:val="single" w:sz="4" w:space="0" w:color="auto"/>
              <w:left w:val="single" w:sz="4" w:space="0" w:color="auto"/>
              <w:bottom w:val="single" w:sz="4" w:space="0" w:color="auto"/>
              <w:right w:val="single" w:sz="4" w:space="0" w:color="auto"/>
            </w:tcBorders>
          </w:tcPr>
          <w:p w14:paraId="1FF9B0BF" w14:textId="77777777" w:rsidR="00460423" w:rsidRPr="00DD36A2" w:rsidRDefault="00460423" w:rsidP="00460423">
            <w:pPr>
              <w:rPr>
                <w:rFonts w:ascii="Times New Roman" w:hAnsi="Times New Roman"/>
                <w:lang w:val="ru-RU"/>
              </w:rPr>
            </w:pPr>
          </w:p>
        </w:tc>
        <w:tc>
          <w:tcPr>
            <w:tcW w:w="3942" w:type="dxa"/>
            <w:tcBorders>
              <w:top w:val="single" w:sz="4" w:space="0" w:color="auto"/>
              <w:left w:val="single" w:sz="4" w:space="0" w:color="auto"/>
              <w:bottom w:val="single" w:sz="4" w:space="0" w:color="auto"/>
              <w:right w:val="single" w:sz="4" w:space="0" w:color="auto"/>
            </w:tcBorders>
          </w:tcPr>
          <w:p w14:paraId="48FE51B3" w14:textId="77777777" w:rsidR="00460423" w:rsidRPr="00DD36A2" w:rsidRDefault="00460423" w:rsidP="00460423">
            <w:pPr>
              <w:rPr>
                <w:rFonts w:ascii="Times New Roman" w:hAnsi="Times New Roman"/>
                <w:lang w:val="ru-RU"/>
              </w:rPr>
            </w:pPr>
          </w:p>
        </w:tc>
      </w:tr>
      <w:tr w:rsidR="00460423" w:rsidRPr="00DD36A2" w14:paraId="6DDB9E47" w14:textId="77777777" w:rsidTr="00460423">
        <w:tc>
          <w:tcPr>
            <w:tcW w:w="3651" w:type="dxa"/>
            <w:tcBorders>
              <w:top w:val="single" w:sz="4" w:space="0" w:color="auto"/>
              <w:left w:val="single" w:sz="4" w:space="0" w:color="auto"/>
              <w:bottom w:val="single" w:sz="4" w:space="0" w:color="auto"/>
              <w:right w:val="single" w:sz="4" w:space="0" w:color="auto"/>
            </w:tcBorders>
            <w:hideMark/>
          </w:tcPr>
          <w:p w14:paraId="5B2D1BBE" w14:textId="77777777" w:rsidR="00460423" w:rsidRPr="00DD36A2" w:rsidRDefault="00460423" w:rsidP="00460423">
            <w:pPr>
              <w:rPr>
                <w:rFonts w:ascii="Times New Roman" w:hAnsi="Times New Roman"/>
                <w:lang w:val="ru-RU"/>
              </w:rPr>
            </w:pPr>
            <w:r w:rsidRPr="00DD36A2">
              <w:rPr>
                <w:rFonts w:ascii="Times New Roman" w:hAnsi="Times New Roman"/>
                <w:lang w:val="ru-RU"/>
              </w:rPr>
              <w:t>Может ли это быть отнесено к классу подверженностей, указанному в пункте 11 подпункте 12) Регламента № 111/2018?</w:t>
            </w:r>
          </w:p>
        </w:tc>
        <w:tc>
          <w:tcPr>
            <w:tcW w:w="1390" w:type="dxa"/>
            <w:tcBorders>
              <w:top w:val="single" w:sz="4" w:space="0" w:color="auto"/>
              <w:left w:val="single" w:sz="4" w:space="0" w:color="auto"/>
              <w:bottom w:val="single" w:sz="4" w:space="0" w:color="auto"/>
              <w:right w:val="single" w:sz="4" w:space="0" w:color="auto"/>
            </w:tcBorders>
          </w:tcPr>
          <w:p w14:paraId="6C8E3A10" w14:textId="231CB516" w:rsidR="00460423" w:rsidRPr="00DD36A2" w:rsidRDefault="00460423" w:rsidP="00460423">
            <w:pPr>
              <w:rPr>
                <w:rFonts w:ascii="Times New Roman" w:hAnsi="Times New Roman"/>
                <w:lang w:val="ru-RU"/>
              </w:rPr>
            </w:pPr>
            <w:r w:rsidRPr="00DD36A2">
              <w:rPr>
                <w:rFonts w:ascii="Times New Roman" w:hAnsi="Times New Roman"/>
                <w:lang w:val="ru-RU"/>
              </w:rPr>
              <w:t xml:space="preserve">Да  </w:t>
            </w:r>
            <w:r w:rsidRPr="00DD36A2">
              <w:rPr>
                <w:rFonts w:ascii="Times New Roman" w:hAnsi="Times New Roman"/>
                <w:noProof/>
                <w:lang w:val="ru-RU"/>
              </w:rPr>
              <w:drawing>
                <wp:inline distT="0" distB="0" distL="0" distR="0" wp14:anchorId="26404B37" wp14:editId="3136EC87">
                  <wp:extent cx="371475" cy="276225"/>
                  <wp:effectExtent l="0" t="0" r="9525" b="9525"/>
                  <wp:docPr id="204813392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27566330" w14:textId="77777777" w:rsidR="00460423" w:rsidRPr="00DD36A2" w:rsidRDefault="00460423" w:rsidP="00460423">
            <w:pPr>
              <w:rPr>
                <w:rFonts w:ascii="Times New Roman" w:hAnsi="Times New Roman"/>
                <w:lang w:val="ru-RU"/>
              </w:rPr>
            </w:pPr>
          </w:p>
        </w:tc>
        <w:tc>
          <w:tcPr>
            <w:tcW w:w="3942" w:type="dxa"/>
            <w:tcBorders>
              <w:top w:val="single" w:sz="4" w:space="0" w:color="auto"/>
              <w:left w:val="single" w:sz="4" w:space="0" w:color="auto"/>
              <w:bottom w:val="single" w:sz="4" w:space="0" w:color="auto"/>
              <w:right w:val="single" w:sz="4" w:space="0" w:color="auto"/>
            </w:tcBorders>
            <w:hideMark/>
          </w:tcPr>
          <w:p w14:paraId="3827E727" w14:textId="77777777" w:rsidR="00460423" w:rsidRPr="00DD36A2" w:rsidRDefault="00460423" w:rsidP="00460423">
            <w:pPr>
              <w:rPr>
                <w:rFonts w:ascii="Times New Roman" w:hAnsi="Times New Roman"/>
                <w:lang w:val="ru-RU"/>
              </w:rPr>
            </w:pPr>
            <w:r w:rsidRPr="00DD36A2">
              <w:rPr>
                <w:rFonts w:ascii="Times New Roman" w:hAnsi="Times New Roman"/>
                <w:lang w:val="ru-RU"/>
              </w:rPr>
              <w:t>Позиции от секъюритизации</w:t>
            </w:r>
          </w:p>
        </w:tc>
      </w:tr>
      <w:tr w:rsidR="00460423" w:rsidRPr="00DD36A2" w14:paraId="646C8977" w14:textId="77777777" w:rsidTr="00460423">
        <w:tc>
          <w:tcPr>
            <w:tcW w:w="3651" w:type="dxa"/>
            <w:tcBorders>
              <w:top w:val="single" w:sz="4" w:space="0" w:color="auto"/>
              <w:left w:val="single" w:sz="4" w:space="0" w:color="auto"/>
              <w:bottom w:val="single" w:sz="4" w:space="0" w:color="auto"/>
              <w:right w:val="single" w:sz="4" w:space="0" w:color="auto"/>
            </w:tcBorders>
          </w:tcPr>
          <w:p w14:paraId="1D540534" w14:textId="476E1515" w:rsidR="00460423" w:rsidRPr="00DD36A2" w:rsidRDefault="00460423" w:rsidP="00460423">
            <w:pPr>
              <w:rPr>
                <w:rFonts w:ascii="Times New Roman" w:hAnsi="Times New Roman"/>
                <w:lang w:val="ru-RU"/>
              </w:rPr>
            </w:pPr>
            <w:r w:rsidRPr="00DD36A2">
              <w:rPr>
                <w:rFonts w:ascii="Times New Roman" w:hAnsi="Times New Roman"/>
                <w:lang w:val="ru-RU"/>
              </w:rPr>
              <w:t xml:space="preserve">Нет </w:t>
            </w:r>
            <w:r w:rsidRPr="00DD36A2">
              <w:rPr>
                <w:rFonts w:ascii="Times New Roman" w:hAnsi="Times New Roman"/>
                <w:noProof/>
                <w:lang w:val="ru-RU"/>
              </w:rPr>
              <w:drawing>
                <wp:inline distT="0" distB="0" distL="0" distR="0" wp14:anchorId="0B924BE2" wp14:editId="1766378F">
                  <wp:extent cx="819150" cy="352425"/>
                  <wp:effectExtent l="0" t="0" r="0" b="9525"/>
                  <wp:docPr id="57497607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3B5855A9" w14:textId="77777777" w:rsidR="00460423" w:rsidRPr="00DD36A2" w:rsidRDefault="00460423" w:rsidP="00460423">
            <w:pPr>
              <w:rPr>
                <w:rFonts w:ascii="Times New Roman" w:hAnsi="Times New Roman"/>
                <w:lang w:val="ru-RU"/>
              </w:rPr>
            </w:pPr>
          </w:p>
        </w:tc>
        <w:tc>
          <w:tcPr>
            <w:tcW w:w="1390" w:type="dxa"/>
            <w:tcBorders>
              <w:top w:val="single" w:sz="4" w:space="0" w:color="auto"/>
              <w:left w:val="single" w:sz="4" w:space="0" w:color="auto"/>
              <w:bottom w:val="single" w:sz="4" w:space="0" w:color="auto"/>
              <w:right w:val="single" w:sz="4" w:space="0" w:color="auto"/>
            </w:tcBorders>
          </w:tcPr>
          <w:p w14:paraId="46DB0FF5" w14:textId="77777777" w:rsidR="00460423" w:rsidRPr="00DD36A2" w:rsidRDefault="00460423" w:rsidP="00460423">
            <w:pPr>
              <w:rPr>
                <w:rFonts w:ascii="Times New Roman" w:hAnsi="Times New Roman"/>
                <w:lang w:val="ru-RU"/>
              </w:rPr>
            </w:pPr>
          </w:p>
        </w:tc>
        <w:tc>
          <w:tcPr>
            <w:tcW w:w="3942" w:type="dxa"/>
            <w:tcBorders>
              <w:top w:val="single" w:sz="4" w:space="0" w:color="auto"/>
              <w:left w:val="single" w:sz="4" w:space="0" w:color="auto"/>
              <w:bottom w:val="single" w:sz="4" w:space="0" w:color="auto"/>
              <w:right w:val="single" w:sz="4" w:space="0" w:color="auto"/>
            </w:tcBorders>
          </w:tcPr>
          <w:p w14:paraId="5D00027E" w14:textId="77777777" w:rsidR="00460423" w:rsidRPr="00DD36A2" w:rsidRDefault="00460423" w:rsidP="00460423">
            <w:pPr>
              <w:rPr>
                <w:rFonts w:ascii="Times New Roman" w:hAnsi="Times New Roman"/>
                <w:lang w:val="ru-RU"/>
              </w:rPr>
            </w:pPr>
          </w:p>
        </w:tc>
      </w:tr>
      <w:tr w:rsidR="00460423" w:rsidRPr="00C01502" w14:paraId="3BB5658F" w14:textId="77777777" w:rsidTr="00460423">
        <w:tc>
          <w:tcPr>
            <w:tcW w:w="3651" w:type="dxa"/>
            <w:tcBorders>
              <w:top w:val="single" w:sz="4" w:space="0" w:color="auto"/>
              <w:left w:val="single" w:sz="4" w:space="0" w:color="auto"/>
              <w:bottom w:val="single" w:sz="4" w:space="0" w:color="auto"/>
              <w:right w:val="single" w:sz="4" w:space="0" w:color="auto"/>
            </w:tcBorders>
            <w:hideMark/>
          </w:tcPr>
          <w:p w14:paraId="32E29770" w14:textId="77777777" w:rsidR="00460423" w:rsidRPr="00DD36A2" w:rsidRDefault="00460423" w:rsidP="00460423">
            <w:pPr>
              <w:rPr>
                <w:rFonts w:ascii="Times New Roman" w:hAnsi="Times New Roman"/>
                <w:lang w:val="ru-RU"/>
              </w:rPr>
            </w:pPr>
            <w:r w:rsidRPr="00DD36A2">
              <w:rPr>
                <w:rFonts w:ascii="Times New Roman" w:hAnsi="Times New Roman"/>
                <w:lang w:val="ru-RU"/>
              </w:rPr>
              <w:t>Может ли это быть отнесено к классу подверженностей, указанному в пункте 11 подпункте 14) Регламента № 111/2018?</w:t>
            </w:r>
          </w:p>
        </w:tc>
        <w:tc>
          <w:tcPr>
            <w:tcW w:w="1390" w:type="dxa"/>
            <w:tcBorders>
              <w:top w:val="single" w:sz="4" w:space="0" w:color="auto"/>
              <w:left w:val="single" w:sz="4" w:space="0" w:color="auto"/>
              <w:bottom w:val="single" w:sz="4" w:space="0" w:color="auto"/>
              <w:right w:val="single" w:sz="4" w:space="0" w:color="auto"/>
            </w:tcBorders>
          </w:tcPr>
          <w:p w14:paraId="39D86B2B" w14:textId="6A57ED36" w:rsidR="00460423" w:rsidRPr="00DD36A2" w:rsidRDefault="00460423" w:rsidP="00460423">
            <w:pPr>
              <w:rPr>
                <w:rFonts w:ascii="Times New Roman" w:hAnsi="Times New Roman"/>
                <w:lang w:val="ru-RU"/>
              </w:rPr>
            </w:pPr>
            <w:r w:rsidRPr="00DD36A2">
              <w:rPr>
                <w:rFonts w:ascii="Times New Roman" w:hAnsi="Times New Roman"/>
                <w:lang w:val="ru-RU"/>
              </w:rPr>
              <w:t xml:space="preserve">Да </w:t>
            </w:r>
            <w:r w:rsidRPr="00DD36A2">
              <w:rPr>
                <w:rFonts w:ascii="Times New Roman" w:hAnsi="Times New Roman"/>
                <w:noProof/>
                <w:lang w:val="ru-RU"/>
              </w:rPr>
              <w:drawing>
                <wp:inline distT="0" distB="0" distL="0" distR="0" wp14:anchorId="0675DAD9" wp14:editId="205EA7CB">
                  <wp:extent cx="371475" cy="276225"/>
                  <wp:effectExtent l="0" t="0" r="9525" b="9525"/>
                  <wp:docPr id="178660485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3E943566" w14:textId="77777777" w:rsidR="00460423" w:rsidRPr="00DD36A2" w:rsidRDefault="00460423" w:rsidP="00460423">
            <w:pPr>
              <w:rPr>
                <w:rFonts w:ascii="Times New Roman" w:hAnsi="Times New Roman"/>
                <w:lang w:val="ru-RU"/>
              </w:rPr>
            </w:pPr>
          </w:p>
        </w:tc>
        <w:tc>
          <w:tcPr>
            <w:tcW w:w="3942" w:type="dxa"/>
            <w:tcBorders>
              <w:top w:val="single" w:sz="4" w:space="0" w:color="auto"/>
              <w:left w:val="single" w:sz="4" w:space="0" w:color="auto"/>
              <w:bottom w:val="single" w:sz="4" w:space="0" w:color="auto"/>
              <w:right w:val="single" w:sz="4" w:space="0" w:color="auto"/>
            </w:tcBorders>
            <w:hideMark/>
          </w:tcPr>
          <w:p w14:paraId="56D16FA8" w14:textId="77777777" w:rsidR="00460423" w:rsidRPr="00DD36A2" w:rsidRDefault="00460423" w:rsidP="00460423">
            <w:pPr>
              <w:rPr>
                <w:rFonts w:ascii="Times New Roman" w:hAnsi="Times New Roman"/>
                <w:lang w:val="ru-RU"/>
              </w:rPr>
            </w:pPr>
            <w:r w:rsidRPr="00DD36A2">
              <w:rPr>
                <w:rFonts w:ascii="Times New Roman" w:hAnsi="Times New Roman"/>
                <w:lang w:val="ru-RU"/>
              </w:rPr>
              <w:t>Подверженности в виде единиц или акции в организации коллективного инвестирования (ОКИ)</w:t>
            </w:r>
          </w:p>
        </w:tc>
      </w:tr>
      <w:tr w:rsidR="00460423" w:rsidRPr="00DD36A2" w14:paraId="2522B1DC" w14:textId="77777777" w:rsidTr="00460423">
        <w:tc>
          <w:tcPr>
            <w:tcW w:w="3651" w:type="dxa"/>
            <w:tcBorders>
              <w:top w:val="single" w:sz="4" w:space="0" w:color="auto"/>
              <w:left w:val="single" w:sz="4" w:space="0" w:color="auto"/>
              <w:bottom w:val="single" w:sz="4" w:space="0" w:color="auto"/>
              <w:right w:val="single" w:sz="4" w:space="0" w:color="auto"/>
            </w:tcBorders>
          </w:tcPr>
          <w:p w14:paraId="3905FD82" w14:textId="41BA8DCB" w:rsidR="00460423" w:rsidRPr="00DD36A2" w:rsidRDefault="00460423" w:rsidP="00460423">
            <w:pPr>
              <w:rPr>
                <w:rFonts w:ascii="Times New Roman" w:hAnsi="Times New Roman"/>
                <w:lang w:val="ru-RU"/>
              </w:rPr>
            </w:pPr>
            <w:r w:rsidRPr="00DD36A2">
              <w:rPr>
                <w:rFonts w:ascii="Times New Roman" w:hAnsi="Times New Roman"/>
                <w:lang w:val="ru-RU"/>
              </w:rPr>
              <w:t xml:space="preserve">Нет </w:t>
            </w:r>
            <w:r w:rsidRPr="00DD36A2">
              <w:rPr>
                <w:rFonts w:ascii="Times New Roman" w:hAnsi="Times New Roman"/>
                <w:noProof/>
                <w:lang w:val="ru-RU"/>
              </w:rPr>
              <w:drawing>
                <wp:inline distT="0" distB="0" distL="0" distR="0" wp14:anchorId="72595DB8" wp14:editId="4376DAF4">
                  <wp:extent cx="819150" cy="352425"/>
                  <wp:effectExtent l="0" t="0" r="0" b="9525"/>
                  <wp:docPr id="89357545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1007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35DB46E8" w14:textId="77777777" w:rsidR="00460423" w:rsidRPr="00DD36A2" w:rsidRDefault="00460423" w:rsidP="00460423">
            <w:pPr>
              <w:rPr>
                <w:rFonts w:ascii="Times New Roman" w:hAnsi="Times New Roman"/>
                <w:lang w:val="ru-RU"/>
              </w:rPr>
            </w:pPr>
          </w:p>
        </w:tc>
        <w:tc>
          <w:tcPr>
            <w:tcW w:w="1390" w:type="dxa"/>
            <w:tcBorders>
              <w:top w:val="single" w:sz="4" w:space="0" w:color="auto"/>
              <w:left w:val="single" w:sz="4" w:space="0" w:color="auto"/>
              <w:bottom w:val="single" w:sz="4" w:space="0" w:color="auto"/>
              <w:right w:val="single" w:sz="4" w:space="0" w:color="auto"/>
            </w:tcBorders>
          </w:tcPr>
          <w:p w14:paraId="383C1497" w14:textId="77777777" w:rsidR="00460423" w:rsidRPr="00DD36A2" w:rsidRDefault="00460423" w:rsidP="00460423">
            <w:pPr>
              <w:rPr>
                <w:rFonts w:ascii="Times New Roman" w:hAnsi="Times New Roman"/>
                <w:lang w:val="ru-RU"/>
              </w:rPr>
            </w:pPr>
          </w:p>
        </w:tc>
        <w:tc>
          <w:tcPr>
            <w:tcW w:w="3942" w:type="dxa"/>
            <w:tcBorders>
              <w:top w:val="single" w:sz="4" w:space="0" w:color="auto"/>
              <w:left w:val="single" w:sz="4" w:space="0" w:color="auto"/>
              <w:bottom w:val="single" w:sz="4" w:space="0" w:color="auto"/>
              <w:right w:val="single" w:sz="4" w:space="0" w:color="auto"/>
            </w:tcBorders>
          </w:tcPr>
          <w:p w14:paraId="73EEA451" w14:textId="77777777" w:rsidR="00460423" w:rsidRPr="00DD36A2" w:rsidRDefault="00460423" w:rsidP="00460423">
            <w:pPr>
              <w:rPr>
                <w:rFonts w:ascii="Times New Roman" w:hAnsi="Times New Roman"/>
                <w:lang w:val="ru-RU"/>
              </w:rPr>
            </w:pPr>
          </w:p>
        </w:tc>
      </w:tr>
      <w:tr w:rsidR="00460423" w:rsidRPr="00C01502" w14:paraId="3447C000" w14:textId="77777777" w:rsidTr="00460423">
        <w:tc>
          <w:tcPr>
            <w:tcW w:w="3651" w:type="dxa"/>
            <w:tcBorders>
              <w:top w:val="single" w:sz="4" w:space="0" w:color="auto"/>
              <w:left w:val="single" w:sz="4" w:space="0" w:color="auto"/>
              <w:bottom w:val="single" w:sz="4" w:space="0" w:color="auto"/>
              <w:right w:val="single" w:sz="4" w:space="0" w:color="auto"/>
            </w:tcBorders>
            <w:hideMark/>
          </w:tcPr>
          <w:p w14:paraId="3F0E1745" w14:textId="77777777" w:rsidR="00460423" w:rsidRPr="00DD36A2" w:rsidRDefault="00460423" w:rsidP="00460423">
            <w:pPr>
              <w:rPr>
                <w:rFonts w:ascii="Times New Roman" w:hAnsi="Times New Roman"/>
                <w:lang w:val="ru-RU"/>
              </w:rPr>
            </w:pPr>
            <w:r w:rsidRPr="00DD36A2">
              <w:rPr>
                <w:rFonts w:ascii="Times New Roman" w:hAnsi="Times New Roman"/>
                <w:lang w:val="ru-RU"/>
              </w:rPr>
              <w:t>Может ли это быть отнесено к классу подверженностей, указанному в пункте 11 подпункте 15) Регламента № 111/2018?</w:t>
            </w:r>
          </w:p>
        </w:tc>
        <w:tc>
          <w:tcPr>
            <w:tcW w:w="1390" w:type="dxa"/>
            <w:tcBorders>
              <w:top w:val="single" w:sz="4" w:space="0" w:color="auto"/>
              <w:left w:val="single" w:sz="4" w:space="0" w:color="auto"/>
              <w:bottom w:val="single" w:sz="4" w:space="0" w:color="auto"/>
              <w:right w:val="single" w:sz="4" w:space="0" w:color="auto"/>
            </w:tcBorders>
          </w:tcPr>
          <w:p w14:paraId="1A9F7D72" w14:textId="643AD732" w:rsidR="00460423" w:rsidRPr="00DD36A2" w:rsidRDefault="00460423" w:rsidP="00460423">
            <w:pPr>
              <w:rPr>
                <w:rFonts w:ascii="Times New Roman" w:hAnsi="Times New Roman"/>
                <w:lang w:val="ru-RU"/>
              </w:rPr>
            </w:pPr>
            <w:r w:rsidRPr="00DD36A2">
              <w:rPr>
                <w:rFonts w:ascii="Times New Roman" w:hAnsi="Times New Roman"/>
                <w:lang w:val="ru-RU"/>
              </w:rPr>
              <w:t xml:space="preserve">Да </w:t>
            </w:r>
            <w:r w:rsidRPr="00DD36A2">
              <w:rPr>
                <w:rFonts w:ascii="Times New Roman" w:hAnsi="Times New Roman"/>
                <w:noProof/>
                <w:lang w:val="ru-RU"/>
              </w:rPr>
              <w:drawing>
                <wp:inline distT="0" distB="0" distL="0" distR="0" wp14:anchorId="696D4018" wp14:editId="5F3A8CDD">
                  <wp:extent cx="371475" cy="276225"/>
                  <wp:effectExtent l="0" t="0" r="9525" b="9525"/>
                  <wp:docPr id="102800661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739C4DE9" w14:textId="77777777" w:rsidR="00460423" w:rsidRPr="00DD36A2" w:rsidRDefault="00460423" w:rsidP="00460423">
            <w:pPr>
              <w:rPr>
                <w:rFonts w:ascii="Times New Roman" w:hAnsi="Times New Roman"/>
                <w:lang w:val="ru-RU"/>
              </w:rPr>
            </w:pPr>
          </w:p>
        </w:tc>
        <w:tc>
          <w:tcPr>
            <w:tcW w:w="3942" w:type="dxa"/>
            <w:tcBorders>
              <w:top w:val="single" w:sz="4" w:space="0" w:color="auto"/>
              <w:left w:val="single" w:sz="4" w:space="0" w:color="auto"/>
              <w:bottom w:val="single" w:sz="4" w:space="0" w:color="auto"/>
              <w:right w:val="single" w:sz="4" w:space="0" w:color="auto"/>
            </w:tcBorders>
            <w:hideMark/>
          </w:tcPr>
          <w:p w14:paraId="4E65D922" w14:textId="77777777" w:rsidR="00460423" w:rsidRPr="00DD36A2" w:rsidRDefault="00460423" w:rsidP="00460423">
            <w:pPr>
              <w:rPr>
                <w:rFonts w:ascii="Times New Roman" w:hAnsi="Times New Roman"/>
                <w:lang w:val="ru-RU"/>
              </w:rPr>
            </w:pPr>
            <w:r w:rsidRPr="00DD36A2">
              <w:rPr>
                <w:rFonts w:ascii="Times New Roman" w:hAnsi="Times New Roman"/>
                <w:lang w:val="ru-RU"/>
              </w:rPr>
              <w:t>Подверженности из капитальных ценных бумаг</w:t>
            </w:r>
          </w:p>
        </w:tc>
      </w:tr>
      <w:tr w:rsidR="00460423" w:rsidRPr="00DD36A2" w14:paraId="280C425A" w14:textId="77777777" w:rsidTr="00460423">
        <w:tc>
          <w:tcPr>
            <w:tcW w:w="3651" w:type="dxa"/>
            <w:tcBorders>
              <w:top w:val="single" w:sz="4" w:space="0" w:color="auto"/>
              <w:left w:val="single" w:sz="4" w:space="0" w:color="auto"/>
              <w:bottom w:val="single" w:sz="4" w:space="0" w:color="auto"/>
              <w:right w:val="single" w:sz="4" w:space="0" w:color="auto"/>
            </w:tcBorders>
          </w:tcPr>
          <w:p w14:paraId="3F9D80E3" w14:textId="11ADA6E1" w:rsidR="00460423" w:rsidRPr="00DD36A2" w:rsidRDefault="00460423" w:rsidP="00460423">
            <w:pPr>
              <w:rPr>
                <w:rFonts w:ascii="Times New Roman" w:hAnsi="Times New Roman"/>
                <w:lang w:val="ru-RU"/>
              </w:rPr>
            </w:pPr>
            <w:r w:rsidRPr="00DD36A2">
              <w:rPr>
                <w:rFonts w:ascii="Times New Roman" w:hAnsi="Times New Roman"/>
                <w:lang w:val="ru-RU"/>
              </w:rPr>
              <w:t xml:space="preserve">Нет </w:t>
            </w:r>
            <w:r w:rsidRPr="00DD36A2">
              <w:rPr>
                <w:rFonts w:ascii="Times New Roman" w:hAnsi="Times New Roman"/>
                <w:noProof/>
                <w:lang w:val="ru-RU"/>
              </w:rPr>
              <w:drawing>
                <wp:inline distT="0" distB="0" distL="0" distR="0" wp14:anchorId="1F40DA6C" wp14:editId="338F0B34">
                  <wp:extent cx="819150" cy="352425"/>
                  <wp:effectExtent l="0" t="0" r="0" b="9525"/>
                  <wp:docPr id="29742438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186669D8" w14:textId="77777777" w:rsidR="00460423" w:rsidRPr="00DD36A2" w:rsidRDefault="00460423" w:rsidP="00460423">
            <w:pPr>
              <w:rPr>
                <w:rFonts w:ascii="Times New Roman" w:hAnsi="Times New Roman"/>
                <w:lang w:val="ru-RU"/>
              </w:rPr>
            </w:pPr>
          </w:p>
        </w:tc>
        <w:tc>
          <w:tcPr>
            <w:tcW w:w="1390" w:type="dxa"/>
            <w:tcBorders>
              <w:top w:val="single" w:sz="4" w:space="0" w:color="auto"/>
              <w:left w:val="single" w:sz="4" w:space="0" w:color="auto"/>
              <w:bottom w:val="single" w:sz="4" w:space="0" w:color="auto"/>
              <w:right w:val="single" w:sz="4" w:space="0" w:color="auto"/>
            </w:tcBorders>
          </w:tcPr>
          <w:p w14:paraId="2BF75418" w14:textId="77777777" w:rsidR="00460423" w:rsidRPr="00DD36A2" w:rsidRDefault="00460423" w:rsidP="00460423">
            <w:pPr>
              <w:rPr>
                <w:rFonts w:ascii="Times New Roman" w:hAnsi="Times New Roman"/>
                <w:lang w:val="ru-RU"/>
              </w:rPr>
            </w:pPr>
          </w:p>
        </w:tc>
        <w:tc>
          <w:tcPr>
            <w:tcW w:w="3942" w:type="dxa"/>
            <w:tcBorders>
              <w:top w:val="single" w:sz="4" w:space="0" w:color="auto"/>
              <w:left w:val="single" w:sz="4" w:space="0" w:color="auto"/>
              <w:bottom w:val="single" w:sz="4" w:space="0" w:color="auto"/>
              <w:right w:val="single" w:sz="4" w:space="0" w:color="auto"/>
            </w:tcBorders>
          </w:tcPr>
          <w:p w14:paraId="4A61E147" w14:textId="77777777" w:rsidR="00460423" w:rsidRPr="00DD36A2" w:rsidRDefault="00460423" w:rsidP="00460423">
            <w:pPr>
              <w:rPr>
                <w:rFonts w:ascii="Times New Roman" w:hAnsi="Times New Roman"/>
                <w:lang w:val="ru-RU"/>
              </w:rPr>
            </w:pPr>
          </w:p>
        </w:tc>
      </w:tr>
      <w:tr w:rsidR="00460423" w:rsidRPr="00DD36A2" w14:paraId="08FE2080" w14:textId="77777777" w:rsidTr="00460423">
        <w:tc>
          <w:tcPr>
            <w:tcW w:w="3651" w:type="dxa"/>
            <w:tcBorders>
              <w:top w:val="single" w:sz="4" w:space="0" w:color="auto"/>
              <w:left w:val="single" w:sz="4" w:space="0" w:color="auto"/>
              <w:bottom w:val="single" w:sz="4" w:space="0" w:color="auto"/>
              <w:right w:val="single" w:sz="4" w:space="0" w:color="auto"/>
            </w:tcBorders>
            <w:hideMark/>
          </w:tcPr>
          <w:p w14:paraId="795A3D33" w14:textId="77777777" w:rsidR="00460423" w:rsidRPr="00DD36A2" w:rsidRDefault="00460423" w:rsidP="00460423">
            <w:pPr>
              <w:rPr>
                <w:rFonts w:ascii="Times New Roman" w:hAnsi="Times New Roman"/>
                <w:lang w:val="ru-RU"/>
              </w:rPr>
            </w:pPr>
            <w:r w:rsidRPr="00DD36A2">
              <w:rPr>
                <w:rFonts w:ascii="Times New Roman" w:hAnsi="Times New Roman"/>
                <w:lang w:val="ru-RU"/>
              </w:rPr>
              <w:t>Может ли это быть отнесено к классу подверженностей, указанному в пункте 11 подпункте 10) Регламента № 111/2018?</w:t>
            </w:r>
          </w:p>
        </w:tc>
        <w:tc>
          <w:tcPr>
            <w:tcW w:w="1390" w:type="dxa"/>
            <w:tcBorders>
              <w:top w:val="single" w:sz="4" w:space="0" w:color="auto"/>
              <w:left w:val="single" w:sz="4" w:space="0" w:color="auto"/>
              <w:bottom w:val="single" w:sz="4" w:space="0" w:color="auto"/>
              <w:right w:val="single" w:sz="4" w:space="0" w:color="auto"/>
            </w:tcBorders>
          </w:tcPr>
          <w:p w14:paraId="15EACACF" w14:textId="7D847AA9" w:rsidR="00460423" w:rsidRPr="00DD36A2" w:rsidRDefault="00460423" w:rsidP="00460423">
            <w:pPr>
              <w:rPr>
                <w:rFonts w:ascii="Times New Roman" w:hAnsi="Times New Roman"/>
                <w:lang w:val="ru-RU"/>
              </w:rPr>
            </w:pPr>
            <w:r w:rsidRPr="00DD36A2">
              <w:rPr>
                <w:rFonts w:ascii="Times New Roman" w:hAnsi="Times New Roman"/>
                <w:lang w:val="ru-RU"/>
              </w:rPr>
              <w:t xml:space="preserve">Да  </w:t>
            </w:r>
            <w:r w:rsidRPr="00DD36A2">
              <w:rPr>
                <w:rFonts w:ascii="Times New Roman" w:hAnsi="Times New Roman"/>
                <w:noProof/>
                <w:lang w:val="ru-RU"/>
              </w:rPr>
              <w:drawing>
                <wp:inline distT="0" distB="0" distL="0" distR="0" wp14:anchorId="160824D3" wp14:editId="313FF41B">
                  <wp:extent cx="371475" cy="276225"/>
                  <wp:effectExtent l="0" t="0" r="9525" b="9525"/>
                  <wp:docPr id="89760436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6B7335A6" w14:textId="77777777" w:rsidR="00460423" w:rsidRPr="00DD36A2" w:rsidRDefault="00460423" w:rsidP="00460423">
            <w:pPr>
              <w:rPr>
                <w:rFonts w:ascii="Times New Roman" w:hAnsi="Times New Roman"/>
                <w:lang w:val="ru-RU"/>
              </w:rPr>
            </w:pPr>
          </w:p>
        </w:tc>
        <w:tc>
          <w:tcPr>
            <w:tcW w:w="3942" w:type="dxa"/>
            <w:tcBorders>
              <w:top w:val="single" w:sz="4" w:space="0" w:color="auto"/>
              <w:left w:val="single" w:sz="4" w:space="0" w:color="auto"/>
              <w:bottom w:val="single" w:sz="4" w:space="0" w:color="auto"/>
              <w:right w:val="single" w:sz="4" w:space="0" w:color="auto"/>
            </w:tcBorders>
            <w:hideMark/>
          </w:tcPr>
          <w:p w14:paraId="3DDE01F6" w14:textId="77777777" w:rsidR="00460423" w:rsidRPr="00DD36A2" w:rsidRDefault="00460423" w:rsidP="00460423">
            <w:pPr>
              <w:rPr>
                <w:rFonts w:ascii="Times New Roman" w:hAnsi="Times New Roman"/>
                <w:lang w:val="ru-RU"/>
              </w:rPr>
            </w:pPr>
            <w:r w:rsidRPr="00DD36A2">
              <w:rPr>
                <w:rFonts w:ascii="Times New Roman" w:hAnsi="Times New Roman"/>
                <w:lang w:val="ru-RU"/>
              </w:rPr>
              <w:t>Подверженности в состоянии невозврата</w:t>
            </w:r>
          </w:p>
        </w:tc>
      </w:tr>
      <w:tr w:rsidR="00460423" w:rsidRPr="00DD36A2" w14:paraId="59F472BA" w14:textId="77777777" w:rsidTr="00460423">
        <w:tc>
          <w:tcPr>
            <w:tcW w:w="3651" w:type="dxa"/>
            <w:tcBorders>
              <w:top w:val="single" w:sz="4" w:space="0" w:color="auto"/>
              <w:left w:val="single" w:sz="4" w:space="0" w:color="auto"/>
              <w:bottom w:val="single" w:sz="4" w:space="0" w:color="auto"/>
              <w:right w:val="single" w:sz="4" w:space="0" w:color="auto"/>
            </w:tcBorders>
          </w:tcPr>
          <w:p w14:paraId="183171B8" w14:textId="4920F807" w:rsidR="00460423" w:rsidRPr="00DD36A2" w:rsidRDefault="00460423" w:rsidP="00460423">
            <w:pPr>
              <w:rPr>
                <w:rFonts w:ascii="Times New Roman" w:hAnsi="Times New Roman"/>
                <w:lang w:val="ru-RU"/>
              </w:rPr>
            </w:pPr>
            <w:r w:rsidRPr="00DD36A2">
              <w:rPr>
                <w:rFonts w:ascii="Times New Roman" w:hAnsi="Times New Roman"/>
                <w:lang w:val="ru-RU"/>
              </w:rPr>
              <w:t xml:space="preserve">Нет </w:t>
            </w:r>
            <w:r w:rsidRPr="00DD36A2">
              <w:rPr>
                <w:rFonts w:ascii="Times New Roman" w:hAnsi="Times New Roman"/>
                <w:noProof/>
                <w:lang w:val="ru-RU"/>
              </w:rPr>
              <w:drawing>
                <wp:inline distT="0" distB="0" distL="0" distR="0" wp14:anchorId="51795FFC" wp14:editId="17E862BF">
                  <wp:extent cx="819150" cy="352425"/>
                  <wp:effectExtent l="0" t="0" r="0" b="9525"/>
                  <wp:docPr id="17127571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3BE4618E" w14:textId="77777777" w:rsidR="00460423" w:rsidRPr="00DD36A2" w:rsidRDefault="00460423" w:rsidP="00460423">
            <w:pPr>
              <w:rPr>
                <w:rFonts w:ascii="Times New Roman" w:hAnsi="Times New Roman"/>
                <w:lang w:val="ru-RU"/>
              </w:rPr>
            </w:pPr>
          </w:p>
        </w:tc>
        <w:tc>
          <w:tcPr>
            <w:tcW w:w="1390" w:type="dxa"/>
            <w:tcBorders>
              <w:top w:val="single" w:sz="4" w:space="0" w:color="auto"/>
              <w:left w:val="single" w:sz="4" w:space="0" w:color="auto"/>
              <w:bottom w:val="single" w:sz="4" w:space="0" w:color="auto"/>
              <w:right w:val="single" w:sz="4" w:space="0" w:color="auto"/>
            </w:tcBorders>
          </w:tcPr>
          <w:p w14:paraId="437F69E4" w14:textId="77777777" w:rsidR="00460423" w:rsidRPr="00DD36A2" w:rsidRDefault="00460423" w:rsidP="00460423">
            <w:pPr>
              <w:rPr>
                <w:rFonts w:ascii="Times New Roman" w:hAnsi="Times New Roman"/>
                <w:lang w:val="ru-RU"/>
              </w:rPr>
            </w:pPr>
          </w:p>
        </w:tc>
        <w:tc>
          <w:tcPr>
            <w:tcW w:w="3942" w:type="dxa"/>
            <w:tcBorders>
              <w:top w:val="single" w:sz="4" w:space="0" w:color="auto"/>
              <w:left w:val="single" w:sz="4" w:space="0" w:color="auto"/>
              <w:bottom w:val="single" w:sz="4" w:space="0" w:color="auto"/>
              <w:right w:val="single" w:sz="4" w:space="0" w:color="auto"/>
            </w:tcBorders>
          </w:tcPr>
          <w:p w14:paraId="0A0E197C" w14:textId="77777777" w:rsidR="00460423" w:rsidRPr="00DD36A2" w:rsidRDefault="00460423" w:rsidP="00460423">
            <w:pPr>
              <w:rPr>
                <w:rFonts w:ascii="Times New Roman" w:hAnsi="Times New Roman"/>
                <w:lang w:val="ru-RU"/>
              </w:rPr>
            </w:pPr>
          </w:p>
        </w:tc>
      </w:tr>
      <w:tr w:rsidR="00460423" w:rsidRPr="00DD36A2" w14:paraId="6F3B760A" w14:textId="77777777" w:rsidTr="00460423">
        <w:tc>
          <w:tcPr>
            <w:tcW w:w="3651" w:type="dxa"/>
            <w:tcBorders>
              <w:top w:val="single" w:sz="4" w:space="0" w:color="auto"/>
              <w:left w:val="single" w:sz="4" w:space="0" w:color="auto"/>
              <w:bottom w:val="single" w:sz="4" w:space="0" w:color="auto"/>
              <w:right w:val="single" w:sz="4" w:space="0" w:color="auto"/>
            </w:tcBorders>
            <w:hideMark/>
          </w:tcPr>
          <w:p w14:paraId="11E22AC1" w14:textId="77777777" w:rsidR="00460423" w:rsidRPr="00DD36A2" w:rsidRDefault="00460423" w:rsidP="00460423">
            <w:pPr>
              <w:rPr>
                <w:rFonts w:ascii="Times New Roman" w:hAnsi="Times New Roman"/>
                <w:lang w:val="ru-RU"/>
              </w:rPr>
            </w:pPr>
            <w:r w:rsidRPr="00DD36A2">
              <w:rPr>
                <w:rFonts w:ascii="Times New Roman" w:hAnsi="Times New Roman"/>
                <w:lang w:val="ru-RU"/>
              </w:rPr>
              <w:t>Может ли это быть отнесено к классу подверженностей, указанному в пункте 11 подпункте 11</w:t>
            </w:r>
            <w:r w:rsidRPr="00DD36A2">
              <w:rPr>
                <w:rFonts w:ascii="Times New Roman" w:hAnsi="Times New Roman"/>
                <w:vertAlign w:val="superscript"/>
                <w:lang w:val="ru-RU"/>
              </w:rPr>
              <w:t>1</w:t>
            </w:r>
            <w:r w:rsidRPr="00DD36A2">
              <w:rPr>
                <w:rFonts w:ascii="Times New Roman" w:hAnsi="Times New Roman"/>
                <w:lang w:val="ru-RU"/>
              </w:rPr>
              <w:t>) Регламента № 111/2018?</w:t>
            </w:r>
          </w:p>
        </w:tc>
        <w:tc>
          <w:tcPr>
            <w:tcW w:w="1390" w:type="dxa"/>
            <w:tcBorders>
              <w:top w:val="single" w:sz="4" w:space="0" w:color="auto"/>
              <w:left w:val="single" w:sz="4" w:space="0" w:color="auto"/>
              <w:bottom w:val="single" w:sz="4" w:space="0" w:color="auto"/>
              <w:right w:val="single" w:sz="4" w:space="0" w:color="auto"/>
            </w:tcBorders>
          </w:tcPr>
          <w:p w14:paraId="2C8EF825" w14:textId="714F8A22" w:rsidR="00460423" w:rsidRPr="00DD36A2" w:rsidRDefault="00460423" w:rsidP="00460423">
            <w:pPr>
              <w:rPr>
                <w:rFonts w:ascii="Times New Roman" w:hAnsi="Times New Roman"/>
                <w:lang w:val="ru-RU"/>
              </w:rPr>
            </w:pPr>
            <w:r w:rsidRPr="00DD36A2">
              <w:rPr>
                <w:rFonts w:ascii="Times New Roman" w:hAnsi="Times New Roman"/>
                <w:lang w:val="ru-RU"/>
              </w:rPr>
              <w:t xml:space="preserve">Да </w:t>
            </w:r>
            <w:r w:rsidRPr="00DD36A2">
              <w:rPr>
                <w:rFonts w:ascii="Times New Roman" w:hAnsi="Times New Roman"/>
                <w:noProof/>
                <w:lang w:val="ru-RU"/>
              </w:rPr>
              <w:drawing>
                <wp:inline distT="0" distB="0" distL="0" distR="0" wp14:anchorId="38641C44" wp14:editId="40AABE33">
                  <wp:extent cx="371475" cy="276225"/>
                  <wp:effectExtent l="0" t="0" r="9525" b="9525"/>
                  <wp:docPr id="17954042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4804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03D2689B" w14:textId="77777777" w:rsidR="00460423" w:rsidRPr="00DD36A2" w:rsidRDefault="00460423" w:rsidP="00460423">
            <w:pPr>
              <w:rPr>
                <w:rFonts w:ascii="Times New Roman" w:hAnsi="Times New Roman"/>
                <w:lang w:val="ru-RU"/>
              </w:rPr>
            </w:pPr>
          </w:p>
          <w:p w14:paraId="3A03A886" w14:textId="77777777" w:rsidR="00460423" w:rsidRPr="00DD36A2" w:rsidRDefault="00460423" w:rsidP="00460423">
            <w:pPr>
              <w:rPr>
                <w:rFonts w:ascii="Times New Roman" w:hAnsi="Times New Roman"/>
                <w:lang w:val="ru-RU"/>
              </w:rPr>
            </w:pPr>
          </w:p>
        </w:tc>
        <w:tc>
          <w:tcPr>
            <w:tcW w:w="3942" w:type="dxa"/>
            <w:tcBorders>
              <w:top w:val="single" w:sz="4" w:space="0" w:color="auto"/>
              <w:left w:val="single" w:sz="4" w:space="0" w:color="auto"/>
              <w:bottom w:val="single" w:sz="4" w:space="0" w:color="auto"/>
              <w:right w:val="single" w:sz="4" w:space="0" w:color="auto"/>
            </w:tcBorders>
            <w:hideMark/>
          </w:tcPr>
          <w:p w14:paraId="3964E895" w14:textId="77777777" w:rsidR="00460423" w:rsidRPr="00DD36A2" w:rsidRDefault="00460423" w:rsidP="00460423">
            <w:pPr>
              <w:rPr>
                <w:rFonts w:ascii="Times New Roman" w:hAnsi="Times New Roman"/>
                <w:lang w:val="ru-RU"/>
              </w:rPr>
            </w:pPr>
            <w:r w:rsidRPr="00DD36A2">
              <w:rPr>
                <w:rFonts w:ascii="Times New Roman" w:hAnsi="Times New Roman"/>
                <w:lang w:val="ru-RU"/>
              </w:rPr>
              <w:t>Подверженности из субординированных долгов</w:t>
            </w:r>
          </w:p>
        </w:tc>
      </w:tr>
      <w:tr w:rsidR="00460423" w:rsidRPr="00DD36A2" w14:paraId="744CDEB4" w14:textId="77777777" w:rsidTr="00460423">
        <w:tc>
          <w:tcPr>
            <w:tcW w:w="3651" w:type="dxa"/>
            <w:tcBorders>
              <w:top w:val="single" w:sz="4" w:space="0" w:color="auto"/>
              <w:left w:val="single" w:sz="4" w:space="0" w:color="auto"/>
              <w:bottom w:val="single" w:sz="4" w:space="0" w:color="auto"/>
              <w:right w:val="single" w:sz="4" w:space="0" w:color="auto"/>
            </w:tcBorders>
          </w:tcPr>
          <w:p w14:paraId="572C5CA3" w14:textId="65E96929" w:rsidR="00460423" w:rsidRPr="00DD36A2" w:rsidRDefault="00460423" w:rsidP="00460423">
            <w:pPr>
              <w:rPr>
                <w:rFonts w:ascii="Times New Roman" w:hAnsi="Times New Roman"/>
                <w:lang w:val="ru-RU"/>
              </w:rPr>
            </w:pPr>
            <w:r w:rsidRPr="00DD36A2">
              <w:rPr>
                <w:rFonts w:ascii="Times New Roman" w:hAnsi="Times New Roman"/>
                <w:lang w:val="ru-RU"/>
              </w:rPr>
              <w:t xml:space="preserve">Нет </w:t>
            </w:r>
            <w:r w:rsidRPr="00DD36A2">
              <w:rPr>
                <w:rFonts w:ascii="Times New Roman" w:hAnsi="Times New Roman"/>
                <w:noProof/>
                <w:lang w:val="ru-RU"/>
              </w:rPr>
              <w:drawing>
                <wp:inline distT="0" distB="0" distL="0" distR="0" wp14:anchorId="739D2EBF" wp14:editId="7D66A589">
                  <wp:extent cx="819150" cy="352425"/>
                  <wp:effectExtent l="0" t="0" r="0" b="9525"/>
                  <wp:docPr id="209847499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91173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5BEAAE8F" w14:textId="77777777" w:rsidR="00460423" w:rsidRPr="00DD36A2" w:rsidRDefault="00460423" w:rsidP="00460423">
            <w:pPr>
              <w:rPr>
                <w:rFonts w:ascii="Times New Roman" w:hAnsi="Times New Roman"/>
                <w:lang w:val="ru-RU"/>
              </w:rPr>
            </w:pPr>
          </w:p>
        </w:tc>
        <w:tc>
          <w:tcPr>
            <w:tcW w:w="1390" w:type="dxa"/>
            <w:tcBorders>
              <w:top w:val="single" w:sz="4" w:space="0" w:color="auto"/>
              <w:left w:val="single" w:sz="4" w:space="0" w:color="auto"/>
              <w:bottom w:val="single" w:sz="4" w:space="0" w:color="auto"/>
              <w:right w:val="single" w:sz="4" w:space="0" w:color="auto"/>
            </w:tcBorders>
          </w:tcPr>
          <w:p w14:paraId="55377984" w14:textId="77777777" w:rsidR="00460423" w:rsidRPr="00DD36A2" w:rsidRDefault="00460423" w:rsidP="00460423">
            <w:pPr>
              <w:rPr>
                <w:rFonts w:ascii="Times New Roman" w:hAnsi="Times New Roman"/>
                <w:lang w:val="ru-RU"/>
              </w:rPr>
            </w:pPr>
          </w:p>
        </w:tc>
        <w:tc>
          <w:tcPr>
            <w:tcW w:w="3942" w:type="dxa"/>
            <w:tcBorders>
              <w:top w:val="single" w:sz="4" w:space="0" w:color="auto"/>
              <w:left w:val="single" w:sz="4" w:space="0" w:color="auto"/>
              <w:bottom w:val="single" w:sz="4" w:space="0" w:color="auto"/>
              <w:right w:val="single" w:sz="4" w:space="0" w:color="auto"/>
            </w:tcBorders>
          </w:tcPr>
          <w:p w14:paraId="4C3DA76D" w14:textId="77777777" w:rsidR="00460423" w:rsidRPr="00DD36A2" w:rsidRDefault="00460423" w:rsidP="00460423">
            <w:pPr>
              <w:rPr>
                <w:rFonts w:ascii="Times New Roman" w:hAnsi="Times New Roman"/>
                <w:lang w:val="ru-RU"/>
              </w:rPr>
            </w:pPr>
          </w:p>
        </w:tc>
      </w:tr>
      <w:tr w:rsidR="00460423" w:rsidRPr="00C01502" w14:paraId="031DA491" w14:textId="77777777" w:rsidTr="00460423">
        <w:tc>
          <w:tcPr>
            <w:tcW w:w="3651" w:type="dxa"/>
            <w:tcBorders>
              <w:top w:val="single" w:sz="4" w:space="0" w:color="auto"/>
              <w:left w:val="single" w:sz="4" w:space="0" w:color="auto"/>
              <w:bottom w:val="single" w:sz="4" w:space="0" w:color="auto"/>
              <w:right w:val="single" w:sz="4" w:space="0" w:color="auto"/>
            </w:tcBorders>
            <w:hideMark/>
          </w:tcPr>
          <w:p w14:paraId="4408A4FD" w14:textId="77777777" w:rsidR="00460423" w:rsidRPr="00DD36A2" w:rsidRDefault="00460423" w:rsidP="00460423">
            <w:pPr>
              <w:rPr>
                <w:rFonts w:ascii="Times New Roman" w:hAnsi="Times New Roman"/>
                <w:lang w:val="ru-RU"/>
              </w:rPr>
            </w:pPr>
            <w:r w:rsidRPr="00DD36A2">
              <w:rPr>
                <w:rFonts w:ascii="Times New Roman" w:hAnsi="Times New Roman"/>
                <w:lang w:val="ru-RU"/>
              </w:rPr>
              <w:t>Может ли это быть отнесено к классу подверженностей, указанному в пункте 11 подпункте 11</w:t>
            </w:r>
            <w:r w:rsidRPr="00DD36A2">
              <w:rPr>
                <w:rFonts w:ascii="Times New Roman" w:hAnsi="Times New Roman"/>
                <w:vertAlign w:val="superscript"/>
                <w:lang w:val="ru-RU"/>
              </w:rPr>
              <w:t>2</w:t>
            </w:r>
            <w:r w:rsidRPr="00DD36A2">
              <w:rPr>
                <w:rFonts w:ascii="Times New Roman" w:hAnsi="Times New Roman"/>
                <w:lang w:val="ru-RU"/>
              </w:rPr>
              <w:t>) Регламента № 111/2018?</w:t>
            </w:r>
          </w:p>
        </w:tc>
        <w:tc>
          <w:tcPr>
            <w:tcW w:w="1390" w:type="dxa"/>
            <w:tcBorders>
              <w:top w:val="single" w:sz="4" w:space="0" w:color="auto"/>
              <w:left w:val="single" w:sz="4" w:space="0" w:color="auto"/>
              <w:bottom w:val="single" w:sz="4" w:space="0" w:color="auto"/>
              <w:right w:val="single" w:sz="4" w:space="0" w:color="auto"/>
            </w:tcBorders>
          </w:tcPr>
          <w:p w14:paraId="1AAE52A8" w14:textId="74747B07" w:rsidR="00460423" w:rsidRPr="00DD36A2" w:rsidRDefault="00460423" w:rsidP="00460423">
            <w:pPr>
              <w:rPr>
                <w:rFonts w:ascii="Times New Roman" w:hAnsi="Times New Roman"/>
                <w:lang w:val="ru-RU"/>
              </w:rPr>
            </w:pPr>
            <w:r w:rsidRPr="00DD36A2">
              <w:rPr>
                <w:rFonts w:ascii="Times New Roman" w:hAnsi="Times New Roman"/>
                <w:lang w:val="ru-RU"/>
              </w:rPr>
              <w:t xml:space="preserve">Да </w:t>
            </w:r>
            <w:r w:rsidRPr="00DD36A2">
              <w:rPr>
                <w:rFonts w:ascii="Times New Roman" w:hAnsi="Times New Roman"/>
                <w:noProof/>
                <w:lang w:val="ru-RU"/>
              </w:rPr>
              <w:drawing>
                <wp:inline distT="0" distB="0" distL="0" distR="0" wp14:anchorId="7017519D" wp14:editId="3E704784">
                  <wp:extent cx="371475" cy="276225"/>
                  <wp:effectExtent l="0" t="0" r="9525" b="9525"/>
                  <wp:docPr id="33649104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7728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2CA5BB38" w14:textId="77777777" w:rsidR="00460423" w:rsidRPr="00DD36A2" w:rsidRDefault="00460423" w:rsidP="00460423">
            <w:pPr>
              <w:rPr>
                <w:rFonts w:ascii="Times New Roman" w:hAnsi="Times New Roman"/>
                <w:lang w:val="ru-RU"/>
              </w:rPr>
            </w:pPr>
          </w:p>
        </w:tc>
        <w:tc>
          <w:tcPr>
            <w:tcW w:w="3942" w:type="dxa"/>
            <w:tcBorders>
              <w:top w:val="single" w:sz="4" w:space="0" w:color="auto"/>
              <w:left w:val="single" w:sz="4" w:space="0" w:color="auto"/>
              <w:bottom w:val="single" w:sz="4" w:space="0" w:color="auto"/>
              <w:right w:val="single" w:sz="4" w:space="0" w:color="auto"/>
            </w:tcBorders>
            <w:hideMark/>
          </w:tcPr>
          <w:p w14:paraId="6D0C120E" w14:textId="77777777" w:rsidR="00460423" w:rsidRPr="00DD36A2" w:rsidRDefault="00460423" w:rsidP="00460423">
            <w:pPr>
              <w:rPr>
                <w:rFonts w:ascii="Times New Roman" w:hAnsi="Times New Roman"/>
                <w:lang w:val="ru-RU"/>
              </w:rPr>
            </w:pPr>
            <w:r w:rsidRPr="00DD36A2">
              <w:rPr>
                <w:rFonts w:ascii="Times New Roman" w:hAnsi="Times New Roman"/>
                <w:lang w:val="ru-RU"/>
              </w:rPr>
              <w:t xml:space="preserve">Подверженности в виде гарантированных облигаций </w:t>
            </w:r>
          </w:p>
        </w:tc>
      </w:tr>
      <w:tr w:rsidR="00460423" w:rsidRPr="00DD36A2" w14:paraId="573DE65B" w14:textId="77777777" w:rsidTr="00460423">
        <w:tc>
          <w:tcPr>
            <w:tcW w:w="3651" w:type="dxa"/>
            <w:tcBorders>
              <w:top w:val="single" w:sz="4" w:space="0" w:color="auto"/>
              <w:left w:val="single" w:sz="4" w:space="0" w:color="auto"/>
              <w:bottom w:val="single" w:sz="4" w:space="0" w:color="auto"/>
              <w:right w:val="single" w:sz="4" w:space="0" w:color="auto"/>
            </w:tcBorders>
          </w:tcPr>
          <w:p w14:paraId="233EFD5C" w14:textId="48C5AEF8" w:rsidR="00460423" w:rsidRPr="00DD36A2" w:rsidRDefault="00460423" w:rsidP="00460423">
            <w:pPr>
              <w:rPr>
                <w:rFonts w:ascii="Times New Roman" w:hAnsi="Times New Roman"/>
                <w:lang w:val="ru-RU"/>
              </w:rPr>
            </w:pPr>
            <w:r w:rsidRPr="00DD36A2">
              <w:rPr>
                <w:rFonts w:ascii="Times New Roman" w:hAnsi="Times New Roman"/>
                <w:lang w:val="ru-RU"/>
              </w:rPr>
              <w:t xml:space="preserve">Нет </w:t>
            </w:r>
            <w:r w:rsidRPr="00DD36A2">
              <w:rPr>
                <w:rFonts w:ascii="Times New Roman" w:hAnsi="Times New Roman"/>
                <w:noProof/>
                <w:lang w:val="ru-RU"/>
              </w:rPr>
              <w:drawing>
                <wp:inline distT="0" distB="0" distL="0" distR="0" wp14:anchorId="49A2FA88" wp14:editId="2C7CBF5A">
                  <wp:extent cx="819150" cy="352425"/>
                  <wp:effectExtent l="0" t="0" r="0" b="9525"/>
                  <wp:docPr id="186738755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9578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428A6C1F" w14:textId="77777777" w:rsidR="00460423" w:rsidRPr="00DD36A2" w:rsidRDefault="00460423" w:rsidP="00460423">
            <w:pPr>
              <w:rPr>
                <w:rFonts w:ascii="Times New Roman" w:hAnsi="Times New Roman"/>
                <w:lang w:val="ru-RU"/>
              </w:rPr>
            </w:pPr>
          </w:p>
        </w:tc>
        <w:tc>
          <w:tcPr>
            <w:tcW w:w="1390" w:type="dxa"/>
            <w:tcBorders>
              <w:top w:val="single" w:sz="4" w:space="0" w:color="auto"/>
              <w:left w:val="single" w:sz="4" w:space="0" w:color="auto"/>
              <w:bottom w:val="single" w:sz="4" w:space="0" w:color="auto"/>
              <w:right w:val="single" w:sz="4" w:space="0" w:color="auto"/>
            </w:tcBorders>
          </w:tcPr>
          <w:p w14:paraId="5362A67F" w14:textId="77777777" w:rsidR="00460423" w:rsidRPr="00DD36A2" w:rsidRDefault="00460423" w:rsidP="00460423">
            <w:pPr>
              <w:rPr>
                <w:rFonts w:ascii="Times New Roman" w:hAnsi="Times New Roman"/>
                <w:lang w:val="ru-RU"/>
              </w:rPr>
            </w:pPr>
          </w:p>
        </w:tc>
        <w:tc>
          <w:tcPr>
            <w:tcW w:w="3942" w:type="dxa"/>
            <w:tcBorders>
              <w:top w:val="single" w:sz="4" w:space="0" w:color="auto"/>
              <w:left w:val="single" w:sz="4" w:space="0" w:color="auto"/>
              <w:bottom w:val="single" w:sz="4" w:space="0" w:color="auto"/>
              <w:right w:val="single" w:sz="4" w:space="0" w:color="auto"/>
            </w:tcBorders>
          </w:tcPr>
          <w:p w14:paraId="0A9A29AF" w14:textId="77777777" w:rsidR="00460423" w:rsidRPr="00DD36A2" w:rsidRDefault="00460423" w:rsidP="00460423">
            <w:pPr>
              <w:rPr>
                <w:rFonts w:ascii="Times New Roman" w:hAnsi="Times New Roman"/>
                <w:lang w:val="ru-RU"/>
              </w:rPr>
            </w:pPr>
          </w:p>
        </w:tc>
      </w:tr>
      <w:tr w:rsidR="00460423" w:rsidRPr="00C01502" w14:paraId="3DEFCAB0" w14:textId="77777777" w:rsidTr="00460423">
        <w:tc>
          <w:tcPr>
            <w:tcW w:w="3651" w:type="dxa"/>
            <w:tcBorders>
              <w:top w:val="single" w:sz="4" w:space="0" w:color="auto"/>
              <w:left w:val="single" w:sz="4" w:space="0" w:color="auto"/>
              <w:bottom w:val="single" w:sz="4" w:space="0" w:color="auto"/>
              <w:right w:val="single" w:sz="4" w:space="0" w:color="auto"/>
            </w:tcBorders>
            <w:hideMark/>
          </w:tcPr>
          <w:p w14:paraId="7CBB0B58" w14:textId="77777777" w:rsidR="00460423" w:rsidRPr="00DD36A2" w:rsidRDefault="00460423" w:rsidP="00460423">
            <w:pPr>
              <w:rPr>
                <w:rFonts w:ascii="Times New Roman" w:hAnsi="Times New Roman"/>
                <w:lang w:val="ru-RU"/>
              </w:rPr>
            </w:pPr>
            <w:r w:rsidRPr="00DD36A2">
              <w:rPr>
                <w:rFonts w:ascii="Times New Roman" w:hAnsi="Times New Roman"/>
                <w:lang w:val="ru-RU"/>
              </w:rPr>
              <w:t>Может ли это быть отнесено к классу подверженностей, указанному в пункте 11 подпункте 9) Регламента № 111/2018?</w:t>
            </w:r>
          </w:p>
        </w:tc>
        <w:tc>
          <w:tcPr>
            <w:tcW w:w="1390" w:type="dxa"/>
            <w:tcBorders>
              <w:top w:val="single" w:sz="4" w:space="0" w:color="auto"/>
              <w:left w:val="single" w:sz="4" w:space="0" w:color="auto"/>
              <w:bottom w:val="single" w:sz="4" w:space="0" w:color="auto"/>
              <w:right w:val="single" w:sz="4" w:space="0" w:color="auto"/>
            </w:tcBorders>
          </w:tcPr>
          <w:p w14:paraId="2EAF2A74" w14:textId="3E6DAFF1" w:rsidR="00460423" w:rsidRPr="00DD36A2" w:rsidRDefault="00460423" w:rsidP="00460423">
            <w:pPr>
              <w:rPr>
                <w:rFonts w:ascii="Times New Roman" w:hAnsi="Times New Roman"/>
                <w:lang w:val="ru-RU"/>
              </w:rPr>
            </w:pPr>
            <w:r w:rsidRPr="00DD36A2">
              <w:rPr>
                <w:rFonts w:ascii="Times New Roman" w:hAnsi="Times New Roman"/>
                <w:lang w:val="ru-RU"/>
              </w:rPr>
              <w:t xml:space="preserve">Да </w:t>
            </w:r>
            <w:r w:rsidRPr="00DD36A2">
              <w:rPr>
                <w:rFonts w:ascii="Times New Roman" w:hAnsi="Times New Roman"/>
                <w:noProof/>
                <w:lang w:val="ru-RU"/>
              </w:rPr>
              <w:drawing>
                <wp:inline distT="0" distB="0" distL="0" distR="0" wp14:anchorId="0C720F0C" wp14:editId="650CFDB3">
                  <wp:extent cx="371475" cy="276225"/>
                  <wp:effectExtent l="0" t="0" r="9525" b="9525"/>
                  <wp:docPr id="157232833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10FC64CF" w14:textId="77777777" w:rsidR="00460423" w:rsidRPr="00DD36A2" w:rsidRDefault="00460423" w:rsidP="00460423">
            <w:pPr>
              <w:rPr>
                <w:rFonts w:ascii="Times New Roman" w:hAnsi="Times New Roman"/>
                <w:lang w:val="ru-RU"/>
              </w:rPr>
            </w:pPr>
          </w:p>
        </w:tc>
        <w:tc>
          <w:tcPr>
            <w:tcW w:w="3942" w:type="dxa"/>
            <w:tcBorders>
              <w:top w:val="single" w:sz="4" w:space="0" w:color="auto"/>
              <w:left w:val="single" w:sz="4" w:space="0" w:color="auto"/>
              <w:bottom w:val="single" w:sz="4" w:space="0" w:color="auto"/>
              <w:right w:val="single" w:sz="4" w:space="0" w:color="auto"/>
            </w:tcBorders>
            <w:hideMark/>
          </w:tcPr>
          <w:p w14:paraId="3DB4034F" w14:textId="77777777" w:rsidR="00460423" w:rsidRPr="00DD36A2" w:rsidRDefault="00460423" w:rsidP="00460423">
            <w:pPr>
              <w:rPr>
                <w:rFonts w:ascii="Times New Roman" w:hAnsi="Times New Roman"/>
                <w:lang w:val="ru-RU"/>
              </w:rPr>
            </w:pPr>
            <w:r w:rsidRPr="00DD36A2">
              <w:rPr>
                <w:rFonts w:ascii="Times New Roman" w:hAnsi="Times New Roman"/>
                <w:lang w:val="ru-RU"/>
              </w:rPr>
              <w:t>Подверженности, гарантированные ипотекой на недвижимое имущество и подверженности ADC</w:t>
            </w:r>
          </w:p>
        </w:tc>
      </w:tr>
      <w:tr w:rsidR="00460423" w:rsidRPr="00DD36A2" w14:paraId="557401D5" w14:textId="77777777" w:rsidTr="00460423">
        <w:tc>
          <w:tcPr>
            <w:tcW w:w="3651" w:type="dxa"/>
            <w:tcBorders>
              <w:top w:val="single" w:sz="4" w:space="0" w:color="auto"/>
              <w:left w:val="single" w:sz="4" w:space="0" w:color="auto"/>
              <w:bottom w:val="single" w:sz="4" w:space="0" w:color="auto"/>
              <w:right w:val="single" w:sz="4" w:space="0" w:color="auto"/>
            </w:tcBorders>
          </w:tcPr>
          <w:p w14:paraId="333F8560" w14:textId="7B9C006D" w:rsidR="00460423" w:rsidRPr="00DD36A2" w:rsidRDefault="00460423" w:rsidP="00460423">
            <w:pPr>
              <w:rPr>
                <w:rFonts w:ascii="Times New Roman" w:hAnsi="Times New Roman"/>
                <w:lang w:val="ru-RU"/>
              </w:rPr>
            </w:pPr>
            <w:r w:rsidRPr="00DD36A2">
              <w:rPr>
                <w:rFonts w:ascii="Times New Roman" w:hAnsi="Times New Roman"/>
                <w:lang w:val="ru-RU"/>
              </w:rPr>
              <w:t xml:space="preserve">Нет </w:t>
            </w:r>
            <w:r w:rsidRPr="00DD36A2">
              <w:rPr>
                <w:rFonts w:ascii="Times New Roman" w:hAnsi="Times New Roman"/>
                <w:noProof/>
                <w:lang w:val="ru-RU"/>
              </w:rPr>
              <w:drawing>
                <wp:inline distT="0" distB="0" distL="0" distR="0" wp14:anchorId="0EB7F875" wp14:editId="549F3AB4">
                  <wp:extent cx="819150" cy="352425"/>
                  <wp:effectExtent l="0" t="0" r="0" b="9525"/>
                  <wp:docPr id="142524719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26EC79A3" w14:textId="77777777" w:rsidR="00460423" w:rsidRPr="00DD36A2" w:rsidRDefault="00460423" w:rsidP="00460423">
            <w:pPr>
              <w:rPr>
                <w:rFonts w:ascii="Times New Roman" w:hAnsi="Times New Roman"/>
                <w:lang w:val="ru-RU"/>
              </w:rPr>
            </w:pPr>
          </w:p>
        </w:tc>
        <w:tc>
          <w:tcPr>
            <w:tcW w:w="1390" w:type="dxa"/>
            <w:tcBorders>
              <w:top w:val="single" w:sz="4" w:space="0" w:color="auto"/>
              <w:left w:val="single" w:sz="4" w:space="0" w:color="auto"/>
              <w:bottom w:val="single" w:sz="4" w:space="0" w:color="auto"/>
              <w:right w:val="single" w:sz="4" w:space="0" w:color="auto"/>
            </w:tcBorders>
          </w:tcPr>
          <w:p w14:paraId="590319CF" w14:textId="77777777" w:rsidR="00460423" w:rsidRPr="00DD36A2" w:rsidRDefault="00460423" w:rsidP="00460423">
            <w:pPr>
              <w:rPr>
                <w:rFonts w:ascii="Times New Roman" w:hAnsi="Times New Roman"/>
                <w:lang w:val="ru-RU"/>
              </w:rPr>
            </w:pPr>
          </w:p>
        </w:tc>
        <w:tc>
          <w:tcPr>
            <w:tcW w:w="3942" w:type="dxa"/>
            <w:tcBorders>
              <w:top w:val="single" w:sz="4" w:space="0" w:color="auto"/>
              <w:left w:val="single" w:sz="4" w:space="0" w:color="auto"/>
              <w:bottom w:val="single" w:sz="4" w:space="0" w:color="auto"/>
              <w:right w:val="single" w:sz="4" w:space="0" w:color="auto"/>
            </w:tcBorders>
          </w:tcPr>
          <w:p w14:paraId="670211DC" w14:textId="77777777" w:rsidR="00460423" w:rsidRPr="00DD36A2" w:rsidRDefault="00460423" w:rsidP="00460423">
            <w:pPr>
              <w:rPr>
                <w:rFonts w:ascii="Times New Roman" w:hAnsi="Times New Roman"/>
                <w:lang w:val="ru-RU"/>
              </w:rPr>
            </w:pPr>
          </w:p>
        </w:tc>
      </w:tr>
      <w:tr w:rsidR="00460423" w:rsidRPr="00DD36A2" w14:paraId="6CC0BAB2" w14:textId="77777777" w:rsidTr="00460423">
        <w:tc>
          <w:tcPr>
            <w:tcW w:w="3651" w:type="dxa"/>
            <w:tcBorders>
              <w:top w:val="single" w:sz="4" w:space="0" w:color="auto"/>
              <w:left w:val="single" w:sz="4" w:space="0" w:color="auto"/>
              <w:bottom w:val="single" w:sz="4" w:space="0" w:color="auto"/>
              <w:right w:val="single" w:sz="4" w:space="0" w:color="auto"/>
            </w:tcBorders>
            <w:hideMark/>
          </w:tcPr>
          <w:p w14:paraId="5E772B35" w14:textId="77777777" w:rsidR="00460423" w:rsidRPr="00DD36A2" w:rsidRDefault="00460423" w:rsidP="00460423">
            <w:pPr>
              <w:rPr>
                <w:rFonts w:ascii="Times New Roman" w:hAnsi="Times New Roman"/>
                <w:lang w:val="ru-RU"/>
              </w:rPr>
            </w:pPr>
            <w:r w:rsidRPr="00DD36A2">
              <w:rPr>
                <w:rFonts w:ascii="Times New Roman" w:hAnsi="Times New Roman"/>
                <w:lang w:val="ru-RU"/>
              </w:rPr>
              <w:t>Может ли это быть отнесено к классу подверженностей, указанному в пункте 11 подпункте 16) Регламента № 111/2018?</w:t>
            </w:r>
          </w:p>
        </w:tc>
        <w:tc>
          <w:tcPr>
            <w:tcW w:w="1390" w:type="dxa"/>
            <w:tcBorders>
              <w:top w:val="single" w:sz="4" w:space="0" w:color="auto"/>
              <w:left w:val="single" w:sz="4" w:space="0" w:color="auto"/>
              <w:bottom w:val="single" w:sz="4" w:space="0" w:color="auto"/>
              <w:right w:val="single" w:sz="4" w:space="0" w:color="auto"/>
            </w:tcBorders>
          </w:tcPr>
          <w:p w14:paraId="1CC18080" w14:textId="3F1C0A17" w:rsidR="00460423" w:rsidRPr="00DD36A2" w:rsidRDefault="00460423" w:rsidP="00460423">
            <w:pPr>
              <w:rPr>
                <w:rFonts w:ascii="Times New Roman" w:hAnsi="Times New Roman"/>
                <w:lang w:val="ru-RU"/>
              </w:rPr>
            </w:pPr>
            <w:r w:rsidRPr="00DD36A2">
              <w:rPr>
                <w:rFonts w:ascii="Times New Roman" w:hAnsi="Times New Roman"/>
                <w:lang w:val="ru-RU"/>
              </w:rPr>
              <w:t xml:space="preserve">Да </w:t>
            </w:r>
            <w:r w:rsidRPr="00DD36A2">
              <w:rPr>
                <w:rFonts w:ascii="Times New Roman" w:hAnsi="Times New Roman"/>
                <w:noProof/>
                <w:lang w:val="ru-RU"/>
              </w:rPr>
              <w:drawing>
                <wp:inline distT="0" distB="0" distL="0" distR="0" wp14:anchorId="42C363B7" wp14:editId="18CB0218">
                  <wp:extent cx="371475" cy="276225"/>
                  <wp:effectExtent l="0" t="0" r="9525" b="9525"/>
                  <wp:docPr id="188790069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466B65B9" w14:textId="77777777" w:rsidR="00460423" w:rsidRPr="00DD36A2" w:rsidRDefault="00460423" w:rsidP="00460423">
            <w:pPr>
              <w:rPr>
                <w:rFonts w:ascii="Times New Roman" w:hAnsi="Times New Roman"/>
                <w:lang w:val="ru-RU"/>
              </w:rPr>
            </w:pPr>
          </w:p>
        </w:tc>
        <w:tc>
          <w:tcPr>
            <w:tcW w:w="3942" w:type="dxa"/>
            <w:tcBorders>
              <w:top w:val="single" w:sz="4" w:space="0" w:color="auto"/>
              <w:left w:val="single" w:sz="4" w:space="0" w:color="auto"/>
              <w:bottom w:val="single" w:sz="4" w:space="0" w:color="auto"/>
              <w:right w:val="single" w:sz="4" w:space="0" w:color="auto"/>
            </w:tcBorders>
            <w:hideMark/>
          </w:tcPr>
          <w:p w14:paraId="212A3F07" w14:textId="77777777" w:rsidR="00460423" w:rsidRPr="00DD36A2" w:rsidRDefault="00460423" w:rsidP="00460423">
            <w:pPr>
              <w:rPr>
                <w:rFonts w:ascii="Times New Roman" w:hAnsi="Times New Roman"/>
                <w:lang w:val="ru-RU"/>
              </w:rPr>
            </w:pPr>
            <w:r w:rsidRPr="00DD36A2">
              <w:rPr>
                <w:rFonts w:ascii="Times New Roman" w:hAnsi="Times New Roman"/>
                <w:lang w:val="ru-RU"/>
              </w:rPr>
              <w:t>Прочие элементы</w:t>
            </w:r>
          </w:p>
        </w:tc>
      </w:tr>
      <w:tr w:rsidR="00460423" w:rsidRPr="00DD36A2" w14:paraId="7AA3C379" w14:textId="77777777" w:rsidTr="00460423">
        <w:tc>
          <w:tcPr>
            <w:tcW w:w="3651" w:type="dxa"/>
            <w:tcBorders>
              <w:top w:val="single" w:sz="4" w:space="0" w:color="auto"/>
              <w:left w:val="single" w:sz="4" w:space="0" w:color="auto"/>
              <w:bottom w:val="single" w:sz="4" w:space="0" w:color="auto"/>
              <w:right w:val="single" w:sz="4" w:space="0" w:color="auto"/>
            </w:tcBorders>
          </w:tcPr>
          <w:p w14:paraId="38C71F9F" w14:textId="359DFFE8" w:rsidR="00460423" w:rsidRPr="00DD36A2" w:rsidRDefault="00460423" w:rsidP="00460423">
            <w:pPr>
              <w:rPr>
                <w:rFonts w:ascii="Times New Roman" w:hAnsi="Times New Roman"/>
                <w:lang w:val="ru-RU"/>
              </w:rPr>
            </w:pPr>
            <w:r w:rsidRPr="00DD36A2">
              <w:rPr>
                <w:rFonts w:ascii="Times New Roman" w:hAnsi="Times New Roman"/>
                <w:lang w:val="ru-RU"/>
              </w:rPr>
              <w:t xml:space="preserve">Нет </w:t>
            </w:r>
            <w:r w:rsidRPr="00DD36A2">
              <w:rPr>
                <w:rFonts w:ascii="Times New Roman" w:hAnsi="Times New Roman"/>
                <w:noProof/>
                <w:lang w:val="ru-RU"/>
              </w:rPr>
              <w:drawing>
                <wp:inline distT="0" distB="0" distL="0" distR="0" wp14:anchorId="5CD53AB2" wp14:editId="2370B35F">
                  <wp:extent cx="819150" cy="352425"/>
                  <wp:effectExtent l="0" t="0" r="0" b="9525"/>
                  <wp:docPr id="17918363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4A14F266" w14:textId="77777777" w:rsidR="00460423" w:rsidRPr="00DD36A2" w:rsidRDefault="00460423" w:rsidP="00460423">
            <w:pPr>
              <w:rPr>
                <w:rFonts w:ascii="Times New Roman" w:hAnsi="Times New Roman"/>
                <w:lang w:val="ru-RU"/>
              </w:rPr>
            </w:pPr>
          </w:p>
        </w:tc>
        <w:tc>
          <w:tcPr>
            <w:tcW w:w="1390" w:type="dxa"/>
            <w:tcBorders>
              <w:top w:val="single" w:sz="4" w:space="0" w:color="auto"/>
              <w:left w:val="single" w:sz="4" w:space="0" w:color="auto"/>
              <w:bottom w:val="single" w:sz="4" w:space="0" w:color="auto"/>
              <w:right w:val="single" w:sz="4" w:space="0" w:color="auto"/>
            </w:tcBorders>
          </w:tcPr>
          <w:p w14:paraId="20A41284" w14:textId="77777777" w:rsidR="00460423" w:rsidRPr="00DD36A2" w:rsidRDefault="00460423" w:rsidP="00460423">
            <w:pPr>
              <w:rPr>
                <w:rFonts w:ascii="Times New Roman" w:hAnsi="Times New Roman"/>
                <w:lang w:val="ru-RU"/>
              </w:rPr>
            </w:pPr>
          </w:p>
        </w:tc>
        <w:tc>
          <w:tcPr>
            <w:tcW w:w="3942" w:type="dxa"/>
            <w:tcBorders>
              <w:top w:val="single" w:sz="4" w:space="0" w:color="auto"/>
              <w:left w:val="single" w:sz="4" w:space="0" w:color="auto"/>
              <w:bottom w:val="single" w:sz="4" w:space="0" w:color="auto"/>
              <w:right w:val="single" w:sz="4" w:space="0" w:color="auto"/>
            </w:tcBorders>
          </w:tcPr>
          <w:p w14:paraId="5167152A" w14:textId="77777777" w:rsidR="00460423" w:rsidRPr="00DD36A2" w:rsidRDefault="00460423" w:rsidP="00460423">
            <w:pPr>
              <w:rPr>
                <w:rFonts w:ascii="Times New Roman" w:hAnsi="Times New Roman"/>
                <w:lang w:val="ru-RU"/>
              </w:rPr>
            </w:pPr>
          </w:p>
        </w:tc>
      </w:tr>
      <w:tr w:rsidR="00460423" w:rsidRPr="00C01502" w14:paraId="360A4A85" w14:textId="77777777" w:rsidTr="00460423">
        <w:tc>
          <w:tcPr>
            <w:tcW w:w="3651" w:type="dxa"/>
            <w:tcBorders>
              <w:top w:val="single" w:sz="4" w:space="0" w:color="auto"/>
              <w:left w:val="single" w:sz="4" w:space="0" w:color="auto"/>
              <w:bottom w:val="single" w:sz="4" w:space="0" w:color="auto"/>
              <w:right w:val="single" w:sz="4" w:space="0" w:color="auto"/>
            </w:tcBorders>
            <w:hideMark/>
          </w:tcPr>
          <w:p w14:paraId="778EE347" w14:textId="77777777" w:rsidR="00460423" w:rsidRPr="00DD36A2" w:rsidRDefault="00460423" w:rsidP="00460423">
            <w:pPr>
              <w:rPr>
                <w:rFonts w:ascii="Times New Roman" w:hAnsi="Times New Roman"/>
                <w:lang w:val="ru-RU"/>
              </w:rPr>
            </w:pPr>
            <w:r w:rsidRPr="00DD36A2">
              <w:rPr>
                <w:rFonts w:ascii="Times New Roman" w:hAnsi="Times New Roman"/>
                <w:lang w:val="ru-RU"/>
              </w:rPr>
              <w:t>Может ли это быть отнесено к классу подверженностей, указанному в пункте 11 подпункте 13) Регламента № 111/2018?</w:t>
            </w:r>
          </w:p>
        </w:tc>
        <w:tc>
          <w:tcPr>
            <w:tcW w:w="1390" w:type="dxa"/>
            <w:tcBorders>
              <w:top w:val="single" w:sz="4" w:space="0" w:color="auto"/>
              <w:left w:val="single" w:sz="4" w:space="0" w:color="auto"/>
              <w:bottom w:val="single" w:sz="4" w:space="0" w:color="auto"/>
              <w:right w:val="single" w:sz="4" w:space="0" w:color="auto"/>
            </w:tcBorders>
          </w:tcPr>
          <w:p w14:paraId="3FB21168" w14:textId="47F6370D" w:rsidR="00460423" w:rsidRPr="00DD36A2" w:rsidRDefault="00460423" w:rsidP="00460423">
            <w:pPr>
              <w:rPr>
                <w:rFonts w:ascii="Times New Roman" w:hAnsi="Times New Roman"/>
                <w:lang w:val="ru-RU"/>
              </w:rPr>
            </w:pPr>
            <w:r w:rsidRPr="00DD36A2">
              <w:rPr>
                <w:rFonts w:ascii="Times New Roman" w:hAnsi="Times New Roman"/>
                <w:lang w:val="ru-RU"/>
              </w:rPr>
              <w:t xml:space="preserve">Да </w:t>
            </w:r>
            <w:r w:rsidRPr="00DD36A2">
              <w:rPr>
                <w:rFonts w:ascii="Times New Roman" w:hAnsi="Times New Roman"/>
                <w:noProof/>
                <w:lang w:val="ru-RU"/>
              </w:rPr>
              <w:drawing>
                <wp:inline distT="0" distB="0" distL="0" distR="0" wp14:anchorId="7B39A8FC" wp14:editId="7F42FD23">
                  <wp:extent cx="371475" cy="276225"/>
                  <wp:effectExtent l="0" t="0" r="9525" b="9525"/>
                  <wp:docPr id="208522306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2D528AF0" w14:textId="77777777" w:rsidR="00460423" w:rsidRPr="00DD36A2" w:rsidRDefault="00460423" w:rsidP="00460423">
            <w:pPr>
              <w:rPr>
                <w:rFonts w:ascii="Times New Roman" w:hAnsi="Times New Roman"/>
                <w:lang w:val="ru-RU"/>
              </w:rPr>
            </w:pPr>
          </w:p>
        </w:tc>
        <w:tc>
          <w:tcPr>
            <w:tcW w:w="3942" w:type="dxa"/>
            <w:tcBorders>
              <w:top w:val="single" w:sz="4" w:space="0" w:color="auto"/>
              <w:left w:val="single" w:sz="4" w:space="0" w:color="auto"/>
              <w:bottom w:val="single" w:sz="4" w:space="0" w:color="auto"/>
              <w:right w:val="single" w:sz="4" w:space="0" w:color="auto"/>
            </w:tcBorders>
            <w:hideMark/>
          </w:tcPr>
          <w:p w14:paraId="52A8EFF4" w14:textId="77777777" w:rsidR="00460423" w:rsidRPr="00DD36A2" w:rsidRDefault="00460423" w:rsidP="00460423">
            <w:pPr>
              <w:rPr>
                <w:rFonts w:ascii="Times New Roman" w:hAnsi="Times New Roman"/>
                <w:lang w:val="ru-RU"/>
              </w:rPr>
            </w:pPr>
            <w:r w:rsidRPr="00DD36A2">
              <w:rPr>
                <w:rFonts w:ascii="Times New Roman" w:hAnsi="Times New Roman"/>
                <w:lang w:val="ru-RU"/>
              </w:rPr>
              <w:t>Подверженности перед банками и обществами с краткосрочной кредитной оценкой</w:t>
            </w:r>
          </w:p>
        </w:tc>
      </w:tr>
      <w:tr w:rsidR="00460423" w:rsidRPr="00DD36A2" w14:paraId="2418AD99" w14:textId="77777777" w:rsidTr="00460423">
        <w:tc>
          <w:tcPr>
            <w:tcW w:w="3651" w:type="dxa"/>
            <w:tcBorders>
              <w:top w:val="single" w:sz="4" w:space="0" w:color="auto"/>
              <w:left w:val="single" w:sz="4" w:space="0" w:color="auto"/>
              <w:bottom w:val="single" w:sz="4" w:space="0" w:color="auto"/>
              <w:right w:val="single" w:sz="4" w:space="0" w:color="auto"/>
            </w:tcBorders>
          </w:tcPr>
          <w:p w14:paraId="43D992DA" w14:textId="33782680" w:rsidR="00460423" w:rsidRPr="00DD36A2" w:rsidRDefault="00460423" w:rsidP="00460423">
            <w:pPr>
              <w:rPr>
                <w:rFonts w:ascii="Times New Roman" w:hAnsi="Times New Roman"/>
                <w:lang w:val="ru-RU"/>
              </w:rPr>
            </w:pPr>
            <w:r w:rsidRPr="00DD36A2">
              <w:rPr>
                <w:rFonts w:ascii="Times New Roman" w:hAnsi="Times New Roman"/>
                <w:lang w:val="ru-RU"/>
              </w:rPr>
              <w:t xml:space="preserve">Нет </w:t>
            </w:r>
            <w:r w:rsidRPr="00DD36A2">
              <w:rPr>
                <w:rFonts w:ascii="Times New Roman" w:hAnsi="Times New Roman"/>
                <w:noProof/>
                <w:lang w:val="ru-RU"/>
              </w:rPr>
              <w:drawing>
                <wp:inline distT="0" distB="0" distL="0" distR="0" wp14:anchorId="6E14C215" wp14:editId="7A69448F">
                  <wp:extent cx="819150" cy="352425"/>
                  <wp:effectExtent l="0" t="0" r="0" b="9525"/>
                  <wp:docPr id="16154273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0CE39A6D" w14:textId="77777777" w:rsidR="00460423" w:rsidRPr="00DD36A2" w:rsidRDefault="00460423" w:rsidP="00460423">
            <w:pPr>
              <w:rPr>
                <w:rFonts w:ascii="Times New Roman" w:hAnsi="Times New Roman"/>
                <w:lang w:val="ru-RU"/>
              </w:rPr>
            </w:pPr>
          </w:p>
        </w:tc>
        <w:tc>
          <w:tcPr>
            <w:tcW w:w="1390" w:type="dxa"/>
            <w:tcBorders>
              <w:top w:val="single" w:sz="4" w:space="0" w:color="auto"/>
              <w:left w:val="single" w:sz="4" w:space="0" w:color="auto"/>
              <w:bottom w:val="single" w:sz="4" w:space="0" w:color="auto"/>
              <w:right w:val="single" w:sz="4" w:space="0" w:color="auto"/>
            </w:tcBorders>
          </w:tcPr>
          <w:p w14:paraId="12A80A49" w14:textId="77777777" w:rsidR="00460423" w:rsidRPr="00DD36A2" w:rsidRDefault="00460423" w:rsidP="00460423">
            <w:pPr>
              <w:rPr>
                <w:rFonts w:ascii="Times New Roman" w:hAnsi="Times New Roman"/>
                <w:lang w:val="ru-RU"/>
              </w:rPr>
            </w:pPr>
          </w:p>
        </w:tc>
        <w:tc>
          <w:tcPr>
            <w:tcW w:w="3942" w:type="dxa"/>
            <w:tcBorders>
              <w:top w:val="single" w:sz="4" w:space="0" w:color="auto"/>
              <w:left w:val="single" w:sz="4" w:space="0" w:color="auto"/>
              <w:bottom w:val="single" w:sz="4" w:space="0" w:color="auto"/>
              <w:right w:val="single" w:sz="4" w:space="0" w:color="auto"/>
            </w:tcBorders>
          </w:tcPr>
          <w:p w14:paraId="539F5F52" w14:textId="77777777" w:rsidR="00460423" w:rsidRPr="00DD36A2" w:rsidRDefault="00460423" w:rsidP="00460423">
            <w:pPr>
              <w:rPr>
                <w:rFonts w:ascii="Times New Roman" w:hAnsi="Times New Roman"/>
                <w:lang w:val="ru-RU"/>
              </w:rPr>
            </w:pPr>
          </w:p>
        </w:tc>
      </w:tr>
      <w:tr w:rsidR="00460423" w:rsidRPr="00C01502" w14:paraId="3F6E9647" w14:textId="77777777" w:rsidTr="00460423">
        <w:tc>
          <w:tcPr>
            <w:tcW w:w="8983" w:type="dxa"/>
            <w:gridSpan w:val="3"/>
            <w:tcBorders>
              <w:top w:val="single" w:sz="4" w:space="0" w:color="auto"/>
              <w:left w:val="single" w:sz="4" w:space="0" w:color="auto"/>
              <w:bottom w:val="single" w:sz="4" w:space="0" w:color="auto"/>
              <w:right w:val="single" w:sz="4" w:space="0" w:color="auto"/>
            </w:tcBorders>
          </w:tcPr>
          <w:p w14:paraId="61C89422" w14:textId="77777777" w:rsidR="00460423" w:rsidRPr="00DD36A2" w:rsidRDefault="00460423" w:rsidP="00460423">
            <w:pPr>
              <w:rPr>
                <w:rFonts w:ascii="Times New Roman" w:hAnsi="Times New Roman"/>
                <w:lang w:val="ru-RU"/>
              </w:rPr>
            </w:pPr>
            <w:r w:rsidRPr="00DD36A2">
              <w:rPr>
                <w:rFonts w:ascii="Times New Roman" w:hAnsi="Times New Roman"/>
                <w:lang w:val="ru-RU"/>
              </w:rPr>
              <w:t>Нижеуказанные классы подверженностей разъединены между ними. Следовательно, включение в один из этих классов является простым.</w:t>
            </w:r>
          </w:p>
          <w:p w14:paraId="66E7B61D" w14:textId="77777777" w:rsidR="00460423" w:rsidRPr="00DD36A2" w:rsidRDefault="00460423" w:rsidP="00460423">
            <w:pPr>
              <w:rPr>
                <w:rFonts w:ascii="Times New Roman" w:hAnsi="Times New Roman"/>
                <w:lang w:val="ru-RU"/>
              </w:rPr>
            </w:pPr>
            <w:r w:rsidRPr="00DD36A2">
              <w:rPr>
                <w:rFonts w:ascii="Times New Roman" w:hAnsi="Times New Roman"/>
                <w:lang w:val="ru-RU"/>
              </w:rPr>
              <w:t>Подверженности перед центральными администрациями или центральными банками</w:t>
            </w:r>
          </w:p>
          <w:p w14:paraId="6242679A" w14:textId="77777777" w:rsidR="00460423" w:rsidRPr="00DD36A2" w:rsidRDefault="00460423" w:rsidP="00460423">
            <w:pPr>
              <w:rPr>
                <w:rFonts w:ascii="Times New Roman" w:hAnsi="Times New Roman"/>
                <w:lang w:val="ru-RU"/>
              </w:rPr>
            </w:pPr>
            <w:r w:rsidRPr="00DD36A2">
              <w:rPr>
                <w:rFonts w:ascii="Times New Roman" w:hAnsi="Times New Roman"/>
                <w:lang w:val="ru-RU"/>
              </w:rPr>
              <w:t>Подверженности перед региональными администрациями или местными органами</w:t>
            </w:r>
          </w:p>
          <w:p w14:paraId="288D5C75" w14:textId="77777777" w:rsidR="00460423" w:rsidRPr="00DD36A2" w:rsidRDefault="00460423" w:rsidP="00460423">
            <w:pPr>
              <w:rPr>
                <w:rFonts w:ascii="Times New Roman" w:hAnsi="Times New Roman"/>
                <w:lang w:val="ru-RU"/>
              </w:rPr>
            </w:pPr>
            <w:r w:rsidRPr="00DD36A2">
              <w:rPr>
                <w:rFonts w:ascii="Times New Roman" w:hAnsi="Times New Roman"/>
                <w:lang w:val="ru-RU"/>
              </w:rPr>
              <w:t>Подверженности перед субъектами публичного сектора</w:t>
            </w:r>
          </w:p>
          <w:p w14:paraId="5220C25B" w14:textId="77777777" w:rsidR="00460423" w:rsidRPr="00DD36A2" w:rsidRDefault="00460423" w:rsidP="00460423">
            <w:pPr>
              <w:rPr>
                <w:rFonts w:ascii="Times New Roman" w:hAnsi="Times New Roman"/>
                <w:lang w:val="ru-RU"/>
              </w:rPr>
            </w:pPr>
            <w:r w:rsidRPr="00DD36A2">
              <w:rPr>
                <w:rFonts w:ascii="Times New Roman" w:hAnsi="Times New Roman"/>
                <w:lang w:val="ru-RU"/>
              </w:rPr>
              <w:t>Подверженности перед банками многостороннего развития</w:t>
            </w:r>
          </w:p>
          <w:p w14:paraId="4DCCEC55" w14:textId="77777777" w:rsidR="00460423" w:rsidRPr="00DD36A2" w:rsidRDefault="00460423" w:rsidP="00460423">
            <w:pPr>
              <w:rPr>
                <w:rFonts w:ascii="Times New Roman" w:hAnsi="Times New Roman"/>
                <w:lang w:val="ru-RU"/>
              </w:rPr>
            </w:pPr>
            <w:r w:rsidRPr="00DD36A2">
              <w:rPr>
                <w:rFonts w:ascii="Times New Roman" w:hAnsi="Times New Roman"/>
                <w:lang w:val="ru-RU"/>
              </w:rPr>
              <w:t>Подверженности перед международными организациями</w:t>
            </w:r>
          </w:p>
          <w:p w14:paraId="49935976" w14:textId="77777777" w:rsidR="00460423" w:rsidRPr="00DD36A2" w:rsidRDefault="00460423" w:rsidP="00460423">
            <w:pPr>
              <w:rPr>
                <w:rFonts w:ascii="Times New Roman" w:hAnsi="Times New Roman"/>
                <w:lang w:val="ru-RU"/>
              </w:rPr>
            </w:pPr>
            <w:r w:rsidRPr="00DD36A2">
              <w:rPr>
                <w:rFonts w:ascii="Times New Roman" w:hAnsi="Times New Roman"/>
                <w:lang w:val="ru-RU"/>
              </w:rPr>
              <w:t>Подверженности перед банками</w:t>
            </w:r>
          </w:p>
          <w:p w14:paraId="34DBE2E1" w14:textId="77777777" w:rsidR="00460423" w:rsidRPr="00DD36A2" w:rsidRDefault="00460423" w:rsidP="00460423">
            <w:pPr>
              <w:rPr>
                <w:rFonts w:ascii="Times New Roman" w:hAnsi="Times New Roman"/>
                <w:lang w:val="ru-RU"/>
              </w:rPr>
            </w:pPr>
            <w:r w:rsidRPr="00DD36A2">
              <w:rPr>
                <w:rFonts w:ascii="Times New Roman" w:hAnsi="Times New Roman"/>
                <w:lang w:val="ru-RU"/>
              </w:rPr>
              <w:t>Подверженности перед обществами</w:t>
            </w:r>
          </w:p>
          <w:p w14:paraId="5529CB71" w14:textId="27B687D8" w:rsidR="00460423" w:rsidRPr="00DD36A2" w:rsidRDefault="00460423" w:rsidP="00861BBE">
            <w:pPr>
              <w:rPr>
                <w:rFonts w:ascii="Times New Roman" w:hAnsi="Times New Roman"/>
                <w:lang w:val="ru-RU"/>
              </w:rPr>
            </w:pPr>
            <w:r w:rsidRPr="00DD36A2">
              <w:rPr>
                <w:rFonts w:ascii="Times New Roman" w:hAnsi="Times New Roman"/>
                <w:lang w:val="ru-RU"/>
              </w:rPr>
              <w:t>Подверженности ритейл</w:t>
            </w:r>
          </w:p>
        </w:tc>
      </w:tr>
    </w:tbl>
    <w:p w14:paraId="1087EEAC" w14:textId="77777777" w:rsidR="00460423" w:rsidRPr="00DD36A2" w:rsidRDefault="00460423" w:rsidP="00460423">
      <w:pPr>
        <w:rPr>
          <w:rFonts w:ascii="Times New Roman" w:hAnsi="Times New Roman"/>
          <w:bCs/>
          <w:lang w:val="ru-RU"/>
        </w:rPr>
      </w:pPr>
    </w:p>
    <w:p w14:paraId="49DBFDE6" w14:textId="77777777" w:rsidR="00460423" w:rsidRPr="00196CF9" w:rsidRDefault="00460423" w:rsidP="00196CF9">
      <w:pPr>
        <w:jc w:val="center"/>
        <w:rPr>
          <w:rFonts w:ascii="Times New Roman" w:hAnsi="Times New Roman"/>
          <w:b/>
          <w:bCs/>
          <w:lang w:val="ru-RU"/>
        </w:rPr>
      </w:pPr>
      <w:r w:rsidRPr="00196CF9">
        <w:rPr>
          <w:rFonts w:ascii="Times New Roman" w:hAnsi="Times New Roman"/>
          <w:b/>
          <w:bCs/>
          <w:lang w:val="ru-RU"/>
        </w:rPr>
        <w:t>III.  Разъяснения относительно сферы применения определенных классов подверженностей, указанных в пункте 11 Регламента № 111/2018</w:t>
      </w:r>
    </w:p>
    <w:p w14:paraId="295F82B0" w14:textId="77777777" w:rsidR="00460423" w:rsidRPr="00DD36A2" w:rsidRDefault="00460423" w:rsidP="00460423">
      <w:pPr>
        <w:rPr>
          <w:rFonts w:ascii="Times New Roman" w:hAnsi="Times New Roman"/>
          <w:lang w:val="ru-RU"/>
        </w:rPr>
      </w:pPr>
      <w:r w:rsidRPr="00DD36A2">
        <w:rPr>
          <w:rFonts w:ascii="Times New Roman" w:hAnsi="Times New Roman"/>
          <w:lang w:val="ru-RU"/>
        </w:rPr>
        <w:t>25. Класс подверженностей «ОКИ» — риски в форме единиц или акций, принадлежащих в организациях коллективного инвестирования</w:t>
      </w:r>
    </w:p>
    <w:p w14:paraId="450BAB2B" w14:textId="77777777" w:rsidR="00460423" w:rsidRPr="00DD36A2" w:rsidRDefault="00460423" w:rsidP="00460423">
      <w:pPr>
        <w:rPr>
          <w:rFonts w:ascii="Times New Roman" w:hAnsi="Times New Roman"/>
          <w:lang w:val="ru-RU"/>
        </w:rPr>
      </w:pPr>
      <w:r w:rsidRPr="00DD36A2">
        <w:rPr>
          <w:rFonts w:ascii="Times New Roman" w:hAnsi="Times New Roman"/>
          <w:lang w:val="ru-RU"/>
        </w:rPr>
        <w:t>В случае использования опции, указанной в пунктах 82</w:t>
      </w:r>
      <w:r w:rsidRPr="00DD36A2">
        <w:rPr>
          <w:rFonts w:ascii="Times New Roman" w:hAnsi="Times New Roman"/>
          <w:vertAlign w:val="superscript"/>
          <w:lang w:val="ru-RU"/>
        </w:rPr>
        <w:t>15</w:t>
      </w:r>
      <w:r w:rsidRPr="00DD36A2">
        <w:rPr>
          <w:rFonts w:ascii="Times New Roman" w:hAnsi="Times New Roman"/>
          <w:lang w:val="ru-RU"/>
        </w:rPr>
        <w:t>–82</w:t>
      </w:r>
      <w:r w:rsidRPr="00DD36A2">
        <w:rPr>
          <w:rFonts w:ascii="Times New Roman" w:hAnsi="Times New Roman"/>
          <w:vertAlign w:val="superscript"/>
          <w:lang w:val="ru-RU"/>
        </w:rPr>
        <w:t>17</w:t>
      </w:r>
      <w:r w:rsidRPr="00DD36A2">
        <w:rPr>
          <w:rFonts w:ascii="Times New Roman" w:hAnsi="Times New Roman"/>
          <w:lang w:val="ru-RU"/>
        </w:rPr>
        <w:t xml:space="preserve"> Регламента № 111/2018, подверженности в форме паев или акций, принадлежащих в ОКИ, отражаются в отчетности в качестве балансовых статей в соответствии с пунктом 5 указанного регламента. </w:t>
      </w:r>
    </w:p>
    <w:p w14:paraId="3526F400" w14:textId="77777777" w:rsidR="00460423" w:rsidRPr="00DD36A2" w:rsidRDefault="00460423" w:rsidP="00460423">
      <w:pPr>
        <w:rPr>
          <w:rFonts w:ascii="Times New Roman" w:hAnsi="Times New Roman"/>
          <w:lang w:val="ru-RU"/>
        </w:rPr>
      </w:pPr>
      <w:r w:rsidRPr="00DD36A2">
        <w:rPr>
          <w:rFonts w:ascii="Times New Roman" w:hAnsi="Times New Roman"/>
          <w:lang w:val="ru-RU"/>
        </w:rPr>
        <w:t>26. Класс подверженностей «Подверженности, обеспеченные ипотекой на недвижимое имущество, и подверженности ADC»</w:t>
      </w:r>
    </w:p>
    <w:p w14:paraId="5DDC1467" w14:textId="77777777" w:rsidR="00460423" w:rsidRPr="00DD36A2" w:rsidRDefault="00460423" w:rsidP="00460423">
      <w:pPr>
        <w:rPr>
          <w:rFonts w:ascii="Times New Roman" w:hAnsi="Times New Roman"/>
          <w:lang w:val="ru-RU"/>
        </w:rPr>
      </w:pPr>
      <w:r w:rsidRPr="00DD36A2">
        <w:rPr>
          <w:rFonts w:ascii="Times New Roman" w:hAnsi="Times New Roman"/>
          <w:lang w:val="ru-RU"/>
        </w:rPr>
        <w:t>Для целей отчетности класс подверженностей, указанный в пункте 11 подпункте 9) Регламента № 111/2018, разбивается на подклассы подверженностей:</w:t>
      </w:r>
    </w:p>
    <w:p w14:paraId="3F4A341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26.1. подверженности, обеспеченные жилой недвижимостью — не-IPRE (не приносящее дохода недвижимое имущество) (обеспеченные):</w:t>
      </w:r>
    </w:p>
    <w:p w14:paraId="128F656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 не-IPRE, учитываемые в соответствии с пунктами 69–69</w:t>
      </w:r>
      <w:r w:rsidRPr="00DD36A2">
        <w:rPr>
          <w:rFonts w:ascii="Times New Roman" w:hAnsi="Times New Roman"/>
          <w:vertAlign w:val="superscript"/>
          <w:lang w:val="ru-RU"/>
        </w:rPr>
        <w:t>2</w:t>
      </w:r>
      <w:r w:rsidRPr="00DD36A2">
        <w:rPr>
          <w:rFonts w:ascii="Times New Roman" w:hAnsi="Times New Roman"/>
          <w:lang w:val="ru-RU"/>
        </w:rPr>
        <w:t xml:space="preserve"> Регламента № 111/2018;</w:t>
      </w:r>
    </w:p>
    <w:p w14:paraId="472B390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26.2. подверженности, обеспеченные ипотекой на жилую недвижимость — не-IPRE (необеспеченные): </w:t>
      </w:r>
    </w:p>
    <w:p w14:paraId="5C93C30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69</w:t>
      </w:r>
      <w:r w:rsidRPr="00DD36A2">
        <w:rPr>
          <w:rFonts w:ascii="Times New Roman" w:hAnsi="Times New Roman"/>
          <w:vertAlign w:val="superscript"/>
          <w:lang w:val="ru-RU"/>
        </w:rPr>
        <w:t>3</w:t>
      </w:r>
      <w:r w:rsidRPr="00DD36A2">
        <w:rPr>
          <w:rFonts w:ascii="Times New Roman" w:hAnsi="Times New Roman"/>
          <w:lang w:val="ru-RU"/>
        </w:rPr>
        <w:t xml:space="preserve"> Регламента № 111/2018;</w:t>
      </w:r>
    </w:p>
    <w:p w14:paraId="63F3F1EF" w14:textId="77777777" w:rsidR="00460423" w:rsidRPr="00DD36A2" w:rsidRDefault="00460423" w:rsidP="00196CF9">
      <w:pPr>
        <w:spacing w:after="0"/>
        <w:rPr>
          <w:rFonts w:ascii="Times New Roman" w:hAnsi="Times New Roman"/>
          <w:lang w:val="ru-RU"/>
        </w:rPr>
      </w:pPr>
      <w:bookmarkStart w:id="38" w:name="_Toc262568031"/>
      <w:bookmarkStart w:id="39" w:name="_Toc264038429"/>
      <w:bookmarkStart w:id="40" w:name="_Toc292456208"/>
      <w:bookmarkStart w:id="41" w:name="_Toc295829859"/>
      <w:bookmarkStart w:id="42" w:name="_Toc310415023"/>
      <w:bookmarkStart w:id="43" w:name="_Toc360188352"/>
      <w:bookmarkStart w:id="44" w:name="_Toc473560901"/>
      <w:bookmarkStart w:id="45" w:name="_Toc151714389"/>
      <w:r w:rsidRPr="00DD36A2">
        <w:rPr>
          <w:rFonts w:ascii="Times New Roman" w:hAnsi="Times New Roman"/>
          <w:lang w:val="ru-RU"/>
        </w:rPr>
        <w:t>26.3. подверженности, обеспеченные жилой недвижимостью — прочие — не относящиеся к IPRE:</w:t>
      </w:r>
    </w:p>
    <w:p w14:paraId="209546A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не отвечающие условиям, изложенным в пунктах 67–67</w:t>
      </w:r>
      <w:r w:rsidRPr="00DD36A2">
        <w:rPr>
          <w:rFonts w:ascii="Times New Roman" w:hAnsi="Times New Roman"/>
          <w:vertAlign w:val="superscript"/>
          <w:lang w:val="ru-RU"/>
        </w:rPr>
        <w:t>2</w:t>
      </w:r>
      <w:r w:rsidRPr="00DD36A2">
        <w:rPr>
          <w:rFonts w:ascii="Times New Roman" w:hAnsi="Times New Roman"/>
          <w:lang w:val="ru-RU"/>
        </w:rPr>
        <w:t xml:space="preserve"> Регламента № 111/2018 или любая часть подверженности, не относящаяся к категории ADC, которая превышает номинальную стоимость ипотечного права на объект недвижимости, как указано в пункте 65 подпункте 1) Регламента № 111/2018;</w:t>
      </w:r>
    </w:p>
    <w:p w14:paraId="19C42C9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26.4. подверженности, обеспеченные ипотеками на жилую недвижимость — IPRE (недвижимость, приносящая доход): </w:t>
      </w:r>
    </w:p>
    <w:p w14:paraId="15EE7D7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а) пункты 70–70</w:t>
      </w:r>
      <w:r w:rsidRPr="00DD36A2">
        <w:rPr>
          <w:rFonts w:ascii="Times New Roman" w:hAnsi="Times New Roman"/>
          <w:vertAlign w:val="superscript"/>
          <w:lang w:val="ru-RU"/>
        </w:rPr>
        <w:t>2</w:t>
      </w:r>
      <w:r w:rsidRPr="00DD36A2">
        <w:rPr>
          <w:rFonts w:ascii="Times New Roman" w:hAnsi="Times New Roman"/>
          <w:lang w:val="ru-RU"/>
        </w:rPr>
        <w:t xml:space="preserve"> Регламента № 111/2018</w:t>
      </w:r>
    </w:p>
    <w:p w14:paraId="7950CA7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b) подверженности IPRE, отвечающие любому из условий, предусмотренных в пункте 66 подпункте 1) подп. b) Регламента № 111/2018;</w:t>
      </w:r>
    </w:p>
    <w:p w14:paraId="2B74684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c) подверженности IPRE, в отношении которых применяется исключение, предусмотренное в пункте 70</w:t>
      </w:r>
      <w:r w:rsidRPr="00DD36A2">
        <w:rPr>
          <w:rFonts w:ascii="Times New Roman" w:hAnsi="Times New Roman"/>
          <w:vertAlign w:val="superscript"/>
          <w:lang w:val="ru-RU"/>
        </w:rPr>
        <w:t>2</w:t>
      </w:r>
      <w:r w:rsidRPr="00DD36A2">
        <w:rPr>
          <w:rFonts w:ascii="Times New Roman" w:hAnsi="Times New Roman"/>
          <w:lang w:val="ru-RU"/>
        </w:rPr>
        <w:t xml:space="preserve"> Регламента № 111/2018</w:t>
      </w:r>
    </w:p>
    <w:bookmarkEnd w:id="38"/>
    <w:bookmarkEnd w:id="39"/>
    <w:bookmarkEnd w:id="40"/>
    <w:bookmarkEnd w:id="41"/>
    <w:bookmarkEnd w:id="42"/>
    <w:bookmarkEnd w:id="43"/>
    <w:bookmarkEnd w:id="44"/>
    <w:bookmarkEnd w:id="45"/>
    <w:p w14:paraId="2BD19AC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26.5. подверженности, обеспеченные ипотекой на жилую недвижимость — прочие — IPRE:</w:t>
      </w:r>
    </w:p>
    <w:p w14:paraId="232A969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не отвечающие условиям, изложенным в пунктах 67–67</w:t>
      </w:r>
      <w:r w:rsidRPr="00DD36A2">
        <w:rPr>
          <w:rFonts w:ascii="Times New Roman" w:hAnsi="Times New Roman"/>
          <w:vertAlign w:val="superscript"/>
          <w:lang w:val="ru-RU"/>
        </w:rPr>
        <w:t>2</w:t>
      </w:r>
      <w:r w:rsidRPr="00DD36A2">
        <w:rPr>
          <w:rFonts w:ascii="Times New Roman" w:hAnsi="Times New Roman"/>
          <w:lang w:val="ru-RU"/>
        </w:rPr>
        <w:t xml:space="preserve"> Регламента № 111/2018 или любая часть подверженности, не относящаяся к категории ADC, которая превышает номинальную стоимость ипотечного права  на недвижимое имущество, как указано в пункте 65 подпункте 1) Регламента № 111/2018;</w:t>
      </w:r>
    </w:p>
    <w:p w14:paraId="33E0B6D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26.6. подверженности, обеспеченные ипотекой на коммерческую недвижимость — не относящиеся к категории IPRE (обеспеченные):</w:t>
      </w:r>
    </w:p>
    <w:p w14:paraId="4ED40E1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не относящиеся к категории IPRE, рассматриваемые в соответствии с пунктами 71–71</w:t>
      </w:r>
      <w:r w:rsidRPr="00DD36A2">
        <w:rPr>
          <w:rFonts w:ascii="Times New Roman" w:hAnsi="Times New Roman"/>
          <w:vertAlign w:val="superscript"/>
          <w:lang w:val="ru-RU"/>
        </w:rPr>
        <w:t>2</w:t>
      </w:r>
      <w:r w:rsidRPr="00DD36A2">
        <w:rPr>
          <w:rFonts w:ascii="Times New Roman" w:hAnsi="Times New Roman"/>
          <w:lang w:val="ru-RU"/>
        </w:rPr>
        <w:t xml:space="preserve"> Регламента № 111/2018;</w:t>
      </w:r>
    </w:p>
    <w:p w14:paraId="382E092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26.7. подверженности, обеспеченные ипотекой на коммерческую недвижимость – не относящиеся к категории IPRE (необеспеченные): </w:t>
      </w:r>
    </w:p>
    <w:p w14:paraId="592149B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71</w:t>
      </w:r>
      <w:r w:rsidRPr="00196CF9">
        <w:rPr>
          <w:rFonts w:ascii="Times New Roman" w:hAnsi="Times New Roman"/>
          <w:vertAlign w:val="superscript"/>
          <w:lang w:val="ru-RU"/>
        </w:rPr>
        <w:t>3</w:t>
      </w:r>
      <w:r w:rsidRPr="00DD36A2">
        <w:rPr>
          <w:rFonts w:ascii="Times New Roman" w:hAnsi="Times New Roman"/>
          <w:lang w:val="ru-RU"/>
        </w:rPr>
        <w:t xml:space="preserve"> Регламента № 111/2018.</w:t>
      </w:r>
    </w:p>
    <w:p w14:paraId="6D15248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26.8. подверженности, обеспеченные ипотекой на коммерческую недвижимость — прочие — не относящиеся к категории IPRE: </w:t>
      </w:r>
    </w:p>
    <w:p w14:paraId="5F273A5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не отвечающие условиям пунктов 67–67</w:t>
      </w:r>
      <w:r w:rsidRPr="00DD36A2">
        <w:rPr>
          <w:rFonts w:ascii="Times New Roman" w:hAnsi="Times New Roman"/>
          <w:vertAlign w:val="superscript"/>
          <w:lang w:val="ru-RU"/>
        </w:rPr>
        <w:t>2</w:t>
      </w:r>
      <w:r w:rsidRPr="00DD36A2">
        <w:rPr>
          <w:rFonts w:ascii="Times New Roman" w:hAnsi="Times New Roman"/>
          <w:lang w:val="ru-RU"/>
        </w:rPr>
        <w:t xml:space="preserve"> Регламента № 111/2018 или любая часть подверженности, не относящаяся к категории ADC, превышающая номинальную стоимость права залога на недвижимое имущество, как указано в пункте 65 подпункте 1) Регламента № 111/2018;</w:t>
      </w:r>
    </w:p>
    <w:p w14:paraId="7EF5F9A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26.9. подверженности, обеспеченные ипотекой на коммерческую недвижимость — IPRE: </w:t>
      </w:r>
    </w:p>
    <w:p w14:paraId="3D76E0D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пункты 72–72</w:t>
      </w:r>
      <w:r w:rsidRPr="00DD36A2">
        <w:rPr>
          <w:rFonts w:ascii="Times New Roman" w:hAnsi="Times New Roman"/>
          <w:vertAlign w:val="superscript"/>
          <w:lang w:val="ru-RU"/>
        </w:rPr>
        <w:t>2</w:t>
      </w:r>
      <w:r w:rsidRPr="00DD36A2">
        <w:rPr>
          <w:rFonts w:ascii="Times New Roman" w:hAnsi="Times New Roman"/>
          <w:lang w:val="ru-RU"/>
        </w:rPr>
        <w:t xml:space="preserve"> Регламента № 111/2018; подверженности IPRE, к которым применяется исключение, предусмотренное пунктом 72</w:t>
      </w:r>
      <w:r w:rsidRPr="00DD36A2">
        <w:rPr>
          <w:rFonts w:ascii="Times New Roman" w:hAnsi="Times New Roman"/>
          <w:vertAlign w:val="superscript"/>
          <w:lang w:val="ru-RU"/>
        </w:rPr>
        <w:t>2</w:t>
      </w:r>
      <w:r w:rsidRPr="00DD36A2">
        <w:rPr>
          <w:rFonts w:ascii="Times New Roman" w:hAnsi="Times New Roman"/>
          <w:lang w:val="ru-RU"/>
        </w:rPr>
        <w:t xml:space="preserve"> Регламента № 111/2018</w:t>
      </w:r>
    </w:p>
    <w:p w14:paraId="149C976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26.10. подверженности, обеспеченные ипотекой на коммерческую недвижимость — прочие — IPRE: </w:t>
      </w:r>
    </w:p>
    <w:p w14:paraId="566961E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не отвечающие условиям пунктов 67–67</w:t>
      </w:r>
      <w:r w:rsidRPr="00DD36A2">
        <w:rPr>
          <w:rFonts w:ascii="Times New Roman" w:hAnsi="Times New Roman"/>
          <w:vertAlign w:val="superscript"/>
          <w:lang w:val="ru-RU"/>
        </w:rPr>
        <w:t>2</w:t>
      </w:r>
      <w:r w:rsidRPr="00DD36A2">
        <w:rPr>
          <w:rFonts w:ascii="Times New Roman" w:hAnsi="Times New Roman"/>
          <w:lang w:val="ru-RU"/>
        </w:rPr>
        <w:t xml:space="preserve"> Регламента № 111/2018 или любая часть подверженности, не относящаяся к категории ADC, которая превышает номинальную стоимость ипотечного права на недвижимое имущество, как указано в пункте 65 подпункте 2) Регламента № 111/2018;</w:t>
      </w:r>
    </w:p>
    <w:p w14:paraId="23DE7F37" w14:textId="77777777" w:rsidR="00460423" w:rsidRPr="00DD36A2" w:rsidRDefault="00460423" w:rsidP="00861BBE">
      <w:pPr>
        <w:rPr>
          <w:rFonts w:ascii="Times New Roman" w:hAnsi="Times New Roman"/>
          <w:lang w:val="ru-RU"/>
        </w:rPr>
      </w:pPr>
      <w:r w:rsidRPr="00DD36A2">
        <w:rPr>
          <w:rFonts w:ascii="Times New Roman" w:hAnsi="Times New Roman"/>
          <w:lang w:val="ru-RU"/>
        </w:rPr>
        <w:t>26.11. подверженности, связанные с приобретением земельных участков, застройкой и строительством (далее — риски ADC): пункты 72</w:t>
      </w:r>
      <w:r w:rsidRPr="00196CF9">
        <w:rPr>
          <w:rFonts w:ascii="Times New Roman" w:hAnsi="Times New Roman"/>
          <w:vertAlign w:val="superscript"/>
          <w:lang w:val="ru-RU"/>
        </w:rPr>
        <w:t>4</w:t>
      </w:r>
      <w:r w:rsidRPr="00DD36A2">
        <w:rPr>
          <w:rFonts w:ascii="Times New Roman" w:hAnsi="Times New Roman"/>
          <w:lang w:val="ru-RU"/>
        </w:rPr>
        <w:t>–72</w:t>
      </w:r>
      <w:r w:rsidRPr="00196CF9">
        <w:rPr>
          <w:rFonts w:ascii="Times New Roman" w:hAnsi="Times New Roman"/>
          <w:vertAlign w:val="superscript"/>
          <w:lang w:val="ru-RU"/>
        </w:rPr>
        <w:t>5</w:t>
      </w:r>
      <w:r w:rsidRPr="00DD36A2">
        <w:rPr>
          <w:rFonts w:ascii="Times New Roman" w:hAnsi="Times New Roman"/>
          <w:lang w:val="ru-RU"/>
        </w:rPr>
        <w:t xml:space="preserve"> Регламента № 111/2018</w:t>
      </w:r>
    </w:p>
    <w:p w14:paraId="29C32AB6" w14:textId="77777777" w:rsidR="00460423" w:rsidRPr="00DD36A2" w:rsidRDefault="00460423" w:rsidP="00460423">
      <w:pPr>
        <w:rPr>
          <w:rFonts w:ascii="Times New Roman" w:hAnsi="Times New Roman"/>
          <w:lang w:val="ru-RU"/>
        </w:rPr>
      </w:pPr>
      <w:r w:rsidRPr="00DD36A2">
        <w:rPr>
          <w:rFonts w:ascii="Times New Roman" w:hAnsi="Times New Roman"/>
          <w:lang w:val="ru-RU"/>
        </w:rPr>
        <w:t>27. Класс подверженностей «Общества»</w:t>
      </w:r>
    </w:p>
    <w:p w14:paraId="3F4A57C4" w14:textId="77777777" w:rsidR="00460423" w:rsidRPr="00DD36A2" w:rsidRDefault="00460423" w:rsidP="00460423">
      <w:pPr>
        <w:rPr>
          <w:rFonts w:ascii="Times New Roman" w:hAnsi="Times New Roman"/>
          <w:lang w:val="ru-RU"/>
        </w:rPr>
      </w:pPr>
      <w:r w:rsidRPr="00DD36A2">
        <w:rPr>
          <w:rFonts w:ascii="Times New Roman" w:hAnsi="Times New Roman"/>
          <w:lang w:val="ru-RU"/>
        </w:rPr>
        <w:t>Для целей отчетности данный класс подверженностей был разбит на два подкласса подверженностей («Общества — Прочие» и «Общества — Специализированное финансирование», как определено в пунктах 60</w:t>
      </w:r>
      <w:r w:rsidRPr="00DD36A2">
        <w:rPr>
          <w:rFonts w:ascii="Times New Roman" w:hAnsi="Times New Roman"/>
          <w:vertAlign w:val="superscript"/>
          <w:lang w:val="ru-RU"/>
        </w:rPr>
        <w:t>1</w:t>
      </w:r>
      <w:r w:rsidRPr="00DD36A2">
        <w:rPr>
          <w:rFonts w:ascii="Times New Roman" w:hAnsi="Times New Roman"/>
          <w:lang w:val="ru-RU"/>
        </w:rPr>
        <w:t>–60</w:t>
      </w:r>
      <w:r w:rsidRPr="00DD36A2">
        <w:rPr>
          <w:rFonts w:ascii="Times New Roman" w:hAnsi="Times New Roman"/>
          <w:vertAlign w:val="superscript"/>
          <w:lang w:val="ru-RU"/>
        </w:rPr>
        <w:t>8</w:t>
      </w:r>
      <w:r w:rsidRPr="00DD36A2">
        <w:rPr>
          <w:rFonts w:ascii="Times New Roman" w:hAnsi="Times New Roman"/>
          <w:lang w:val="ru-RU"/>
        </w:rPr>
        <w:t xml:space="preserve"> Регламента № 111/2018). </w:t>
      </w:r>
    </w:p>
    <w:p w14:paraId="2215D744" w14:textId="77777777" w:rsidR="00460423" w:rsidRPr="00DD36A2" w:rsidRDefault="00460423" w:rsidP="00460423">
      <w:pPr>
        <w:rPr>
          <w:rFonts w:ascii="Times New Roman" w:hAnsi="Times New Roman"/>
          <w:lang w:val="ru-RU"/>
        </w:rPr>
      </w:pPr>
      <w:r w:rsidRPr="00DD36A2">
        <w:rPr>
          <w:rFonts w:ascii="Times New Roman" w:hAnsi="Times New Roman"/>
          <w:lang w:val="ru-RU"/>
        </w:rPr>
        <w:t>28. Класс «Подверженности из капитальных ценных бумаг»</w:t>
      </w:r>
    </w:p>
    <w:p w14:paraId="3AF0161C" w14:textId="77777777" w:rsidR="00460423" w:rsidRPr="00DD36A2" w:rsidRDefault="00460423" w:rsidP="00460423">
      <w:pPr>
        <w:rPr>
          <w:rFonts w:ascii="Times New Roman" w:hAnsi="Times New Roman"/>
          <w:lang w:val="ru-RU"/>
        </w:rPr>
      </w:pPr>
      <w:r w:rsidRPr="00DD36A2">
        <w:rPr>
          <w:rFonts w:ascii="Times New Roman" w:hAnsi="Times New Roman"/>
          <w:lang w:val="ru-RU"/>
        </w:rPr>
        <w:t>Для целей отчетности данный класс подверженностей включает подверженности, определенные в пунктах 84–86</w:t>
      </w:r>
      <w:r w:rsidRPr="00DD36A2">
        <w:rPr>
          <w:rFonts w:ascii="Times New Roman" w:hAnsi="Times New Roman"/>
          <w:vertAlign w:val="superscript"/>
          <w:lang w:val="ru-RU"/>
        </w:rPr>
        <w:t>6</w:t>
      </w:r>
      <w:r w:rsidRPr="00DD36A2">
        <w:rPr>
          <w:rFonts w:ascii="Times New Roman" w:hAnsi="Times New Roman"/>
          <w:lang w:val="ru-RU"/>
        </w:rPr>
        <w:t xml:space="preserve"> Регламента № 111/2018. Строка 0280 «Прочие весовые коэффициенты риска» используется для отражения подверженностей, на которые не распространяются весовые коэффициенты риска, перечисленные в формуляре.</w:t>
      </w:r>
    </w:p>
    <w:p w14:paraId="278CF1D0" w14:textId="77777777" w:rsidR="00460423" w:rsidRPr="00DD36A2" w:rsidRDefault="00460423" w:rsidP="00460423">
      <w:pPr>
        <w:rPr>
          <w:rFonts w:ascii="Times New Roman" w:hAnsi="Times New Roman"/>
          <w:b/>
          <w:bCs/>
          <w:lang w:val="ru-RU"/>
        </w:rPr>
      </w:pPr>
    </w:p>
    <w:p w14:paraId="65257088" w14:textId="77777777" w:rsidR="00460423" w:rsidRPr="00DD36A2" w:rsidRDefault="00460423" w:rsidP="00CB5DD9">
      <w:pPr>
        <w:jc w:val="center"/>
        <w:rPr>
          <w:rFonts w:ascii="Times New Roman" w:hAnsi="Times New Roman"/>
          <w:b/>
          <w:bCs/>
          <w:lang w:val="ru-RU"/>
        </w:rPr>
      </w:pPr>
      <w:r w:rsidRPr="00DD36A2">
        <w:rPr>
          <w:rFonts w:ascii="Times New Roman" w:hAnsi="Times New Roman"/>
          <w:b/>
          <w:bCs/>
          <w:lang w:val="ru-RU"/>
        </w:rPr>
        <w:t>Формуляр отчета</w:t>
      </w:r>
    </w:p>
    <w:p w14:paraId="685B058B" w14:textId="77777777" w:rsidR="00460423" w:rsidRPr="00DD36A2" w:rsidRDefault="00460423" w:rsidP="00460423">
      <w:pPr>
        <w:rPr>
          <w:rFonts w:ascii="Times New Roman" w:hAnsi="Times New Roman"/>
          <w:b/>
          <w:bCs/>
          <w:lang w:val="ru-RU"/>
        </w:rPr>
      </w:pPr>
    </w:p>
    <w:p w14:paraId="06F0942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Код банка ____________________</w:t>
      </w:r>
    </w:p>
    <w:p w14:paraId="5670F3F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Период отчетности_____________                                                Формуляр C 07.00</w:t>
      </w:r>
    </w:p>
    <w:p w14:paraId="464C0300" w14:textId="77777777" w:rsidR="00460423" w:rsidRPr="00DD36A2" w:rsidRDefault="00460423" w:rsidP="00196CF9">
      <w:pPr>
        <w:spacing w:after="0"/>
        <w:rPr>
          <w:rFonts w:ascii="Times New Roman" w:hAnsi="Times New Roman"/>
          <w:lang w:val="ru-RU"/>
        </w:rPr>
      </w:pPr>
    </w:p>
    <w:p w14:paraId="6D1C00A5"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С 07.00 - КРЕДИТНЫЙ РИСК, КРЕДИТНЫЙ РИСК КОНТРАГЕНТА</w:t>
      </w:r>
    </w:p>
    <w:p w14:paraId="6651BE7D"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И НЕПОЛНЫЕ СДЕЛКИ: СТАНДАРТИЗИРОВАННЫЙ ПОДХОД</w:t>
      </w:r>
    </w:p>
    <w:p w14:paraId="6905A7AF" w14:textId="77777777" w:rsidR="00460423" w:rsidRPr="00DD36A2" w:rsidRDefault="00460423" w:rsidP="00CB5DD9">
      <w:pPr>
        <w:jc w:val="center"/>
        <w:rPr>
          <w:rFonts w:ascii="Times New Roman" w:hAnsi="Times New Roman"/>
          <w:b/>
          <w:bCs/>
          <w:lang w:val="ru-RU"/>
        </w:rPr>
      </w:pPr>
      <w:r w:rsidRPr="00DD36A2">
        <w:rPr>
          <w:rFonts w:ascii="Times New Roman" w:hAnsi="Times New Roman"/>
          <w:b/>
          <w:bCs/>
          <w:lang w:val="ru-RU"/>
        </w:rPr>
        <w:t>К ТРЕБОВАНИЯМ К КАПИТАЛУ (CR SA)</w:t>
      </w:r>
    </w:p>
    <w:tbl>
      <w:tblPr>
        <w:tblStyle w:val="TableGrid"/>
        <w:tblpPr w:leftFromText="180" w:rightFromText="180" w:vertAnchor="text" w:horzAnchor="page" w:tblpX="5548" w:tblpY="33"/>
        <w:tblW w:w="0" w:type="auto"/>
        <w:tblInd w:w="0" w:type="dxa"/>
        <w:tblLook w:val="04A0" w:firstRow="1" w:lastRow="0" w:firstColumn="1" w:lastColumn="0" w:noHBand="0" w:noVBand="1"/>
      </w:tblPr>
      <w:tblGrid>
        <w:gridCol w:w="1880"/>
      </w:tblGrid>
      <w:tr w:rsidR="00460423" w:rsidRPr="00C01502" w14:paraId="05425BFA" w14:textId="77777777" w:rsidTr="00196CF9">
        <w:trPr>
          <w:trHeight w:val="274"/>
        </w:trPr>
        <w:tc>
          <w:tcPr>
            <w:tcW w:w="1880" w:type="dxa"/>
            <w:tcBorders>
              <w:top w:val="single" w:sz="4" w:space="0" w:color="auto"/>
              <w:left w:val="single" w:sz="4" w:space="0" w:color="auto"/>
              <w:bottom w:val="single" w:sz="4" w:space="0" w:color="auto"/>
              <w:right w:val="single" w:sz="4" w:space="0" w:color="auto"/>
            </w:tcBorders>
          </w:tcPr>
          <w:p w14:paraId="18FEE275" w14:textId="77777777" w:rsidR="00460423" w:rsidRPr="00DD36A2" w:rsidRDefault="00460423" w:rsidP="00460423">
            <w:pPr>
              <w:rPr>
                <w:rFonts w:ascii="Times New Roman" w:eastAsia="Calibri" w:hAnsi="Times New Roman" w:cs="Times New Roman"/>
                <w:b/>
                <w:bCs/>
                <w:lang w:val="ru-RU"/>
              </w:rPr>
            </w:pPr>
          </w:p>
        </w:tc>
      </w:tr>
    </w:tbl>
    <w:p w14:paraId="5DCF4582" w14:textId="77777777" w:rsidR="00460423" w:rsidRDefault="00460423" w:rsidP="00460423">
      <w:pPr>
        <w:rPr>
          <w:rFonts w:ascii="Times New Roman" w:hAnsi="Times New Roman"/>
          <w:b/>
          <w:bCs/>
        </w:rPr>
      </w:pPr>
      <w:r w:rsidRPr="00DD36A2">
        <w:rPr>
          <w:rFonts w:ascii="Times New Roman" w:hAnsi="Times New Roman"/>
          <w:b/>
          <w:bCs/>
          <w:lang w:val="ru-RU"/>
        </w:rPr>
        <w:t xml:space="preserve">Классы подверженностей SA </w:t>
      </w:r>
    </w:p>
    <w:p w14:paraId="07129CAE" w14:textId="77777777" w:rsidR="00861BBE" w:rsidRPr="00196CF9" w:rsidRDefault="00861BBE" w:rsidP="00196CF9">
      <w:pPr>
        <w:spacing w:after="0"/>
        <w:rPr>
          <w:rFonts w:ascii="Times New Roman" w:hAnsi="Times New Roman"/>
          <w:b/>
          <w:bCs/>
        </w:rPr>
      </w:pPr>
    </w:p>
    <w:tbl>
      <w:tblPr>
        <w:tblpPr w:leftFromText="181" w:rightFromText="181" w:bottomFromText="160" w:vertAnchor="text" w:tblpX="1" w:tblpY="1"/>
        <w:tblW w:w="5000" w:type="pct"/>
        <w:tblLook w:val="04A0" w:firstRow="1" w:lastRow="0" w:firstColumn="1" w:lastColumn="0" w:noHBand="0" w:noVBand="1"/>
      </w:tblPr>
      <w:tblGrid>
        <w:gridCol w:w="663"/>
        <w:gridCol w:w="1699"/>
        <w:gridCol w:w="1199"/>
        <w:gridCol w:w="1176"/>
        <w:gridCol w:w="1191"/>
        <w:gridCol w:w="705"/>
        <w:gridCol w:w="874"/>
        <w:gridCol w:w="807"/>
        <w:gridCol w:w="1024"/>
      </w:tblGrid>
      <w:tr w:rsidR="00460423" w:rsidRPr="00C01502" w14:paraId="0D2C2934" w14:textId="77777777" w:rsidTr="00460423">
        <w:tc>
          <w:tcPr>
            <w:tcW w:w="405"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3AA7533"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Код</w:t>
            </w:r>
            <w:r w:rsidRPr="00DD36A2">
              <w:rPr>
                <w:rFonts w:ascii="Times New Roman" w:hAnsi="Times New Roman"/>
                <w:b/>
                <w:bCs/>
                <w:lang w:val="ru-RU"/>
              </w:rPr>
              <w:br/>
              <w:t>позиции</w:t>
            </w:r>
          </w:p>
        </w:tc>
        <w:tc>
          <w:tcPr>
            <w:tcW w:w="1260"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D5F11B9"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Классы подверженностей SA</w:t>
            </w:r>
          </w:p>
        </w:tc>
        <w:tc>
          <w:tcPr>
            <w:tcW w:w="531"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337CB22" w14:textId="54A3F1FE"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Первоначальная</w:t>
            </w:r>
            <w:r w:rsidRPr="00DD36A2">
              <w:rPr>
                <w:rFonts w:ascii="Times New Roman" w:hAnsi="Times New Roman"/>
                <w:b/>
                <w:bCs/>
                <w:lang w:val="ru-RU"/>
              </w:rPr>
              <w:br/>
              <w:t>подверженность</w:t>
            </w:r>
            <w:r w:rsidR="00DF0F0F" w:rsidRPr="00196CF9">
              <w:rPr>
                <w:rFonts w:ascii="Times New Roman" w:hAnsi="Times New Roman"/>
                <w:b/>
                <w:bCs/>
                <w:lang w:val="ru-RU"/>
              </w:rPr>
              <w:t xml:space="preserve"> </w:t>
            </w:r>
            <w:r w:rsidRPr="00DD36A2">
              <w:rPr>
                <w:rFonts w:ascii="Times New Roman" w:hAnsi="Times New Roman"/>
                <w:b/>
                <w:bCs/>
                <w:lang w:val="ru-RU"/>
              </w:rPr>
              <w:t>до применения</w:t>
            </w:r>
            <w:r w:rsidR="00DF0F0F" w:rsidRPr="00196CF9">
              <w:rPr>
                <w:rFonts w:ascii="Times New Roman" w:hAnsi="Times New Roman"/>
                <w:b/>
                <w:bCs/>
                <w:lang w:val="ru-RU"/>
              </w:rPr>
              <w:t xml:space="preserve"> </w:t>
            </w:r>
            <w:r w:rsidRPr="00DD36A2">
              <w:rPr>
                <w:rFonts w:ascii="Times New Roman" w:hAnsi="Times New Roman"/>
                <w:b/>
                <w:bCs/>
                <w:lang w:val="ru-RU"/>
              </w:rPr>
              <w:t>факторов</w:t>
            </w:r>
            <w:r w:rsidRPr="00DD36A2">
              <w:rPr>
                <w:rFonts w:ascii="Times New Roman" w:hAnsi="Times New Roman"/>
                <w:b/>
                <w:bCs/>
                <w:lang w:val="ru-RU"/>
              </w:rPr>
              <w:br/>
              <w:t>конверсии</w:t>
            </w:r>
          </w:p>
        </w:tc>
        <w:tc>
          <w:tcPr>
            <w:tcW w:w="464"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E78CAF7" w14:textId="5983D31A"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w:t>
            </w:r>
            <w:r w:rsidRPr="00DD36A2">
              <w:rPr>
                <w:rFonts w:ascii="Times New Roman" w:hAnsi="Times New Roman"/>
                <w:b/>
                <w:bCs/>
                <w:lang w:val="ru-RU"/>
              </w:rPr>
              <w:br/>
              <w:t>корректировки</w:t>
            </w:r>
            <w:r w:rsidRPr="00DD36A2">
              <w:rPr>
                <w:rFonts w:ascii="Times New Roman" w:hAnsi="Times New Roman"/>
                <w:b/>
                <w:bCs/>
                <w:lang w:val="ru-RU"/>
              </w:rPr>
              <w:br/>
              <w:t>стоимости</w:t>
            </w:r>
            <w:r w:rsidRPr="00DD36A2">
              <w:rPr>
                <w:rFonts w:ascii="Times New Roman" w:hAnsi="Times New Roman"/>
                <w:b/>
                <w:bCs/>
                <w:lang w:val="ru-RU"/>
              </w:rPr>
              <w:br/>
              <w:t>и резервы,</w:t>
            </w:r>
            <w:r w:rsidRPr="00DD36A2">
              <w:rPr>
                <w:rFonts w:ascii="Times New Roman" w:hAnsi="Times New Roman"/>
                <w:b/>
                <w:bCs/>
                <w:lang w:val="ru-RU"/>
              </w:rPr>
              <w:br/>
              <w:t>связанные с</w:t>
            </w:r>
            <w:r w:rsidR="00DF0F0F" w:rsidRPr="00196CF9">
              <w:rPr>
                <w:rFonts w:ascii="Times New Roman" w:hAnsi="Times New Roman"/>
                <w:b/>
                <w:bCs/>
                <w:lang w:val="ru-RU"/>
              </w:rPr>
              <w:t xml:space="preserve"> </w:t>
            </w:r>
            <w:r w:rsidRPr="00DD36A2">
              <w:rPr>
                <w:rFonts w:ascii="Times New Roman" w:hAnsi="Times New Roman"/>
                <w:b/>
                <w:bCs/>
                <w:lang w:val="ru-RU"/>
              </w:rPr>
              <w:t>первоначальной</w:t>
            </w:r>
            <w:r w:rsidRPr="00DD36A2">
              <w:rPr>
                <w:rFonts w:ascii="Times New Roman" w:hAnsi="Times New Roman"/>
                <w:b/>
                <w:bCs/>
                <w:lang w:val="ru-RU"/>
              </w:rPr>
              <w:br/>
              <w:t>подвержен</w:t>
            </w:r>
            <w:r w:rsidRPr="00DD36A2">
              <w:rPr>
                <w:rFonts w:ascii="Times New Roman" w:hAnsi="Times New Roman"/>
                <w:b/>
                <w:bCs/>
                <w:lang w:val="ru-RU"/>
              </w:rPr>
              <w:br/>
              <w:t>ностью</w:t>
            </w:r>
          </w:p>
        </w:tc>
        <w:tc>
          <w:tcPr>
            <w:tcW w:w="464"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B0F4A0F" w14:textId="7484138D"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Подверженность без</w:t>
            </w:r>
            <w:r w:rsidRPr="00DD36A2">
              <w:rPr>
                <w:rFonts w:ascii="Times New Roman" w:hAnsi="Times New Roman"/>
                <w:b/>
                <w:bCs/>
                <w:lang w:val="ru-RU"/>
              </w:rPr>
              <w:br/>
              <w:t>корректировок</w:t>
            </w:r>
            <w:r w:rsidRPr="00DD36A2">
              <w:rPr>
                <w:rFonts w:ascii="Times New Roman" w:hAnsi="Times New Roman"/>
                <w:b/>
                <w:bCs/>
                <w:lang w:val="ru-RU"/>
              </w:rPr>
              <w:br/>
              <w:t>стоимости и</w:t>
            </w:r>
            <w:r w:rsidR="00DF0F0F" w:rsidRPr="00196CF9">
              <w:rPr>
                <w:rFonts w:ascii="Times New Roman" w:hAnsi="Times New Roman"/>
                <w:b/>
                <w:bCs/>
                <w:lang w:val="ru-RU"/>
              </w:rPr>
              <w:t xml:space="preserve"> </w:t>
            </w:r>
            <w:r w:rsidRPr="00DD36A2">
              <w:rPr>
                <w:rFonts w:ascii="Times New Roman" w:hAnsi="Times New Roman"/>
                <w:b/>
                <w:bCs/>
                <w:lang w:val="ru-RU"/>
              </w:rPr>
              <w:t>без резервов</w:t>
            </w:r>
          </w:p>
        </w:tc>
        <w:tc>
          <w:tcPr>
            <w:tcW w:w="1876" w:type="pct"/>
            <w:gridSpan w:val="4"/>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499039B" w14:textId="47422F92"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Техники снижения</w:t>
            </w:r>
            <w:r w:rsidR="00DF0F0F" w:rsidRPr="00196CF9">
              <w:rPr>
                <w:rFonts w:ascii="Times New Roman" w:hAnsi="Times New Roman"/>
                <w:b/>
                <w:bCs/>
                <w:lang w:val="ru-RU"/>
              </w:rPr>
              <w:t xml:space="preserve"> </w:t>
            </w:r>
            <w:r w:rsidRPr="00DD36A2">
              <w:rPr>
                <w:rFonts w:ascii="Times New Roman" w:hAnsi="Times New Roman"/>
                <w:b/>
                <w:bCs/>
                <w:lang w:val="ru-RU"/>
              </w:rPr>
              <w:t>кредитного риска</w:t>
            </w:r>
            <w:r w:rsidR="00DF0F0F" w:rsidRPr="00196CF9">
              <w:rPr>
                <w:rFonts w:ascii="Times New Roman" w:hAnsi="Times New Roman"/>
                <w:b/>
                <w:bCs/>
                <w:lang w:val="ru-RU"/>
              </w:rPr>
              <w:t xml:space="preserve"> </w:t>
            </w:r>
            <w:r w:rsidRPr="00DD36A2">
              <w:rPr>
                <w:rFonts w:ascii="Times New Roman" w:hAnsi="Times New Roman"/>
                <w:b/>
                <w:bCs/>
                <w:lang w:val="ru-RU"/>
              </w:rPr>
              <w:t>с эффектом</w:t>
            </w:r>
            <w:r w:rsidR="00DF0F0F" w:rsidRPr="00196CF9">
              <w:rPr>
                <w:rFonts w:ascii="Times New Roman" w:hAnsi="Times New Roman"/>
                <w:b/>
                <w:bCs/>
                <w:lang w:val="ru-RU"/>
              </w:rPr>
              <w:t xml:space="preserve"> </w:t>
            </w:r>
            <w:r w:rsidRPr="00DD36A2">
              <w:rPr>
                <w:rFonts w:ascii="Times New Roman" w:hAnsi="Times New Roman"/>
                <w:b/>
                <w:bCs/>
                <w:lang w:val="ru-RU"/>
              </w:rPr>
              <w:t>замещения на</w:t>
            </w:r>
            <w:r w:rsidRPr="00DD36A2">
              <w:rPr>
                <w:rFonts w:ascii="Times New Roman" w:hAnsi="Times New Roman"/>
                <w:b/>
                <w:bCs/>
                <w:lang w:val="ru-RU"/>
              </w:rPr>
              <w:br/>
              <w:t>подверженность</w:t>
            </w:r>
          </w:p>
        </w:tc>
      </w:tr>
      <w:tr w:rsidR="00460423" w:rsidRPr="00DD36A2" w14:paraId="67D8FFCE" w14:textId="77777777" w:rsidTr="00460423">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3565D6" w14:textId="77777777" w:rsidR="00460423" w:rsidRPr="00DD36A2" w:rsidRDefault="00460423" w:rsidP="00196CF9">
            <w:pPr>
              <w:spacing w:after="0"/>
              <w:rPr>
                <w:rFonts w:ascii="Times New Roman" w:hAnsi="Times New Roman"/>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90BA8E" w14:textId="77777777" w:rsidR="00460423" w:rsidRPr="00DD36A2" w:rsidRDefault="00460423" w:rsidP="00196CF9">
            <w:pPr>
              <w:spacing w:after="0"/>
              <w:rPr>
                <w:rFonts w:ascii="Times New Roman" w:hAnsi="Times New Roman"/>
                <w:b/>
                <w:bCs/>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519E26" w14:textId="77777777" w:rsidR="00460423" w:rsidRPr="00DD36A2" w:rsidRDefault="00460423" w:rsidP="00196CF9">
            <w:pPr>
              <w:spacing w:after="0"/>
              <w:rPr>
                <w:rFonts w:ascii="Times New Roman" w:hAnsi="Times New Roman"/>
                <w:b/>
                <w:bCs/>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2CD301" w14:textId="77777777" w:rsidR="00460423" w:rsidRPr="00DD36A2" w:rsidRDefault="00460423" w:rsidP="00196CF9">
            <w:pPr>
              <w:spacing w:after="0"/>
              <w:rPr>
                <w:rFonts w:ascii="Times New Roman" w:hAnsi="Times New Roman"/>
                <w:b/>
                <w:bCs/>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A76D83" w14:textId="77777777" w:rsidR="00460423" w:rsidRPr="00DD36A2" w:rsidRDefault="00460423" w:rsidP="00196CF9">
            <w:pPr>
              <w:spacing w:after="0"/>
              <w:rPr>
                <w:rFonts w:ascii="Times New Roman" w:hAnsi="Times New Roman"/>
                <w:b/>
                <w:bCs/>
                <w:lang w:val="ru-RU"/>
              </w:rPr>
            </w:pPr>
          </w:p>
        </w:tc>
        <w:tc>
          <w:tcPr>
            <w:tcW w:w="976" w:type="pct"/>
            <w:gridSpan w:val="2"/>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E20EB26" w14:textId="01EC2191"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Нефинансируемая</w:t>
            </w:r>
            <w:r w:rsidR="00DF0F0F" w:rsidRPr="00196CF9">
              <w:rPr>
                <w:rFonts w:ascii="Times New Roman" w:hAnsi="Times New Roman"/>
                <w:b/>
                <w:bCs/>
                <w:lang w:val="ru-RU"/>
              </w:rPr>
              <w:t xml:space="preserve"> </w:t>
            </w:r>
            <w:r w:rsidRPr="00DD36A2">
              <w:rPr>
                <w:rFonts w:ascii="Times New Roman" w:hAnsi="Times New Roman"/>
                <w:b/>
                <w:bCs/>
                <w:lang w:val="ru-RU"/>
              </w:rPr>
              <w:t>защита кредита:</w:t>
            </w:r>
            <w:r w:rsidRPr="00DD36A2">
              <w:rPr>
                <w:rFonts w:ascii="Times New Roman" w:hAnsi="Times New Roman"/>
                <w:b/>
                <w:bCs/>
                <w:lang w:val="ru-RU"/>
              </w:rPr>
              <w:br/>
              <w:t>скорректированная</w:t>
            </w:r>
            <w:r w:rsidR="00DF0F0F" w:rsidRPr="00196CF9">
              <w:rPr>
                <w:rFonts w:ascii="Times New Roman" w:hAnsi="Times New Roman"/>
                <w:b/>
                <w:bCs/>
                <w:lang w:val="ru-RU"/>
              </w:rPr>
              <w:t xml:space="preserve"> </w:t>
            </w:r>
            <w:r w:rsidRPr="00DD36A2">
              <w:rPr>
                <w:rFonts w:ascii="Times New Roman" w:hAnsi="Times New Roman"/>
                <w:b/>
                <w:bCs/>
                <w:lang w:val="ru-RU"/>
              </w:rPr>
              <w:t>стоимость (ga)</w:t>
            </w:r>
          </w:p>
        </w:tc>
        <w:tc>
          <w:tcPr>
            <w:tcW w:w="900" w:type="pct"/>
            <w:gridSpan w:val="2"/>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1FE9CFE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Финансируемая</w:t>
            </w:r>
            <w:r w:rsidRPr="00DD36A2">
              <w:rPr>
                <w:rFonts w:ascii="Times New Roman" w:hAnsi="Times New Roman"/>
                <w:b/>
                <w:bCs/>
                <w:lang w:val="ru-RU"/>
              </w:rPr>
              <w:br/>
              <w:t>защита кредита</w:t>
            </w:r>
          </w:p>
        </w:tc>
      </w:tr>
      <w:tr w:rsidR="00460423" w:rsidRPr="00C01502" w14:paraId="51C86A3F" w14:textId="77777777" w:rsidTr="00460423">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DA7D35" w14:textId="77777777" w:rsidR="00460423" w:rsidRPr="00DD36A2" w:rsidRDefault="00460423" w:rsidP="00196CF9">
            <w:pPr>
              <w:spacing w:after="0"/>
              <w:rPr>
                <w:rFonts w:ascii="Times New Roman" w:hAnsi="Times New Roman"/>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0223AE" w14:textId="77777777" w:rsidR="00460423" w:rsidRPr="00DD36A2" w:rsidRDefault="00460423" w:rsidP="00196CF9">
            <w:pPr>
              <w:spacing w:after="0"/>
              <w:rPr>
                <w:rFonts w:ascii="Times New Roman" w:hAnsi="Times New Roman"/>
                <w:b/>
                <w:bCs/>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1FCAB7" w14:textId="77777777" w:rsidR="00460423" w:rsidRPr="00DD36A2" w:rsidRDefault="00460423" w:rsidP="00196CF9">
            <w:pPr>
              <w:spacing w:after="0"/>
              <w:rPr>
                <w:rFonts w:ascii="Times New Roman" w:hAnsi="Times New Roman"/>
                <w:b/>
                <w:bCs/>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B095BE" w14:textId="77777777" w:rsidR="00460423" w:rsidRPr="00DD36A2" w:rsidRDefault="00460423" w:rsidP="00196CF9">
            <w:pPr>
              <w:spacing w:after="0"/>
              <w:rPr>
                <w:rFonts w:ascii="Times New Roman" w:hAnsi="Times New Roman"/>
                <w:b/>
                <w:bCs/>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6D4389" w14:textId="77777777" w:rsidR="00460423" w:rsidRPr="00DD36A2" w:rsidRDefault="00460423" w:rsidP="00196CF9">
            <w:pPr>
              <w:spacing w:after="0"/>
              <w:rPr>
                <w:rFonts w:ascii="Times New Roman" w:hAnsi="Times New Roman"/>
                <w:b/>
                <w:bCs/>
                <w:lang w:val="ru-RU"/>
              </w:rPr>
            </w:pPr>
          </w:p>
        </w:tc>
        <w:tc>
          <w:tcPr>
            <w:tcW w:w="46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1C4AA6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 Гарантии  </w:t>
            </w:r>
          </w:p>
        </w:tc>
        <w:tc>
          <w:tcPr>
            <w:tcW w:w="510" w:type="pct"/>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70C8E2E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производные кредитные финансовые инструменты</w:t>
            </w:r>
          </w:p>
        </w:tc>
        <w:tc>
          <w:tcPr>
            <w:tcW w:w="485" w:type="pct"/>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65B61422"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финансовые гарантии: простой метод</w:t>
            </w:r>
          </w:p>
        </w:tc>
        <w:tc>
          <w:tcPr>
            <w:tcW w:w="415" w:type="pct"/>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152F4721"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другие виды финансируемой кредитной защиты</w:t>
            </w:r>
          </w:p>
        </w:tc>
      </w:tr>
      <w:tr w:rsidR="00460423" w:rsidRPr="00DD36A2" w14:paraId="228B119E" w14:textId="77777777" w:rsidTr="00460423">
        <w:tc>
          <w:tcPr>
            <w:tcW w:w="405"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10A0C1A4" w14:textId="77777777" w:rsidR="00460423" w:rsidRPr="00DD36A2" w:rsidRDefault="00460423" w:rsidP="00196CF9">
            <w:pPr>
              <w:spacing w:after="0"/>
              <w:rPr>
                <w:rFonts w:ascii="Times New Roman" w:hAnsi="Times New Roman"/>
                <w:b/>
                <w:bCs/>
                <w:lang w:val="ru-RU"/>
              </w:rPr>
            </w:pPr>
          </w:p>
        </w:tc>
        <w:tc>
          <w:tcPr>
            <w:tcW w:w="1260"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2316063" w14:textId="77777777" w:rsidR="00460423" w:rsidRPr="00DD36A2" w:rsidRDefault="00460423" w:rsidP="00196CF9">
            <w:pPr>
              <w:spacing w:after="0"/>
              <w:rPr>
                <w:rFonts w:ascii="Times New Roman" w:hAnsi="Times New Roman"/>
                <w:lang w:val="ro-MD"/>
              </w:rPr>
            </w:pPr>
          </w:p>
        </w:tc>
        <w:tc>
          <w:tcPr>
            <w:tcW w:w="53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B4B6518"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0010</w:t>
            </w:r>
          </w:p>
        </w:tc>
        <w:tc>
          <w:tcPr>
            <w:tcW w:w="46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6722D3A"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0030</w:t>
            </w:r>
          </w:p>
        </w:tc>
        <w:tc>
          <w:tcPr>
            <w:tcW w:w="46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53DDCF0"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0040</w:t>
            </w:r>
          </w:p>
        </w:tc>
        <w:tc>
          <w:tcPr>
            <w:tcW w:w="46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151DF58"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0500</w:t>
            </w:r>
          </w:p>
        </w:tc>
        <w:tc>
          <w:tcPr>
            <w:tcW w:w="510" w:type="pct"/>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1CF20C1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0060</w:t>
            </w:r>
          </w:p>
        </w:tc>
        <w:tc>
          <w:tcPr>
            <w:tcW w:w="485" w:type="pct"/>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0CC5742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0070</w:t>
            </w:r>
          </w:p>
        </w:tc>
        <w:tc>
          <w:tcPr>
            <w:tcW w:w="415" w:type="pct"/>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0E064B7F"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0080</w:t>
            </w:r>
          </w:p>
        </w:tc>
      </w:tr>
      <w:tr w:rsidR="00460423" w:rsidRPr="00DD36A2" w14:paraId="15B7FF56"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2FA30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A8D3793"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ОБЩИЕ ПОДВЕРЖЕННОСТИ</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99F6EA"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A25A29" w14:textId="77777777" w:rsidR="00460423" w:rsidRPr="00DD36A2" w:rsidRDefault="00460423" w:rsidP="00196CF9">
            <w:pPr>
              <w:spacing w:after="0"/>
              <w:rPr>
                <w:rFonts w:ascii="Times New Roman" w:hAnsi="Times New Roman"/>
                <w:lang w:val="ro-MD"/>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E6980C7" w14:textId="77777777" w:rsidR="00460423" w:rsidRPr="00DD36A2" w:rsidRDefault="00460423" w:rsidP="00196CF9">
            <w:pPr>
              <w:spacing w:after="0"/>
              <w:rPr>
                <w:rFonts w:ascii="Times New Roman" w:hAnsi="Times New Roman"/>
                <w:lang w:val="ro-MD"/>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7E40BC" w14:textId="77777777" w:rsidR="00460423" w:rsidRPr="00DD36A2" w:rsidRDefault="00460423" w:rsidP="00196CF9">
            <w:pPr>
              <w:spacing w:after="0"/>
              <w:rPr>
                <w:rFonts w:ascii="Times New Roman" w:hAnsi="Times New Roman"/>
                <w:lang w:val="ro-MD"/>
              </w:rPr>
            </w:pP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686629B" w14:textId="77777777" w:rsidR="00460423" w:rsidRPr="00DD36A2" w:rsidRDefault="00460423" w:rsidP="00196CF9">
            <w:pPr>
              <w:spacing w:after="0"/>
              <w:rPr>
                <w:rFonts w:ascii="Times New Roman" w:hAnsi="Times New Roman"/>
                <w:lang w:val="ru-RU"/>
              </w:rPr>
            </w:pP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C81CD3E" w14:textId="77777777" w:rsidR="00460423" w:rsidRPr="00DD36A2" w:rsidRDefault="00460423" w:rsidP="00196CF9">
            <w:pPr>
              <w:spacing w:after="0"/>
              <w:rPr>
                <w:rFonts w:ascii="Times New Roman" w:hAnsi="Times New Roman"/>
                <w:lang w:val="ru-RU"/>
              </w:rPr>
            </w:pP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AABA3CF" w14:textId="77777777" w:rsidR="00460423" w:rsidRPr="00DD36A2" w:rsidRDefault="00460423" w:rsidP="00196CF9">
            <w:pPr>
              <w:spacing w:after="0"/>
              <w:rPr>
                <w:rFonts w:ascii="Times New Roman" w:hAnsi="Times New Roman"/>
                <w:lang w:val="ru-RU"/>
              </w:rPr>
            </w:pPr>
          </w:p>
        </w:tc>
      </w:tr>
      <w:tr w:rsidR="00460423" w:rsidRPr="00C01502" w14:paraId="5ED21A8E"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CB567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0011</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C1E7DA" w14:textId="77777777" w:rsidR="00460423" w:rsidRPr="00DD36A2" w:rsidRDefault="00460423" w:rsidP="00196CF9">
            <w:pPr>
              <w:spacing w:after="0"/>
              <w:rPr>
                <w:rFonts w:ascii="Times New Roman" w:hAnsi="Times New Roman"/>
                <w:b/>
                <w:bCs/>
                <w:lang w:val="ru-RU"/>
              </w:rPr>
            </w:pPr>
            <w:r w:rsidRPr="00DD36A2">
              <w:rPr>
                <w:rFonts w:ascii="Times New Roman" w:hAnsi="Times New Roman"/>
                <w:lang w:val="ru-RU"/>
              </w:rPr>
              <w:t>из которых: подверженности перед центральными банками</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EE88C5B"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5D6A0E"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BA839C" w14:textId="77777777" w:rsidR="00460423" w:rsidRPr="00DD36A2" w:rsidRDefault="00460423" w:rsidP="00196CF9">
            <w:pPr>
              <w:spacing w:after="0"/>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57E06D" w14:textId="77777777" w:rsidR="00460423" w:rsidRPr="00DD36A2" w:rsidRDefault="00460423" w:rsidP="00196CF9">
            <w:pPr>
              <w:spacing w:after="0"/>
              <w:rPr>
                <w:rFonts w:ascii="Times New Roman" w:hAnsi="Times New Roman"/>
                <w:lang w:val="ru-RU"/>
              </w:rPr>
            </w:pP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84966AD" w14:textId="77777777" w:rsidR="00460423" w:rsidRPr="00DD36A2" w:rsidRDefault="00460423" w:rsidP="00196CF9">
            <w:pPr>
              <w:spacing w:after="0"/>
              <w:rPr>
                <w:rFonts w:ascii="Times New Roman" w:hAnsi="Times New Roman"/>
                <w:lang w:val="ru-RU"/>
              </w:rPr>
            </w:pP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2F4D3B6" w14:textId="77777777" w:rsidR="00460423" w:rsidRPr="00DD36A2" w:rsidRDefault="00460423" w:rsidP="00196CF9">
            <w:pPr>
              <w:spacing w:after="0"/>
              <w:rPr>
                <w:rFonts w:ascii="Times New Roman" w:hAnsi="Times New Roman"/>
                <w:lang w:val="ru-RU"/>
              </w:rPr>
            </w:pP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56AD74B" w14:textId="77777777" w:rsidR="00460423" w:rsidRPr="00DD36A2" w:rsidRDefault="00460423" w:rsidP="00196CF9">
            <w:pPr>
              <w:spacing w:after="0"/>
              <w:rPr>
                <w:rFonts w:ascii="Times New Roman" w:hAnsi="Times New Roman"/>
                <w:lang w:val="ru-RU"/>
              </w:rPr>
            </w:pPr>
          </w:p>
        </w:tc>
      </w:tr>
      <w:tr w:rsidR="00460423" w:rsidRPr="00C01502" w14:paraId="7B1BC835"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51B04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E43C7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в состоянии невозврата из класса подверженностей "ОКИ" и "подверженности из капитальных ценных бумаг»</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F1065D"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88DE2CC" w14:textId="77777777" w:rsidR="00460423" w:rsidRPr="00DD36A2" w:rsidRDefault="00460423" w:rsidP="00196CF9">
            <w:pPr>
              <w:spacing w:after="0"/>
              <w:rPr>
                <w:rFonts w:ascii="Times New Roman" w:hAnsi="Times New Roman"/>
                <w:lang w:val="ro-MD"/>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4281C0" w14:textId="77777777" w:rsidR="00460423" w:rsidRPr="00DD36A2" w:rsidRDefault="00460423" w:rsidP="00196CF9">
            <w:pPr>
              <w:spacing w:after="0"/>
              <w:rPr>
                <w:rFonts w:ascii="Times New Roman" w:hAnsi="Times New Roman"/>
                <w:lang w:val="ro-MD"/>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0789431" w14:textId="77777777" w:rsidR="00460423" w:rsidRPr="00DD36A2" w:rsidRDefault="00460423" w:rsidP="00196CF9">
            <w:pPr>
              <w:spacing w:after="0"/>
              <w:rPr>
                <w:rFonts w:ascii="Times New Roman" w:hAnsi="Times New Roman"/>
                <w:lang w:val="ro-MD"/>
              </w:rPr>
            </w:pP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CD9F5CA" w14:textId="77777777" w:rsidR="00460423" w:rsidRPr="00DD36A2" w:rsidRDefault="00460423" w:rsidP="00196CF9">
            <w:pPr>
              <w:spacing w:after="0"/>
              <w:rPr>
                <w:rFonts w:ascii="Times New Roman" w:hAnsi="Times New Roman"/>
                <w:lang w:val="ru-RU"/>
              </w:rPr>
            </w:pP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0B725FF" w14:textId="77777777" w:rsidR="00460423" w:rsidRPr="00DD36A2" w:rsidRDefault="00460423" w:rsidP="00196CF9">
            <w:pPr>
              <w:spacing w:after="0"/>
              <w:rPr>
                <w:rFonts w:ascii="Times New Roman" w:hAnsi="Times New Roman"/>
                <w:lang w:val="ru-RU"/>
              </w:rPr>
            </w:pP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D39526B" w14:textId="77777777" w:rsidR="00460423" w:rsidRPr="00DD36A2" w:rsidRDefault="00460423" w:rsidP="00196CF9">
            <w:pPr>
              <w:spacing w:after="0"/>
              <w:rPr>
                <w:rFonts w:ascii="Times New Roman" w:hAnsi="Times New Roman"/>
                <w:lang w:val="ru-RU"/>
              </w:rPr>
            </w:pPr>
          </w:p>
        </w:tc>
      </w:tr>
      <w:tr w:rsidR="00460423" w:rsidRPr="00DD36A2" w14:paraId="1F821286"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DC845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0020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CD53B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МСП</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911A583"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507938B" w14:textId="77777777" w:rsidR="00460423" w:rsidRPr="00DD36A2" w:rsidRDefault="00460423" w:rsidP="00196CF9">
            <w:pPr>
              <w:spacing w:after="0"/>
              <w:rPr>
                <w:rFonts w:ascii="Times New Roman" w:hAnsi="Times New Roman"/>
                <w:lang w:val="ro-MD"/>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B40632" w14:textId="77777777" w:rsidR="00460423" w:rsidRPr="00DD36A2" w:rsidRDefault="00460423" w:rsidP="00196CF9">
            <w:pPr>
              <w:spacing w:after="0"/>
              <w:rPr>
                <w:rFonts w:ascii="Times New Roman" w:hAnsi="Times New Roman"/>
                <w:lang w:val="ro-MD"/>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5EB009" w14:textId="77777777" w:rsidR="00460423" w:rsidRPr="00DD36A2" w:rsidRDefault="00460423" w:rsidP="00196CF9">
            <w:pPr>
              <w:spacing w:after="0"/>
              <w:rPr>
                <w:rFonts w:ascii="Times New Roman" w:hAnsi="Times New Roman"/>
                <w:lang w:val="ro-MD"/>
              </w:rPr>
            </w:pP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A943D7B" w14:textId="77777777" w:rsidR="00460423" w:rsidRPr="00DD36A2" w:rsidRDefault="00460423" w:rsidP="00196CF9">
            <w:pPr>
              <w:spacing w:after="0"/>
              <w:rPr>
                <w:rFonts w:ascii="Times New Roman" w:hAnsi="Times New Roman"/>
                <w:lang w:val="ru-RU"/>
              </w:rPr>
            </w:pP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4078D53" w14:textId="77777777" w:rsidR="00460423" w:rsidRPr="00DD36A2" w:rsidRDefault="00460423" w:rsidP="00196CF9">
            <w:pPr>
              <w:spacing w:after="0"/>
              <w:rPr>
                <w:rFonts w:ascii="Times New Roman" w:hAnsi="Times New Roman"/>
                <w:lang w:val="ru-RU"/>
              </w:rPr>
            </w:pP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0C5635F" w14:textId="77777777" w:rsidR="00460423" w:rsidRPr="00DD36A2" w:rsidRDefault="00460423" w:rsidP="00196CF9">
            <w:pPr>
              <w:spacing w:after="0"/>
              <w:rPr>
                <w:rFonts w:ascii="Times New Roman" w:hAnsi="Times New Roman"/>
                <w:lang w:val="ru-RU"/>
              </w:rPr>
            </w:pPr>
          </w:p>
        </w:tc>
      </w:tr>
      <w:tr w:rsidR="00460423" w:rsidRPr="00C01502" w14:paraId="1686D095"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0D5E7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0030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7ED04F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подпадающие под фактор поддержки МСП</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E56C5A"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E7A77A3" w14:textId="77777777" w:rsidR="00460423" w:rsidRPr="00DD36A2" w:rsidRDefault="00460423" w:rsidP="00196CF9">
            <w:pPr>
              <w:spacing w:after="0"/>
              <w:rPr>
                <w:rFonts w:ascii="Times New Roman" w:hAnsi="Times New Roman"/>
                <w:lang w:val="ro-MD"/>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B4C71DE" w14:textId="77777777" w:rsidR="00460423" w:rsidRPr="00DD36A2" w:rsidRDefault="00460423" w:rsidP="00196CF9">
            <w:pPr>
              <w:spacing w:after="0"/>
              <w:rPr>
                <w:rFonts w:ascii="Times New Roman" w:hAnsi="Times New Roman"/>
                <w:lang w:val="ro-MD"/>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EB940B1" w14:textId="77777777" w:rsidR="00460423" w:rsidRPr="00DD36A2" w:rsidRDefault="00460423" w:rsidP="00196CF9">
            <w:pPr>
              <w:spacing w:after="0"/>
              <w:rPr>
                <w:rFonts w:ascii="Times New Roman" w:hAnsi="Times New Roman"/>
                <w:lang w:val="ro-MD"/>
              </w:rPr>
            </w:pP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3F3A7A1" w14:textId="77777777" w:rsidR="00460423" w:rsidRPr="00DD36A2" w:rsidRDefault="00460423" w:rsidP="00196CF9">
            <w:pPr>
              <w:spacing w:after="0"/>
              <w:rPr>
                <w:rFonts w:ascii="Times New Roman" w:hAnsi="Times New Roman"/>
                <w:lang w:val="ru-RU"/>
              </w:rPr>
            </w:pP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572C9D2" w14:textId="77777777" w:rsidR="00460423" w:rsidRPr="00DD36A2" w:rsidRDefault="00460423" w:rsidP="00196CF9">
            <w:pPr>
              <w:spacing w:after="0"/>
              <w:rPr>
                <w:rFonts w:ascii="Times New Roman" w:hAnsi="Times New Roman"/>
                <w:lang w:val="ru-RU"/>
              </w:rPr>
            </w:pP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FB53A34" w14:textId="77777777" w:rsidR="00460423" w:rsidRPr="00DD36A2" w:rsidRDefault="00460423" w:rsidP="00196CF9">
            <w:pPr>
              <w:spacing w:after="0"/>
              <w:rPr>
                <w:rFonts w:ascii="Times New Roman" w:hAnsi="Times New Roman"/>
                <w:lang w:val="ru-RU"/>
              </w:rPr>
            </w:pPr>
          </w:p>
        </w:tc>
      </w:tr>
      <w:tr w:rsidR="00460423" w:rsidRPr="00C01502" w14:paraId="7992B1A7"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FCA8F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0035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3EBC8F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подпадающие под фактор поддержки инфраструктуры</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789FB35"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76F8AB"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2E9ED9" w14:textId="77777777" w:rsidR="00460423" w:rsidRPr="00DD36A2" w:rsidRDefault="00460423" w:rsidP="00196CF9">
            <w:pPr>
              <w:spacing w:after="0"/>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90C5CC" w14:textId="77777777" w:rsidR="00460423" w:rsidRPr="00DD36A2" w:rsidRDefault="00460423" w:rsidP="00196CF9">
            <w:pPr>
              <w:spacing w:after="0"/>
              <w:rPr>
                <w:rFonts w:ascii="Times New Roman" w:hAnsi="Times New Roman"/>
                <w:lang w:val="ru-RU"/>
              </w:rPr>
            </w:pP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E00EA37" w14:textId="77777777" w:rsidR="00460423" w:rsidRPr="00DD36A2" w:rsidRDefault="00460423" w:rsidP="00196CF9">
            <w:pPr>
              <w:spacing w:after="0"/>
              <w:rPr>
                <w:rFonts w:ascii="Times New Roman" w:hAnsi="Times New Roman"/>
                <w:lang w:val="ru-RU"/>
              </w:rPr>
            </w:pP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4262848" w14:textId="77777777" w:rsidR="00460423" w:rsidRPr="00DD36A2" w:rsidRDefault="00460423" w:rsidP="00196CF9">
            <w:pPr>
              <w:spacing w:after="0"/>
              <w:rPr>
                <w:rFonts w:ascii="Times New Roman" w:hAnsi="Times New Roman"/>
                <w:lang w:val="ru-RU"/>
              </w:rPr>
            </w:pP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6E42601" w14:textId="77777777" w:rsidR="00460423" w:rsidRPr="00DD36A2" w:rsidRDefault="00460423" w:rsidP="00196CF9">
            <w:pPr>
              <w:spacing w:after="0"/>
              <w:rPr>
                <w:rFonts w:ascii="Times New Roman" w:hAnsi="Times New Roman"/>
                <w:lang w:val="ru-RU"/>
              </w:rPr>
            </w:pPr>
          </w:p>
        </w:tc>
      </w:tr>
      <w:tr w:rsidR="00460423" w:rsidRPr="00C01502" w14:paraId="6F66A8C5"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B643D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0050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553F6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подпадающие под постоянное частичное использование стандартизованного подхода</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6F653B"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8B7574"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825C7FE" w14:textId="77777777" w:rsidR="00460423" w:rsidRPr="00DD36A2" w:rsidRDefault="00460423" w:rsidP="00196CF9">
            <w:pPr>
              <w:spacing w:after="0"/>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7647D8" w14:textId="77777777" w:rsidR="00460423" w:rsidRPr="00DD36A2" w:rsidRDefault="00460423" w:rsidP="00196CF9">
            <w:pPr>
              <w:spacing w:after="0"/>
              <w:rPr>
                <w:rFonts w:ascii="Times New Roman" w:hAnsi="Times New Roman"/>
                <w:lang w:val="ru-RU"/>
              </w:rPr>
            </w:pP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0AF0AE1" w14:textId="77777777" w:rsidR="00460423" w:rsidRPr="00DD36A2" w:rsidRDefault="00460423" w:rsidP="00196CF9">
            <w:pPr>
              <w:spacing w:after="0"/>
              <w:rPr>
                <w:rFonts w:ascii="Times New Roman" w:hAnsi="Times New Roman"/>
                <w:lang w:val="ru-RU"/>
              </w:rPr>
            </w:pP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641124E" w14:textId="77777777" w:rsidR="00460423" w:rsidRPr="00DD36A2" w:rsidRDefault="00460423" w:rsidP="00196CF9">
            <w:pPr>
              <w:spacing w:after="0"/>
              <w:rPr>
                <w:rFonts w:ascii="Times New Roman" w:hAnsi="Times New Roman"/>
                <w:lang w:val="ru-RU"/>
              </w:rPr>
            </w:pP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9683FDC" w14:textId="77777777" w:rsidR="00460423" w:rsidRPr="00DD36A2" w:rsidRDefault="00460423" w:rsidP="00196CF9">
            <w:pPr>
              <w:spacing w:after="0"/>
              <w:rPr>
                <w:rFonts w:ascii="Times New Roman" w:hAnsi="Times New Roman"/>
                <w:lang w:val="ru-RU"/>
              </w:rPr>
            </w:pPr>
          </w:p>
        </w:tc>
      </w:tr>
      <w:tr w:rsidR="00460423" w:rsidRPr="00C01502" w14:paraId="51526615"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065833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67429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в рамках стандартизованного подхода с предварительным разрешением надзорного органа осуществлять прогрессивное внедрение подхода IRB</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73BAB5"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CE8FA3"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6950E9" w14:textId="77777777" w:rsidR="00460423" w:rsidRPr="00DD36A2" w:rsidRDefault="00460423" w:rsidP="00196CF9">
            <w:pPr>
              <w:spacing w:after="0"/>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51B550" w14:textId="77777777" w:rsidR="00460423" w:rsidRPr="00DD36A2" w:rsidRDefault="00460423" w:rsidP="00196CF9">
            <w:pPr>
              <w:spacing w:after="0"/>
              <w:rPr>
                <w:rFonts w:ascii="Times New Roman" w:hAnsi="Times New Roman"/>
                <w:lang w:val="ru-RU"/>
              </w:rPr>
            </w:pP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2A5A084" w14:textId="77777777" w:rsidR="00460423" w:rsidRPr="00DD36A2" w:rsidRDefault="00460423" w:rsidP="00196CF9">
            <w:pPr>
              <w:spacing w:after="0"/>
              <w:rPr>
                <w:rFonts w:ascii="Times New Roman" w:hAnsi="Times New Roman"/>
                <w:lang w:val="ru-RU"/>
              </w:rPr>
            </w:pP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70BDBDE" w14:textId="77777777" w:rsidR="00460423" w:rsidRPr="00DD36A2" w:rsidRDefault="00460423" w:rsidP="00196CF9">
            <w:pPr>
              <w:spacing w:after="0"/>
              <w:rPr>
                <w:rFonts w:ascii="Times New Roman" w:hAnsi="Times New Roman"/>
                <w:lang w:val="ru-RU"/>
              </w:rPr>
            </w:pP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CFEAD7C" w14:textId="77777777" w:rsidR="00460423" w:rsidRPr="00DD36A2" w:rsidRDefault="00460423" w:rsidP="00196CF9">
            <w:pPr>
              <w:spacing w:after="0"/>
              <w:rPr>
                <w:rFonts w:ascii="Times New Roman" w:hAnsi="Times New Roman"/>
                <w:lang w:val="ru-RU"/>
              </w:rPr>
            </w:pPr>
          </w:p>
        </w:tc>
      </w:tr>
      <w:tr w:rsidR="00460423" w:rsidRPr="00C01502" w14:paraId="42F3F65E"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230D2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0061</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BD06C9" w14:textId="2FF6169F"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w:t>
            </w:r>
            <w:r w:rsidR="00CB5DD9" w:rsidRPr="00DD36A2">
              <w:rPr>
                <w:rFonts w:ascii="Times New Roman" w:hAnsi="Times New Roman"/>
                <w:lang w:val="ru-RU"/>
              </w:rPr>
              <w:t>которых: подверженности</w:t>
            </w:r>
            <w:r w:rsidRPr="00DD36A2">
              <w:rPr>
                <w:rFonts w:ascii="Times New Roman" w:hAnsi="Times New Roman"/>
                <w:lang w:val="ru-RU"/>
              </w:rPr>
              <w:t xml:space="preserve"> IPRE, отвечающие любому из условий, предусмотренных в пункте 66 подпункте 1) п. b) Регламента № 111/2018</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BA1088"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18FE22"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DA3831" w14:textId="77777777" w:rsidR="00460423" w:rsidRPr="00DD36A2" w:rsidRDefault="00460423" w:rsidP="00196CF9">
            <w:pPr>
              <w:spacing w:after="0"/>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6AA817A" w14:textId="77777777" w:rsidR="00460423" w:rsidRPr="00DD36A2" w:rsidRDefault="00460423" w:rsidP="00196CF9">
            <w:pPr>
              <w:spacing w:after="0"/>
              <w:rPr>
                <w:rFonts w:ascii="Times New Roman" w:hAnsi="Times New Roman"/>
                <w:lang w:val="ru-RU"/>
              </w:rPr>
            </w:pP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635D858" w14:textId="77777777" w:rsidR="00460423" w:rsidRPr="00DD36A2" w:rsidRDefault="00460423" w:rsidP="00196CF9">
            <w:pPr>
              <w:spacing w:after="0"/>
              <w:rPr>
                <w:rFonts w:ascii="Times New Roman" w:hAnsi="Times New Roman"/>
                <w:lang w:val="ru-RU"/>
              </w:rPr>
            </w:pP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AB99C8E" w14:textId="77777777" w:rsidR="00460423" w:rsidRPr="00DD36A2" w:rsidRDefault="00460423" w:rsidP="00196CF9">
            <w:pPr>
              <w:spacing w:after="0"/>
              <w:rPr>
                <w:rFonts w:ascii="Times New Roman" w:hAnsi="Times New Roman"/>
                <w:lang w:val="ru-RU"/>
              </w:rPr>
            </w:pP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DB7E5B3" w14:textId="77777777" w:rsidR="00460423" w:rsidRPr="00DD36A2" w:rsidRDefault="00460423" w:rsidP="00196CF9">
            <w:pPr>
              <w:spacing w:after="0"/>
              <w:rPr>
                <w:rFonts w:ascii="Times New Roman" w:hAnsi="Times New Roman"/>
                <w:lang w:val="ru-RU"/>
              </w:rPr>
            </w:pPr>
          </w:p>
        </w:tc>
      </w:tr>
      <w:tr w:rsidR="00460423" w:rsidRPr="00C01502" w14:paraId="09467502"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43F552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0062</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B3A82B" w14:textId="77EA639D"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w:t>
            </w:r>
            <w:r w:rsidR="00CB5DD9" w:rsidRPr="00DD36A2">
              <w:rPr>
                <w:rFonts w:ascii="Times New Roman" w:hAnsi="Times New Roman"/>
                <w:lang w:val="ru-RU"/>
              </w:rPr>
              <w:t>которых: подверженности IPRE</w:t>
            </w:r>
            <w:r w:rsidRPr="00DD36A2">
              <w:rPr>
                <w:rFonts w:ascii="Times New Roman" w:hAnsi="Times New Roman"/>
                <w:lang w:val="ru-RU"/>
              </w:rPr>
              <w:t>, в отношении которых применяется исключение, предусмотренное пунктом 70</w:t>
            </w:r>
            <w:r w:rsidRPr="00DD36A2">
              <w:rPr>
                <w:rFonts w:ascii="Times New Roman" w:hAnsi="Times New Roman"/>
                <w:vertAlign w:val="superscript"/>
                <w:lang w:val="ru-RU"/>
              </w:rPr>
              <w:t>2</w:t>
            </w:r>
            <w:r w:rsidRPr="00DD36A2">
              <w:rPr>
                <w:rFonts w:ascii="Times New Roman" w:hAnsi="Times New Roman"/>
                <w:lang w:val="ru-RU"/>
              </w:rPr>
              <w:t xml:space="preserve"> Регламента № 111/2018</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3474707"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7C7D01"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D488AD" w14:textId="77777777" w:rsidR="00460423" w:rsidRPr="00DD36A2" w:rsidRDefault="00460423" w:rsidP="00196CF9">
            <w:pPr>
              <w:spacing w:after="0"/>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E8C223F" w14:textId="77777777" w:rsidR="00460423" w:rsidRPr="00DD36A2" w:rsidRDefault="00460423" w:rsidP="00196CF9">
            <w:pPr>
              <w:spacing w:after="0"/>
              <w:rPr>
                <w:rFonts w:ascii="Times New Roman" w:hAnsi="Times New Roman"/>
                <w:lang w:val="ru-RU"/>
              </w:rPr>
            </w:pP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10ABD13" w14:textId="77777777" w:rsidR="00460423" w:rsidRPr="00DD36A2" w:rsidRDefault="00460423" w:rsidP="00196CF9">
            <w:pPr>
              <w:spacing w:after="0"/>
              <w:rPr>
                <w:rFonts w:ascii="Times New Roman" w:hAnsi="Times New Roman"/>
                <w:lang w:val="ru-RU"/>
              </w:rPr>
            </w:pP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4047B36" w14:textId="77777777" w:rsidR="00460423" w:rsidRPr="00DD36A2" w:rsidRDefault="00460423" w:rsidP="00196CF9">
            <w:pPr>
              <w:spacing w:after="0"/>
              <w:rPr>
                <w:rFonts w:ascii="Times New Roman" w:hAnsi="Times New Roman"/>
                <w:lang w:val="ru-RU"/>
              </w:rPr>
            </w:pP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AF7A373" w14:textId="77777777" w:rsidR="00460423" w:rsidRPr="00DD36A2" w:rsidRDefault="00460423" w:rsidP="00196CF9">
            <w:pPr>
              <w:spacing w:after="0"/>
              <w:rPr>
                <w:rFonts w:ascii="Times New Roman" w:hAnsi="Times New Roman"/>
                <w:lang w:val="ru-RU"/>
              </w:rPr>
            </w:pPr>
          </w:p>
        </w:tc>
      </w:tr>
      <w:tr w:rsidR="00460423" w:rsidRPr="00EE64C5" w14:paraId="370DAAC6"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03758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0063</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C00DBC" w14:textId="70C07049"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w:t>
            </w:r>
            <w:r w:rsidR="00CB5DD9" w:rsidRPr="00DD36A2">
              <w:rPr>
                <w:rFonts w:ascii="Times New Roman" w:hAnsi="Times New Roman"/>
                <w:lang w:val="ru-RU"/>
              </w:rPr>
              <w:t>которых: подверженности</w:t>
            </w:r>
            <w:r w:rsidRPr="00DD36A2">
              <w:rPr>
                <w:rFonts w:ascii="Times New Roman" w:hAnsi="Times New Roman"/>
                <w:lang w:val="ru-RU"/>
              </w:rPr>
              <w:t xml:space="preserve">  IPRE, в отношении которых применяется исключение, предусмотренное пунктом 72</w:t>
            </w:r>
            <w:r w:rsidRPr="00DD36A2">
              <w:rPr>
                <w:rFonts w:ascii="Times New Roman" w:hAnsi="Times New Roman"/>
                <w:vertAlign w:val="superscript"/>
                <w:lang w:val="ru-RU"/>
              </w:rPr>
              <w:t>2</w:t>
            </w:r>
            <w:r w:rsidRPr="00DD36A2">
              <w:rPr>
                <w:rFonts w:ascii="Times New Roman" w:hAnsi="Times New Roman"/>
                <w:lang w:val="ru-RU"/>
              </w:rPr>
              <w:t xml:space="preserve"> Регламента № 111/2018</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CDBDBE8"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9041CD"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E392C3E" w14:textId="77777777" w:rsidR="00460423" w:rsidRPr="00DD36A2" w:rsidRDefault="00460423" w:rsidP="00196CF9">
            <w:pPr>
              <w:spacing w:after="0"/>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63070A" w14:textId="77777777" w:rsidR="00460423" w:rsidRPr="00DD36A2" w:rsidRDefault="00460423" w:rsidP="00196CF9">
            <w:pPr>
              <w:spacing w:after="0"/>
              <w:rPr>
                <w:rFonts w:ascii="Times New Roman" w:hAnsi="Times New Roman"/>
                <w:lang w:val="ru-RU"/>
              </w:rPr>
            </w:pP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C11CD2A" w14:textId="77777777" w:rsidR="00460423" w:rsidRPr="00DD36A2" w:rsidRDefault="00460423" w:rsidP="00196CF9">
            <w:pPr>
              <w:spacing w:after="0"/>
              <w:rPr>
                <w:rFonts w:ascii="Times New Roman" w:hAnsi="Times New Roman"/>
                <w:lang w:val="ru-RU"/>
              </w:rPr>
            </w:pP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1F8CFD9" w14:textId="77777777" w:rsidR="00460423" w:rsidRPr="00DD36A2" w:rsidRDefault="00460423" w:rsidP="00196CF9">
            <w:pPr>
              <w:spacing w:after="0"/>
              <w:rPr>
                <w:rFonts w:ascii="Times New Roman" w:hAnsi="Times New Roman"/>
                <w:lang w:val="ru-RU"/>
              </w:rPr>
            </w:pP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14AA0F5" w14:textId="77777777" w:rsidR="00460423" w:rsidRPr="00DD36A2" w:rsidRDefault="00460423" w:rsidP="00196CF9">
            <w:pPr>
              <w:spacing w:after="0"/>
              <w:rPr>
                <w:rFonts w:ascii="Times New Roman" w:hAnsi="Times New Roman"/>
                <w:lang w:val="ru-RU"/>
              </w:rPr>
            </w:pPr>
          </w:p>
        </w:tc>
      </w:tr>
      <w:tr w:rsidR="00460423" w:rsidRPr="00C01502" w14:paraId="3499B4FF"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5D4A9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0064</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0045D5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в рамках подхода IRB</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7D0F64"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2C4723A"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55F0180" w14:textId="77777777" w:rsidR="00460423" w:rsidRPr="00DD36A2" w:rsidRDefault="00460423" w:rsidP="00196CF9">
            <w:pPr>
              <w:spacing w:after="0"/>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C94A97" w14:textId="77777777" w:rsidR="00460423" w:rsidRPr="00DD36A2" w:rsidRDefault="00460423" w:rsidP="00196CF9">
            <w:pPr>
              <w:spacing w:after="0"/>
              <w:rPr>
                <w:rFonts w:ascii="Times New Roman" w:hAnsi="Times New Roman"/>
                <w:lang w:val="ru-RU"/>
              </w:rPr>
            </w:pP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D3F5A72" w14:textId="77777777" w:rsidR="00460423" w:rsidRPr="00DD36A2" w:rsidRDefault="00460423" w:rsidP="00196CF9">
            <w:pPr>
              <w:spacing w:after="0"/>
              <w:rPr>
                <w:rFonts w:ascii="Times New Roman" w:hAnsi="Times New Roman"/>
                <w:lang w:val="ru-RU"/>
              </w:rPr>
            </w:pP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27DAE38" w14:textId="77777777" w:rsidR="00460423" w:rsidRPr="00DD36A2" w:rsidRDefault="00460423" w:rsidP="00196CF9">
            <w:pPr>
              <w:spacing w:after="0"/>
              <w:rPr>
                <w:rFonts w:ascii="Times New Roman" w:hAnsi="Times New Roman"/>
                <w:lang w:val="ru-RU"/>
              </w:rPr>
            </w:pP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A9155E9" w14:textId="77777777" w:rsidR="00460423" w:rsidRPr="00DD36A2" w:rsidRDefault="00460423" w:rsidP="00196CF9">
            <w:pPr>
              <w:spacing w:after="0"/>
              <w:rPr>
                <w:rFonts w:ascii="Times New Roman" w:hAnsi="Times New Roman"/>
                <w:lang w:val="ru-RU"/>
              </w:rPr>
            </w:pPr>
          </w:p>
        </w:tc>
      </w:tr>
      <w:tr w:rsidR="00460423" w:rsidRPr="00C01502" w14:paraId="22EC04C7" w14:textId="77777777" w:rsidTr="00460423">
        <w:tc>
          <w:tcPr>
            <w:tcW w:w="5000" w:type="pct"/>
            <w:gridSpan w:val="9"/>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1D6658" w14:textId="5AD05FC3"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  </w:t>
            </w:r>
            <w:r w:rsidRPr="00DD36A2">
              <w:rPr>
                <w:rFonts w:ascii="Times New Roman" w:hAnsi="Times New Roman"/>
                <w:b/>
                <w:bCs/>
                <w:lang w:val="ru-RU"/>
              </w:rPr>
              <w:t>РАЗБИВКА ВСЕХ ПОДВЕРЖЕННОСТЕЙ ПО ВИДАМ ПОДВЕРЖЕННОСТЕЙ:</w:t>
            </w:r>
          </w:p>
        </w:tc>
      </w:tr>
      <w:tr w:rsidR="00460423" w:rsidRPr="00C01502" w14:paraId="68C47694"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38012B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0070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5B012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Балансовые подверженности, подвергнутые кредитному риску</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48D725"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72581E" w14:textId="77777777" w:rsidR="00460423" w:rsidRPr="00DD36A2" w:rsidRDefault="00460423" w:rsidP="00196CF9">
            <w:pPr>
              <w:spacing w:after="0"/>
              <w:rPr>
                <w:rFonts w:ascii="Times New Roman" w:hAnsi="Times New Roman"/>
                <w:lang w:val="ro-MD"/>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BAB6125" w14:textId="77777777" w:rsidR="00460423" w:rsidRPr="00DD36A2" w:rsidRDefault="00460423" w:rsidP="00196CF9">
            <w:pPr>
              <w:spacing w:after="0"/>
              <w:rPr>
                <w:rFonts w:ascii="Times New Roman" w:hAnsi="Times New Roman"/>
                <w:lang w:val="ro-MD"/>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BAB802" w14:textId="77777777" w:rsidR="00460423" w:rsidRPr="00DD36A2" w:rsidRDefault="00460423" w:rsidP="00196CF9">
            <w:pPr>
              <w:spacing w:after="0"/>
              <w:rPr>
                <w:rFonts w:ascii="Times New Roman" w:hAnsi="Times New Roman"/>
                <w:lang w:val="ro-MD"/>
              </w:rPr>
            </w:pP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E321066" w14:textId="77777777" w:rsidR="00460423" w:rsidRPr="00DD36A2" w:rsidRDefault="00460423" w:rsidP="00196CF9">
            <w:pPr>
              <w:spacing w:after="0"/>
              <w:rPr>
                <w:rFonts w:ascii="Times New Roman" w:hAnsi="Times New Roman"/>
                <w:lang w:val="ru-RU"/>
              </w:rPr>
            </w:pP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1ABF3A4" w14:textId="77777777" w:rsidR="00460423" w:rsidRPr="00DD36A2" w:rsidRDefault="00460423" w:rsidP="00196CF9">
            <w:pPr>
              <w:spacing w:after="0"/>
              <w:rPr>
                <w:rFonts w:ascii="Times New Roman" w:hAnsi="Times New Roman"/>
                <w:lang w:val="ru-RU"/>
              </w:rPr>
            </w:pP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CAECB92" w14:textId="77777777" w:rsidR="00460423" w:rsidRPr="00DD36A2" w:rsidRDefault="00460423" w:rsidP="00196CF9">
            <w:pPr>
              <w:spacing w:after="0"/>
              <w:rPr>
                <w:rFonts w:ascii="Times New Roman" w:hAnsi="Times New Roman"/>
                <w:lang w:val="ru-RU"/>
              </w:rPr>
            </w:pPr>
          </w:p>
        </w:tc>
      </w:tr>
      <w:tr w:rsidR="00460423" w:rsidRPr="00C01502" w14:paraId="4ED67605"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06041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0080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D8285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Внебалансовые подверженности, подвергнутые кредитному риску</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0909C12"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C05227" w14:textId="77777777" w:rsidR="00460423" w:rsidRPr="00DD36A2" w:rsidRDefault="00460423" w:rsidP="00196CF9">
            <w:pPr>
              <w:spacing w:after="0"/>
              <w:rPr>
                <w:rFonts w:ascii="Times New Roman" w:hAnsi="Times New Roman"/>
                <w:lang w:val="ro-MD"/>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1C866C" w14:textId="77777777" w:rsidR="00460423" w:rsidRPr="00DD36A2" w:rsidRDefault="00460423" w:rsidP="00196CF9">
            <w:pPr>
              <w:spacing w:after="0"/>
              <w:rPr>
                <w:rFonts w:ascii="Times New Roman" w:hAnsi="Times New Roman"/>
                <w:lang w:val="ro-MD"/>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5DB86D" w14:textId="77777777" w:rsidR="00460423" w:rsidRPr="00DD36A2" w:rsidRDefault="00460423" w:rsidP="00196CF9">
            <w:pPr>
              <w:spacing w:after="0"/>
              <w:rPr>
                <w:rFonts w:ascii="Times New Roman" w:hAnsi="Times New Roman"/>
                <w:lang w:val="ro-MD"/>
              </w:rPr>
            </w:pP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678E340" w14:textId="77777777" w:rsidR="00460423" w:rsidRPr="00DD36A2" w:rsidRDefault="00460423" w:rsidP="00196CF9">
            <w:pPr>
              <w:spacing w:after="0"/>
              <w:rPr>
                <w:rFonts w:ascii="Times New Roman" w:hAnsi="Times New Roman"/>
                <w:lang w:val="ru-RU"/>
              </w:rPr>
            </w:pP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6B2C3D4" w14:textId="77777777" w:rsidR="00460423" w:rsidRPr="00DD36A2" w:rsidRDefault="00460423" w:rsidP="00196CF9">
            <w:pPr>
              <w:spacing w:after="0"/>
              <w:rPr>
                <w:rFonts w:ascii="Times New Roman" w:hAnsi="Times New Roman"/>
                <w:lang w:val="ru-RU"/>
              </w:rPr>
            </w:pP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30F5903" w14:textId="77777777" w:rsidR="00460423" w:rsidRPr="00DD36A2" w:rsidRDefault="00460423" w:rsidP="00196CF9">
            <w:pPr>
              <w:spacing w:after="0"/>
              <w:rPr>
                <w:rFonts w:ascii="Times New Roman" w:hAnsi="Times New Roman"/>
                <w:lang w:val="ru-RU"/>
              </w:rPr>
            </w:pPr>
          </w:p>
        </w:tc>
      </w:tr>
      <w:tr w:rsidR="00460423" w:rsidRPr="00DD36A2" w14:paraId="7A26E1DA"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7A84EC" w14:textId="77777777" w:rsidR="00460423" w:rsidRPr="00DD36A2" w:rsidRDefault="00460423" w:rsidP="00196CF9">
            <w:pPr>
              <w:spacing w:after="0"/>
              <w:rPr>
                <w:rFonts w:ascii="Times New Roman" w:hAnsi="Times New Roman"/>
                <w:lang w:val="ru-RU"/>
              </w:rPr>
            </w:pP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4A02D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Подверженности/сделки, подверженные риску кредита контрагента</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15ABE6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4845C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A97F2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805DF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0A212F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4BF659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DA8A74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611AC49B"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0B360E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0090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996FB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Компенсационные наборы для операций финансирования с использованием финансовых инструментов</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56055C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C70B3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05C34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21382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B744DA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7D46B9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B3165C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4909E943"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AF5606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0100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810194" w14:textId="65A439AD"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которых: компенсируемые на центральном уровне через </w:t>
            </w:r>
            <w:r w:rsidR="00BD13E6">
              <w:rPr>
                <w:rFonts w:ascii="Times New Roman" w:hAnsi="Times New Roman"/>
                <w:lang w:val="ru-RU"/>
              </w:rPr>
              <w:t>К</w:t>
            </w:r>
            <w:r w:rsidRPr="00DD36A2">
              <w:rPr>
                <w:rFonts w:ascii="Times New Roman" w:hAnsi="Times New Roman"/>
                <w:lang w:val="ru-RU"/>
              </w:rPr>
              <w:t>ЦКА</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A26454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3CD60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EC134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4AC55E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267260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A29AD9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BF60AD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BC2DB4C"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469A6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0110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9E9DA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Компенсационные наборы для производных финансовых инструментов и сделок с длительным сроком расчетов</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125AD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33E82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5D4E4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9098D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C43450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BBC9CE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DDBFE9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1EF52FA3"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63B09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0120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479D98F" w14:textId="68458713"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которых: компенсируемые на центральном уровне через </w:t>
            </w:r>
            <w:r w:rsidR="00BD13E6">
              <w:rPr>
                <w:rFonts w:ascii="Times New Roman" w:hAnsi="Times New Roman"/>
                <w:lang w:val="ru-RU"/>
              </w:rPr>
              <w:t>К</w:t>
            </w:r>
            <w:r w:rsidRPr="00DD36A2">
              <w:rPr>
                <w:rFonts w:ascii="Times New Roman" w:hAnsi="Times New Roman"/>
                <w:lang w:val="ru-RU"/>
              </w:rPr>
              <w:t>ЦКА</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9C1AF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C4462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C45C3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13D66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C15B88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8554EA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BB7A30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3C819770"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3144A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0130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2281B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наборов договорных компенсаций между различными продуктами</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D84B2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C753E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E9DA9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D73DCB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0E7877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D43B2A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9285CE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C01502" w14:paraId="6C5E849F" w14:textId="77777777" w:rsidTr="00460423">
        <w:tc>
          <w:tcPr>
            <w:tcW w:w="5000" w:type="pct"/>
            <w:gridSpan w:val="9"/>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7F8001" w14:textId="06F69C81"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  </w:t>
            </w:r>
            <w:r w:rsidRPr="00DD36A2">
              <w:rPr>
                <w:rFonts w:ascii="Times New Roman" w:hAnsi="Times New Roman"/>
                <w:b/>
                <w:bCs/>
                <w:lang w:val="ru-RU"/>
              </w:rPr>
              <w:t>РАЗБИВКА ОБЩИХ ПОДВЕРЖЕННОСТЕЙ ПО ВЕСОВЫМ КОЭФФИЦИЕНТАМ РИСКА:</w:t>
            </w:r>
          </w:p>
        </w:tc>
      </w:tr>
      <w:tr w:rsidR="00460423" w:rsidRPr="00DD36A2" w14:paraId="7E907CF4"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12B4F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0140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B4015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5A3B874"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E7FD48" w14:textId="77777777" w:rsidR="00460423" w:rsidRPr="00DD36A2" w:rsidRDefault="00460423" w:rsidP="00196CF9">
            <w:pPr>
              <w:spacing w:after="0"/>
              <w:jc w:val="center"/>
              <w:rPr>
                <w:rFonts w:ascii="Times New Roman" w:hAnsi="Times New Roman"/>
                <w:lang w:val="ro-MD"/>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EC5D0B" w14:textId="77777777" w:rsidR="00460423" w:rsidRPr="00DD36A2" w:rsidRDefault="00460423" w:rsidP="00196CF9">
            <w:pPr>
              <w:spacing w:after="0"/>
              <w:jc w:val="center"/>
              <w:rPr>
                <w:rFonts w:ascii="Times New Roman" w:hAnsi="Times New Roman"/>
                <w:lang w:val="ro-MD"/>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BA371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2DFCA1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E57B2C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57397B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3232AB0"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8169A4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2A209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31FA0D"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D52CED2"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D4F8C6" w14:textId="77777777" w:rsidR="00460423" w:rsidRPr="00DD36A2" w:rsidRDefault="00460423" w:rsidP="00196CF9">
            <w:pPr>
              <w:spacing w:after="0"/>
              <w:jc w:val="center"/>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589D6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F9B00E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87DCC1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D0BA76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1D98905B"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72961D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0160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9BBFB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71688F3"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90B855"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FC577D" w14:textId="77777777" w:rsidR="00460423" w:rsidRPr="00DD36A2" w:rsidRDefault="00460423" w:rsidP="00196CF9">
            <w:pPr>
              <w:spacing w:after="0"/>
              <w:jc w:val="center"/>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3B5429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BC9193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CDA065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331EE8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9283897"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E6A85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0170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D4A45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7B160D2"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DC14A6"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10D08D" w14:textId="77777777" w:rsidR="00460423" w:rsidRPr="00DD36A2" w:rsidRDefault="00460423" w:rsidP="00196CF9">
            <w:pPr>
              <w:spacing w:after="0"/>
              <w:jc w:val="center"/>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1D81C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F09B66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2A8070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3218CE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5E926FF1"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0FC02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0180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4CC84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AC39A4"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82C06FF"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C1523E1" w14:textId="77777777" w:rsidR="00460423" w:rsidRPr="00DD36A2" w:rsidRDefault="00460423" w:rsidP="00196CF9">
            <w:pPr>
              <w:spacing w:after="0"/>
              <w:jc w:val="center"/>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0E2DE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503D57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F218C2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50A7E0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220A61D"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2DD6BB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0185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7AD67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81DABC"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B139EE"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086549" w14:textId="77777777" w:rsidR="00460423" w:rsidRPr="00DD36A2" w:rsidRDefault="00460423" w:rsidP="00196CF9">
            <w:pPr>
              <w:spacing w:after="0"/>
              <w:jc w:val="center"/>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12264E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F84F0E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A1A3CE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B9F879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4341FBFC"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91513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E6A5E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35%</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772207"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A61263B"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C048E68" w14:textId="77777777" w:rsidR="00460423" w:rsidRPr="00DD36A2" w:rsidRDefault="00460423" w:rsidP="00196CF9">
            <w:pPr>
              <w:spacing w:after="0"/>
              <w:jc w:val="center"/>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5D817F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E1CB6C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E9BB0E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5DF516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5B1B306B"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56CD52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3A148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3182D1"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C743943"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C56EB2" w14:textId="77777777" w:rsidR="00460423" w:rsidRPr="00DD36A2" w:rsidRDefault="00460423" w:rsidP="00196CF9">
            <w:pPr>
              <w:spacing w:after="0"/>
              <w:jc w:val="center"/>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3474B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D6E3FF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99986A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1D09CC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CB0C1BB"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1D669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0196</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F49F8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45%</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9878CC"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5F0EE4"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CB0011" w14:textId="77777777" w:rsidR="00460423" w:rsidRPr="00DD36A2" w:rsidRDefault="00460423" w:rsidP="00196CF9">
            <w:pPr>
              <w:spacing w:after="0"/>
              <w:jc w:val="center"/>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9CE71B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FECE50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E1B00D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CFBA33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132E4668"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04F37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0200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FD99A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50%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FBE7E4"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5FC0254" w14:textId="77777777" w:rsidR="00460423" w:rsidRPr="00DD36A2" w:rsidRDefault="00460423" w:rsidP="00196CF9">
            <w:pPr>
              <w:spacing w:after="0"/>
              <w:jc w:val="center"/>
              <w:rPr>
                <w:rFonts w:ascii="Times New Roman" w:hAnsi="Times New Roman"/>
                <w:lang w:val="ro-MD"/>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FF20497" w14:textId="77777777" w:rsidR="00460423" w:rsidRPr="00DD36A2" w:rsidRDefault="00460423" w:rsidP="00196CF9">
            <w:pPr>
              <w:spacing w:after="0"/>
              <w:jc w:val="center"/>
              <w:rPr>
                <w:rFonts w:ascii="Times New Roman" w:hAnsi="Times New Roman"/>
                <w:lang w:val="ro-MD"/>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A6F7E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A81846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5C2412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84B7E0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89CD3AD"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4FCD4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0205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834AA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60%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D2C58C"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F17B81"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1BD012" w14:textId="77777777" w:rsidR="00460423" w:rsidRPr="00DD36A2" w:rsidRDefault="00460423" w:rsidP="00196CF9">
            <w:pPr>
              <w:spacing w:after="0"/>
              <w:jc w:val="center"/>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09EB9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8A03B1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6082B3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26E9D7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7319D876"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7152B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0210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7EF92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70%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B29B36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D5170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E1CE8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BDAAA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24786D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D0C508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C7A18E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75A089F1"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1922DF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FA236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75%</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A2C71D1"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174B7E" w14:textId="77777777" w:rsidR="00460423" w:rsidRPr="00DD36A2" w:rsidRDefault="00460423" w:rsidP="00196CF9">
            <w:pPr>
              <w:spacing w:after="0"/>
              <w:jc w:val="center"/>
              <w:rPr>
                <w:rFonts w:ascii="Times New Roman" w:hAnsi="Times New Roman"/>
                <w:lang w:val="ro-MD"/>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B8288A" w14:textId="77777777" w:rsidR="00460423" w:rsidRPr="00DD36A2" w:rsidRDefault="00460423" w:rsidP="00196CF9">
            <w:pPr>
              <w:spacing w:after="0"/>
              <w:jc w:val="center"/>
              <w:rPr>
                <w:rFonts w:ascii="Times New Roman" w:hAnsi="Times New Roman"/>
                <w:lang w:val="ro-MD"/>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F83B6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B0CCA3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4B5B4D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9E7331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6EB4420"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D8DB6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66248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80%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9469FE"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9B32764"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FAF34F" w14:textId="77777777" w:rsidR="00460423" w:rsidRPr="00DD36A2" w:rsidRDefault="00460423" w:rsidP="00196CF9">
            <w:pPr>
              <w:spacing w:after="0"/>
              <w:jc w:val="center"/>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E54D83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7F7B0D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448E3E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B5CEC8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764C7BE2"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A138E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0226</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0F942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90%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EB3B7DE"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A1AAB8"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81F446A" w14:textId="77777777" w:rsidR="00460423" w:rsidRPr="00DD36A2" w:rsidRDefault="00460423" w:rsidP="00196CF9">
            <w:pPr>
              <w:spacing w:after="0"/>
              <w:jc w:val="center"/>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2905BB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71C5B9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5F1B7D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525CD9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552F40A2"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39742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28E68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20F9CC"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21BF3C2" w14:textId="77777777" w:rsidR="00460423" w:rsidRPr="00DD36A2" w:rsidRDefault="00460423" w:rsidP="00196CF9">
            <w:pPr>
              <w:spacing w:after="0"/>
              <w:jc w:val="center"/>
              <w:rPr>
                <w:rFonts w:ascii="Times New Roman" w:hAnsi="Times New Roman"/>
                <w:lang w:val="ro-MD"/>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631B7C" w14:textId="77777777" w:rsidR="00460423" w:rsidRPr="00DD36A2" w:rsidRDefault="00460423" w:rsidP="00196CF9">
            <w:pPr>
              <w:spacing w:after="0"/>
              <w:jc w:val="center"/>
              <w:rPr>
                <w:rFonts w:ascii="Times New Roman" w:hAnsi="Times New Roman"/>
                <w:lang w:val="ro-MD"/>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22653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0921B3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02BE3C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ECE235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308E3D7F"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0CF7A3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0231</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2916BE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105%</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FE43191"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04E3C35"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4686E09" w14:textId="77777777" w:rsidR="00460423" w:rsidRPr="00DD36A2" w:rsidRDefault="00460423" w:rsidP="00196CF9">
            <w:pPr>
              <w:spacing w:after="0"/>
              <w:jc w:val="center"/>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5520C4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7AD3AA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BAF3FF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D354B1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7C43BD4B"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D9F51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0232</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39C904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56F517"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054746"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8C330E" w14:textId="77777777" w:rsidR="00460423" w:rsidRPr="00DD36A2" w:rsidRDefault="00460423" w:rsidP="00196CF9">
            <w:pPr>
              <w:spacing w:after="0"/>
              <w:jc w:val="center"/>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8F65D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542ED6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39B664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BAECEE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875040C"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C1D69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5136F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B59337"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DD92C0"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53AD8F" w14:textId="77777777" w:rsidR="00460423" w:rsidRPr="00DD36A2" w:rsidRDefault="00460423" w:rsidP="00196CF9">
            <w:pPr>
              <w:spacing w:after="0"/>
              <w:jc w:val="center"/>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3630A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7F61BB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791FE2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6D0846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7D6B2D70"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28E78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0240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47BFA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150%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38F27D5"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F7CD86" w14:textId="77777777" w:rsidR="00460423" w:rsidRPr="00DD36A2" w:rsidRDefault="00460423" w:rsidP="00196CF9">
            <w:pPr>
              <w:spacing w:after="0"/>
              <w:jc w:val="center"/>
              <w:rPr>
                <w:rFonts w:ascii="Times New Roman" w:hAnsi="Times New Roman"/>
                <w:lang w:val="ro-MD"/>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E9481E5" w14:textId="77777777" w:rsidR="00460423" w:rsidRPr="00DD36A2" w:rsidRDefault="00460423" w:rsidP="00196CF9">
            <w:pPr>
              <w:spacing w:after="0"/>
              <w:jc w:val="center"/>
              <w:rPr>
                <w:rFonts w:ascii="Times New Roman" w:hAnsi="Times New Roman"/>
                <w:lang w:val="ro-MD"/>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47FD8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ED67EA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5C6DA7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8B7C77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FDEA473"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3BB176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0250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7D8BA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250%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647411"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C5928F" w14:textId="77777777" w:rsidR="00460423" w:rsidRPr="00DD36A2" w:rsidRDefault="00460423" w:rsidP="00196CF9">
            <w:pPr>
              <w:spacing w:after="0"/>
              <w:jc w:val="center"/>
              <w:rPr>
                <w:rFonts w:ascii="Times New Roman" w:hAnsi="Times New Roman"/>
                <w:lang w:val="ro-MD"/>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943E61" w14:textId="77777777" w:rsidR="00460423" w:rsidRPr="00DD36A2" w:rsidRDefault="00460423" w:rsidP="00196CF9">
            <w:pPr>
              <w:spacing w:after="0"/>
              <w:jc w:val="center"/>
              <w:rPr>
                <w:rFonts w:ascii="Times New Roman" w:hAnsi="Times New Roman"/>
                <w:lang w:val="ro-MD"/>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2A058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923C4D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C445FE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61FDFF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7D55106"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57945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0260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E288C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370%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A6E72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7FDC1D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D0241A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9E6B5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A885B6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C27F2E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39EA2B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7BA72CEF"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92277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0265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01340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400%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36FAE3"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43D5B2"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69D179" w14:textId="77777777" w:rsidR="00460423" w:rsidRPr="00DD36A2" w:rsidRDefault="00460423" w:rsidP="00196CF9">
            <w:pPr>
              <w:spacing w:after="0"/>
              <w:jc w:val="center"/>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95F78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F46F24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FCA6D8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3D7DF8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BC1350F"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73C66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0270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F9062A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1000%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262BDD"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6D8CC9" w14:textId="77777777" w:rsidR="00460423" w:rsidRPr="00DD36A2" w:rsidRDefault="00460423" w:rsidP="00196CF9">
            <w:pPr>
              <w:spacing w:after="0"/>
              <w:jc w:val="center"/>
              <w:rPr>
                <w:rFonts w:ascii="Times New Roman" w:hAnsi="Times New Roman"/>
                <w:lang w:val="ro-MD"/>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5BECA25" w14:textId="77777777" w:rsidR="00460423" w:rsidRPr="00DD36A2" w:rsidRDefault="00460423" w:rsidP="00196CF9">
            <w:pPr>
              <w:spacing w:after="0"/>
              <w:jc w:val="center"/>
              <w:rPr>
                <w:rFonts w:ascii="Times New Roman" w:hAnsi="Times New Roman"/>
                <w:lang w:val="ro-MD"/>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35DC01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E9EF33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2E676E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E6C4C8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4893AC5E"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1D3BA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85EF7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Прочие весовые коэффициенты риска</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73FE5B2" w14:textId="77777777" w:rsidR="00460423" w:rsidRPr="00DD36A2" w:rsidRDefault="00460423" w:rsidP="00196CF9">
            <w:pPr>
              <w:spacing w:after="0"/>
              <w:jc w:val="cente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5BAC1E" w14:textId="77777777" w:rsidR="00460423" w:rsidRPr="00DD36A2" w:rsidRDefault="00460423" w:rsidP="00196CF9">
            <w:pPr>
              <w:spacing w:after="0"/>
              <w:jc w:val="center"/>
              <w:rPr>
                <w:rFonts w:ascii="Times New Roman" w:hAnsi="Times New Roman"/>
                <w:lang w:val="ro-MD"/>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E6B531" w14:textId="77777777" w:rsidR="00460423" w:rsidRPr="00DD36A2" w:rsidRDefault="00460423" w:rsidP="00196CF9">
            <w:pPr>
              <w:spacing w:after="0"/>
              <w:jc w:val="center"/>
              <w:rPr>
                <w:rFonts w:ascii="Times New Roman" w:hAnsi="Times New Roman"/>
                <w:lang w:val="ro-MD"/>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9C1FEC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257FA4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42A25E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FFDD9A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C01502" w14:paraId="34EB884B" w14:textId="77777777" w:rsidTr="00460423">
        <w:tc>
          <w:tcPr>
            <w:tcW w:w="5000" w:type="pct"/>
            <w:gridSpan w:val="9"/>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417327" w14:textId="3DDEB11E"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РАЗБИВКА ОБЩЕЙ СУММЫ ПОДВЕРЖЕННОСТЕЙ ПО ПОДХОДАМ (</w:t>
            </w:r>
            <w:r w:rsidR="00B536B1">
              <w:rPr>
                <w:rFonts w:ascii="Times New Roman" w:hAnsi="Times New Roman"/>
                <w:b/>
                <w:bCs/>
                <w:lang w:val="ru-RU"/>
              </w:rPr>
              <w:t>ОКИ</w:t>
            </w:r>
            <w:r w:rsidRPr="00DD36A2">
              <w:rPr>
                <w:rFonts w:ascii="Times New Roman" w:hAnsi="Times New Roman"/>
                <w:b/>
                <w:bCs/>
                <w:lang w:val="ru-RU"/>
              </w:rPr>
              <w:t>):</w:t>
            </w:r>
          </w:p>
        </w:tc>
      </w:tr>
      <w:tr w:rsidR="00460423" w:rsidRPr="00DD36A2" w14:paraId="19329FC8"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D8790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0281</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A76B2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Подход «look-through»</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C61201"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AD869B"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B11C4C5" w14:textId="77777777" w:rsidR="00460423" w:rsidRPr="00DD36A2" w:rsidRDefault="00460423" w:rsidP="00196CF9">
            <w:pPr>
              <w:spacing w:after="0"/>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B698F4" w14:textId="77777777" w:rsidR="00460423" w:rsidRPr="00DD36A2" w:rsidRDefault="00460423" w:rsidP="00196CF9">
            <w:pPr>
              <w:spacing w:after="0"/>
              <w:rPr>
                <w:rFonts w:ascii="Times New Roman" w:hAnsi="Times New Roman"/>
                <w:lang w:val="ru-RU"/>
              </w:rPr>
            </w:pP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F1684E1" w14:textId="77777777" w:rsidR="00460423" w:rsidRPr="00DD36A2" w:rsidRDefault="00460423" w:rsidP="00196CF9">
            <w:pPr>
              <w:spacing w:after="0"/>
              <w:rPr>
                <w:rFonts w:ascii="Times New Roman" w:hAnsi="Times New Roman"/>
                <w:lang w:val="ru-RU"/>
              </w:rPr>
            </w:pP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DF4AD71" w14:textId="77777777" w:rsidR="00460423" w:rsidRPr="00DD36A2" w:rsidRDefault="00460423" w:rsidP="00196CF9">
            <w:pPr>
              <w:spacing w:after="0"/>
              <w:rPr>
                <w:rFonts w:ascii="Times New Roman" w:hAnsi="Times New Roman"/>
                <w:lang w:val="ru-RU"/>
              </w:rPr>
            </w:pP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EAE8BB6" w14:textId="77777777" w:rsidR="00460423" w:rsidRPr="00DD36A2" w:rsidRDefault="00460423" w:rsidP="00196CF9">
            <w:pPr>
              <w:spacing w:after="0"/>
              <w:rPr>
                <w:rFonts w:ascii="Times New Roman" w:hAnsi="Times New Roman"/>
                <w:lang w:val="ru-RU"/>
              </w:rPr>
            </w:pPr>
          </w:p>
        </w:tc>
      </w:tr>
      <w:tr w:rsidR="00460423" w:rsidRPr="00DD36A2" w14:paraId="72FB9F35"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6288D4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0282</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BFC90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Подход на основе мандата</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90309F"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A5E8C7"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9DFE9CB" w14:textId="77777777" w:rsidR="00460423" w:rsidRPr="00DD36A2" w:rsidRDefault="00460423" w:rsidP="00196CF9">
            <w:pPr>
              <w:spacing w:after="0"/>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18DFDE" w14:textId="77777777" w:rsidR="00460423" w:rsidRPr="00DD36A2" w:rsidRDefault="00460423" w:rsidP="00196CF9">
            <w:pPr>
              <w:spacing w:after="0"/>
              <w:rPr>
                <w:rFonts w:ascii="Times New Roman" w:hAnsi="Times New Roman"/>
                <w:lang w:val="ru-RU"/>
              </w:rPr>
            </w:pP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B5140A8" w14:textId="77777777" w:rsidR="00460423" w:rsidRPr="00DD36A2" w:rsidRDefault="00460423" w:rsidP="00196CF9">
            <w:pPr>
              <w:spacing w:after="0"/>
              <w:rPr>
                <w:rFonts w:ascii="Times New Roman" w:hAnsi="Times New Roman"/>
                <w:lang w:val="ru-RU"/>
              </w:rPr>
            </w:pP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72A5448" w14:textId="77777777" w:rsidR="00460423" w:rsidRPr="00DD36A2" w:rsidRDefault="00460423" w:rsidP="00196CF9">
            <w:pPr>
              <w:spacing w:after="0"/>
              <w:rPr>
                <w:rFonts w:ascii="Times New Roman" w:hAnsi="Times New Roman"/>
                <w:lang w:val="ru-RU"/>
              </w:rPr>
            </w:pP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DF033AF" w14:textId="77777777" w:rsidR="00460423" w:rsidRPr="00DD36A2" w:rsidRDefault="00460423" w:rsidP="00196CF9">
            <w:pPr>
              <w:spacing w:after="0"/>
              <w:rPr>
                <w:rFonts w:ascii="Times New Roman" w:hAnsi="Times New Roman"/>
                <w:lang w:val="ru-RU"/>
              </w:rPr>
            </w:pPr>
          </w:p>
        </w:tc>
      </w:tr>
      <w:tr w:rsidR="00460423" w:rsidRPr="00DD36A2" w14:paraId="4BEB2A2C"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179DE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0283</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711854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Резервный подход (fall-back)</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31DC64"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E0B0A3" w14:textId="77777777" w:rsidR="00460423" w:rsidRPr="00DD36A2" w:rsidRDefault="00460423" w:rsidP="00196CF9">
            <w:pPr>
              <w:spacing w:after="0"/>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3E51B8F" w14:textId="77777777" w:rsidR="00460423" w:rsidRPr="00DD36A2" w:rsidRDefault="00460423" w:rsidP="00196CF9">
            <w:pPr>
              <w:spacing w:after="0"/>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75EF538" w14:textId="77777777" w:rsidR="00460423" w:rsidRPr="00DD36A2" w:rsidRDefault="00460423" w:rsidP="00196CF9">
            <w:pPr>
              <w:spacing w:after="0"/>
              <w:rPr>
                <w:rFonts w:ascii="Times New Roman" w:hAnsi="Times New Roman"/>
                <w:lang w:val="ru-RU"/>
              </w:rPr>
            </w:pP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0F24EFD" w14:textId="77777777" w:rsidR="00460423" w:rsidRPr="00DD36A2" w:rsidRDefault="00460423" w:rsidP="00196CF9">
            <w:pPr>
              <w:spacing w:after="0"/>
              <w:rPr>
                <w:rFonts w:ascii="Times New Roman" w:hAnsi="Times New Roman"/>
                <w:lang w:val="ru-RU"/>
              </w:rPr>
            </w:pP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ACD4476" w14:textId="77777777" w:rsidR="00460423" w:rsidRPr="00DD36A2" w:rsidRDefault="00460423" w:rsidP="00196CF9">
            <w:pPr>
              <w:spacing w:after="0"/>
              <w:rPr>
                <w:rFonts w:ascii="Times New Roman" w:hAnsi="Times New Roman"/>
                <w:lang w:val="ru-RU"/>
              </w:rPr>
            </w:pP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FC822C8" w14:textId="77777777" w:rsidR="00460423" w:rsidRPr="00DD36A2" w:rsidRDefault="00460423" w:rsidP="00196CF9">
            <w:pPr>
              <w:spacing w:after="0"/>
              <w:rPr>
                <w:rFonts w:ascii="Times New Roman" w:hAnsi="Times New Roman"/>
                <w:lang w:val="ru-RU"/>
              </w:rPr>
            </w:pPr>
          </w:p>
        </w:tc>
      </w:tr>
      <w:tr w:rsidR="00460423" w:rsidRPr="00DD36A2" w14:paraId="46F79BCB" w14:textId="77777777" w:rsidTr="00460423">
        <w:tc>
          <w:tcPr>
            <w:tcW w:w="5000" w:type="pct"/>
            <w:gridSpan w:val="9"/>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8E6CFA" w14:textId="233DA4D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  </w:t>
            </w:r>
            <w:r w:rsidRPr="00DD36A2">
              <w:rPr>
                <w:rFonts w:ascii="Times New Roman" w:hAnsi="Times New Roman"/>
                <w:b/>
                <w:bCs/>
                <w:lang w:val="ru-RU"/>
              </w:rPr>
              <w:t>ЭЛЕМЕНТЫ МЕМОРАНДУМА</w:t>
            </w:r>
          </w:p>
        </w:tc>
      </w:tr>
      <w:tr w:rsidR="00460423" w:rsidRPr="00DD36A2" w14:paraId="4DCB2AE5"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420A6F2" w14:textId="77777777" w:rsidR="00460423" w:rsidRPr="00DD36A2" w:rsidRDefault="00460423" w:rsidP="00460423">
            <w:pPr>
              <w:rPr>
                <w:rFonts w:ascii="Times New Roman" w:hAnsi="Times New Roman"/>
                <w:lang w:val="ru-RU"/>
              </w:rPr>
            </w:pPr>
            <w:r w:rsidRPr="00DD36A2">
              <w:rPr>
                <w:rFonts w:ascii="Times New Roman" w:hAnsi="Times New Roman"/>
                <w:lang w:val="ru-RU"/>
              </w:rPr>
              <w:t>0290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3B1507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гарантированные коммерческой недвижимостью</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694BDD" w14:textId="77777777" w:rsidR="00460423" w:rsidRPr="00DD36A2" w:rsidRDefault="00460423" w:rsidP="00460423">
            <w:pP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901436" w14:textId="77777777" w:rsidR="00460423" w:rsidRPr="00DD36A2" w:rsidRDefault="00460423" w:rsidP="00460423">
            <w:pPr>
              <w:rPr>
                <w:rFonts w:ascii="Times New Roman" w:hAnsi="Times New Roman"/>
                <w:lang w:val="ro-MD"/>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641491" w14:textId="77777777" w:rsidR="00460423" w:rsidRPr="00DD36A2" w:rsidRDefault="00460423" w:rsidP="00460423">
            <w:pPr>
              <w:rPr>
                <w:rFonts w:ascii="Times New Roman" w:hAnsi="Times New Roman"/>
                <w:lang w:val="ro-MD"/>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75B3F4"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08550BD"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577343E"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91BE273"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r>
      <w:tr w:rsidR="00460423" w:rsidRPr="00DD36A2" w14:paraId="3559E555"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397A39" w14:textId="77777777" w:rsidR="00460423" w:rsidRPr="00DD36A2" w:rsidRDefault="00460423" w:rsidP="00460423">
            <w:pPr>
              <w:rPr>
                <w:rFonts w:ascii="Times New Roman" w:hAnsi="Times New Roman"/>
                <w:lang w:val="ru-RU"/>
              </w:rPr>
            </w:pPr>
            <w:r w:rsidRPr="00DD36A2">
              <w:rPr>
                <w:rFonts w:ascii="Times New Roman" w:hAnsi="Times New Roman"/>
                <w:lang w:val="ru-RU"/>
              </w:rPr>
              <w:t>0300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1286D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в состоянии невозврата, подвергнутые весовому коэффициенту риска 100%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CADCE9" w14:textId="77777777" w:rsidR="00460423" w:rsidRPr="00DD36A2" w:rsidRDefault="00460423" w:rsidP="00460423">
            <w:pP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89C071" w14:textId="77777777" w:rsidR="00460423" w:rsidRPr="00DD36A2" w:rsidRDefault="00460423" w:rsidP="00460423">
            <w:pPr>
              <w:rPr>
                <w:rFonts w:ascii="Times New Roman" w:hAnsi="Times New Roman"/>
                <w:lang w:val="ro-MD"/>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A89B2C" w14:textId="77777777" w:rsidR="00460423" w:rsidRPr="00DD36A2" w:rsidRDefault="00460423" w:rsidP="00460423">
            <w:pPr>
              <w:rPr>
                <w:rFonts w:ascii="Times New Roman" w:hAnsi="Times New Roman"/>
                <w:lang w:val="ro-MD"/>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55C4F2"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3714937"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C127986"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BCD12DF"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r>
      <w:tr w:rsidR="00460423" w:rsidRPr="00DD36A2" w14:paraId="394A2A92"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BFAC25" w14:textId="77777777" w:rsidR="00460423" w:rsidRPr="00DD36A2" w:rsidRDefault="00460423" w:rsidP="00460423">
            <w:pPr>
              <w:rPr>
                <w:rFonts w:ascii="Times New Roman" w:hAnsi="Times New Roman"/>
                <w:lang w:val="ru-RU"/>
              </w:rPr>
            </w:pPr>
            <w:r w:rsidRPr="00DD36A2">
              <w:rPr>
                <w:rFonts w:ascii="Times New Roman" w:hAnsi="Times New Roman"/>
                <w:lang w:val="ru-RU"/>
              </w:rPr>
              <w:t>0310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83BDF1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гарантированные жилой недвижимостью</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EAFC95" w14:textId="77777777" w:rsidR="00460423" w:rsidRPr="00DD36A2" w:rsidRDefault="00460423" w:rsidP="00460423">
            <w:pP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0E89793" w14:textId="77777777" w:rsidR="00460423" w:rsidRPr="00DD36A2" w:rsidRDefault="00460423" w:rsidP="00460423">
            <w:pPr>
              <w:rPr>
                <w:rFonts w:ascii="Times New Roman" w:hAnsi="Times New Roman"/>
                <w:lang w:val="ro-MD"/>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0BCC21" w14:textId="77777777" w:rsidR="00460423" w:rsidRPr="00DD36A2" w:rsidRDefault="00460423" w:rsidP="00460423">
            <w:pPr>
              <w:rPr>
                <w:rFonts w:ascii="Times New Roman" w:hAnsi="Times New Roman"/>
                <w:lang w:val="ro-MD"/>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A2CCC8"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996D060"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9C4C3CC"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C98498B"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r>
      <w:tr w:rsidR="00460423" w:rsidRPr="00DD36A2" w14:paraId="571E898A"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4FEB0B" w14:textId="77777777" w:rsidR="00460423" w:rsidRPr="00DD36A2" w:rsidRDefault="00460423" w:rsidP="00460423">
            <w:pPr>
              <w:rPr>
                <w:rFonts w:ascii="Times New Roman" w:hAnsi="Times New Roman"/>
                <w:lang w:val="ru-RU"/>
              </w:rPr>
            </w:pPr>
            <w:r w:rsidRPr="00DD36A2">
              <w:rPr>
                <w:rFonts w:ascii="Times New Roman" w:hAnsi="Times New Roman"/>
                <w:lang w:val="ru-RU"/>
              </w:rPr>
              <w:t>0320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F8F43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в состоянии невозврата, подвергнутые весовому коэффициенту риска 150%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BCC48E" w14:textId="77777777" w:rsidR="00460423" w:rsidRPr="00DD36A2" w:rsidRDefault="00460423" w:rsidP="00460423">
            <w:pP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CD63BC" w14:textId="77777777" w:rsidR="00460423" w:rsidRPr="00DD36A2" w:rsidRDefault="00460423" w:rsidP="00460423">
            <w:pPr>
              <w:rPr>
                <w:rFonts w:ascii="Times New Roman" w:hAnsi="Times New Roman"/>
                <w:lang w:val="ro-MD"/>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8780F92" w14:textId="77777777" w:rsidR="00460423" w:rsidRPr="00DD36A2" w:rsidRDefault="00460423" w:rsidP="00460423">
            <w:pPr>
              <w:rPr>
                <w:rFonts w:ascii="Times New Roman" w:hAnsi="Times New Roman"/>
                <w:lang w:val="ro-MD"/>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FA1994"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5B3E576"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176972B"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D920D8C"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r>
      <w:tr w:rsidR="00460423" w:rsidRPr="00DD36A2" w14:paraId="3C80F950" w14:textId="77777777" w:rsidTr="00460423">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98F54E0" w14:textId="77777777" w:rsidR="00460423" w:rsidRPr="00DD36A2" w:rsidRDefault="00460423" w:rsidP="00460423">
            <w:pPr>
              <w:rPr>
                <w:rFonts w:ascii="Times New Roman" w:hAnsi="Times New Roman"/>
                <w:lang w:val="ru-RU"/>
              </w:rPr>
            </w:pPr>
            <w:r w:rsidRPr="00DD36A2">
              <w:rPr>
                <w:rFonts w:ascii="Times New Roman" w:hAnsi="Times New Roman"/>
                <w:lang w:val="ru-RU"/>
              </w:rPr>
              <w:t>0330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B8008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Закупки, развитие и строительство (ADC)</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FF8E4C8" w14:textId="77777777" w:rsidR="00460423" w:rsidRPr="00DD36A2" w:rsidRDefault="00460423" w:rsidP="00460423">
            <w:pP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6D86CD" w14:textId="77777777" w:rsidR="00460423" w:rsidRPr="00DD36A2" w:rsidRDefault="00460423" w:rsidP="00460423">
            <w:pPr>
              <w:rPr>
                <w:rFonts w:ascii="Times New Roman" w:hAnsi="Times New Roman"/>
                <w:lang w:val="ru-RU"/>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D93E83" w14:textId="77777777" w:rsidR="00460423" w:rsidRPr="00DD36A2" w:rsidRDefault="00460423" w:rsidP="00460423">
            <w:pPr>
              <w:rPr>
                <w:rFonts w:ascii="Times New Roman" w:hAnsi="Times New Roman"/>
                <w:lang w:val="ru-RU"/>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74011D7"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c>
          <w:tcPr>
            <w:tcW w:w="51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FF92E50"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c>
          <w:tcPr>
            <w:tcW w:w="4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572784B"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c>
          <w:tcPr>
            <w:tcW w:w="41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37DCF27" w14:textId="77777777" w:rsidR="00460423" w:rsidRPr="00DD36A2" w:rsidRDefault="00460423" w:rsidP="00196CF9">
            <w:pPr>
              <w:jc w:val="center"/>
              <w:rPr>
                <w:rFonts w:ascii="Times New Roman" w:hAnsi="Times New Roman"/>
                <w:lang w:val="ru-RU"/>
              </w:rPr>
            </w:pPr>
            <w:r w:rsidRPr="00DD36A2">
              <w:rPr>
                <w:rFonts w:ascii="Times New Roman" w:hAnsi="Times New Roman"/>
                <w:lang w:val="ru-RU"/>
              </w:rPr>
              <w:t>x</w:t>
            </w:r>
          </w:p>
        </w:tc>
      </w:tr>
    </w:tbl>
    <w:p w14:paraId="2328AD8F" w14:textId="77777777" w:rsidR="00460423" w:rsidRPr="00DD36A2" w:rsidRDefault="00460423" w:rsidP="00460423">
      <w:pPr>
        <w:rPr>
          <w:rFonts w:ascii="Times New Roman" w:hAnsi="Times New Roman"/>
          <w:b/>
          <w:bCs/>
          <w:lang w:val="ru-RU"/>
        </w:rPr>
        <w:sectPr w:rsidR="00460423" w:rsidRPr="00DD36A2" w:rsidSect="00460423">
          <w:footerReference w:type="even" r:id="rId14"/>
          <w:footerReference w:type="default" r:id="rId15"/>
          <w:type w:val="continuous"/>
          <w:pgSz w:w="11906" w:h="16838"/>
          <w:pgMar w:top="1134" w:right="851" w:bottom="992" w:left="1701" w:header="709" w:footer="709" w:gutter="0"/>
          <w:cols w:space="708"/>
        </w:sectPr>
      </w:pPr>
    </w:p>
    <w:tbl>
      <w:tblPr>
        <w:tblW w:w="5000" w:type="pct"/>
        <w:tblLook w:val="04A0" w:firstRow="1" w:lastRow="0" w:firstColumn="1" w:lastColumn="0" w:noHBand="0" w:noVBand="1"/>
      </w:tblPr>
      <w:tblGrid>
        <w:gridCol w:w="618"/>
        <w:gridCol w:w="1549"/>
        <w:gridCol w:w="747"/>
        <w:gridCol w:w="747"/>
        <w:gridCol w:w="1067"/>
        <w:gridCol w:w="1073"/>
        <w:gridCol w:w="1300"/>
        <w:gridCol w:w="967"/>
        <w:gridCol w:w="1270"/>
      </w:tblGrid>
      <w:tr w:rsidR="00460423" w:rsidRPr="00C01502" w14:paraId="72049715" w14:textId="77777777" w:rsidTr="00196CF9">
        <w:tc>
          <w:tcPr>
            <w:tcW w:w="333"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A96FF5E"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Код</w:t>
            </w:r>
            <w:r w:rsidRPr="00DD36A2">
              <w:rPr>
                <w:rFonts w:ascii="Times New Roman" w:hAnsi="Times New Roman"/>
                <w:b/>
                <w:bCs/>
                <w:lang w:val="ru-RU"/>
              </w:rPr>
              <w:br/>
              <w:t>позиции</w:t>
            </w:r>
          </w:p>
        </w:tc>
        <w:tc>
          <w:tcPr>
            <w:tcW w:w="834"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DCFB0B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Категории подверженностей в SA</w:t>
            </w:r>
          </w:p>
        </w:tc>
        <w:tc>
          <w:tcPr>
            <w:tcW w:w="757" w:type="pct"/>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5" w:type="dxa"/>
              <w:left w:w="15" w:type="dxa"/>
              <w:bottom w:w="15" w:type="dxa"/>
              <w:right w:w="15" w:type="dxa"/>
            </w:tcMar>
          </w:tcPr>
          <w:p w14:paraId="63BBF23D" w14:textId="77777777" w:rsidR="00460423" w:rsidRPr="00DD36A2" w:rsidRDefault="00460423" w:rsidP="00196CF9">
            <w:pPr>
              <w:spacing w:after="0"/>
              <w:rPr>
                <w:rFonts w:ascii="Times New Roman" w:hAnsi="Times New Roman"/>
                <w:b/>
                <w:bCs/>
                <w:lang w:val="ru-RU"/>
              </w:rPr>
            </w:pPr>
          </w:p>
        </w:tc>
        <w:tc>
          <w:tcPr>
            <w:tcW w:w="574"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C48F51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Чистая подверженность с учетом эффектов замещения от снижения кредитного риска до применения коэффициентов конверсии</w:t>
            </w:r>
          </w:p>
        </w:tc>
        <w:tc>
          <w:tcPr>
            <w:tcW w:w="1819" w:type="pct"/>
            <w:gridSpan w:val="3"/>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5F0230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Техники снижения кредитного риска, влияющие на размер подверженности: финансируемая защита кредита. Расширенный метод финансовых гарантий</w:t>
            </w:r>
          </w:p>
        </w:tc>
        <w:tc>
          <w:tcPr>
            <w:tcW w:w="683"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87D17B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Вся сумма скорректированной подверженности (E*)</w:t>
            </w:r>
          </w:p>
        </w:tc>
      </w:tr>
      <w:tr w:rsidR="00460423" w:rsidRPr="00C01502" w14:paraId="034B33C9" w14:textId="77777777" w:rsidTr="00196CF9">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24F059" w14:textId="77777777" w:rsidR="00460423" w:rsidRPr="00DD36A2" w:rsidRDefault="00460423" w:rsidP="00196CF9">
            <w:pPr>
              <w:spacing w:after="0"/>
              <w:rPr>
                <w:rFonts w:ascii="Times New Roman" w:hAnsi="Times New Roman"/>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255993" w14:textId="77777777" w:rsidR="00460423" w:rsidRPr="00DD36A2" w:rsidRDefault="00460423" w:rsidP="00196CF9">
            <w:pPr>
              <w:spacing w:after="0"/>
              <w:rPr>
                <w:rFonts w:ascii="Times New Roman" w:hAnsi="Times New Roman"/>
                <w:b/>
                <w:bCs/>
                <w:lang w:val="ru-RU"/>
              </w:rPr>
            </w:pPr>
          </w:p>
        </w:tc>
        <w:tc>
          <w:tcPr>
            <w:tcW w:w="757" w:type="pct"/>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5" w:type="dxa"/>
              <w:left w:w="15" w:type="dxa"/>
              <w:bottom w:w="15" w:type="dxa"/>
              <w:right w:w="15" w:type="dxa"/>
            </w:tcMar>
            <w:hideMark/>
          </w:tcPr>
          <w:p w14:paraId="64EA5509"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Замещение</w:t>
            </w:r>
            <w:r w:rsidRPr="00DD36A2">
              <w:rPr>
                <w:rFonts w:ascii="Times New Roman" w:hAnsi="Times New Roman"/>
                <w:b/>
                <w:bCs/>
                <w:lang w:val="ru-RU"/>
              </w:rPr>
              <w:br/>
              <w:t>подверженности</w:t>
            </w:r>
            <w:r w:rsidRPr="00DD36A2">
              <w:rPr>
                <w:rFonts w:ascii="Times New Roman" w:hAnsi="Times New Roman"/>
                <w:b/>
                <w:bCs/>
                <w:lang w:val="ru-RU"/>
              </w:rPr>
              <w:br/>
              <w:t>в результате</w:t>
            </w:r>
            <w:r w:rsidRPr="00DD36A2">
              <w:rPr>
                <w:rFonts w:ascii="Times New Roman" w:hAnsi="Times New Roman"/>
                <w:b/>
                <w:bCs/>
                <w:lang w:val="ru-RU"/>
              </w:rPr>
              <w:br/>
              <w:t>применения</w:t>
            </w:r>
            <w:r w:rsidRPr="00DD36A2">
              <w:rPr>
                <w:rFonts w:ascii="Times New Roman" w:hAnsi="Times New Roman"/>
                <w:b/>
                <w:bCs/>
                <w:lang w:val="ru-RU"/>
              </w:rPr>
              <w:br/>
              <w:t>техник снижения</w:t>
            </w:r>
            <w:r w:rsidRPr="00DD36A2">
              <w:rPr>
                <w:rFonts w:ascii="Times New Roman" w:hAnsi="Times New Roman"/>
                <w:b/>
                <w:bCs/>
                <w:lang w:val="ru-RU"/>
              </w:rPr>
              <w:br/>
              <w:t>кредитного риска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CD250C" w14:textId="77777777" w:rsidR="00460423" w:rsidRPr="00DD36A2" w:rsidRDefault="00460423" w:rsidP="00196CF9">
            <w:pPr>
              <w:spacing w:after="0"/>
              <w:rPr>
                <w:rFonts w:ascii="Times New Roman" w:hAnsi="Times New Roman"/>
                <w:b/>
                <w:bCs/>
                <w:lang w:val="ru-RU"/>
              </w:rPr>
            </w:pPr>
          </w:p>
        </w:tc>
        <w:tc>
          <w:tcPr>
            <w:tcW w:w="577"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512EA9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Корректировка с учетом волатильности, примененная к подверженности</w:t>
            </w:r>
          </w:p>
        </w:tc>
        <w:tc>
          <w:tcPr>
            <w:tcW w:w="722"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1BF7E26" w14:textId="60AF8A24"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w:t>
            </w:r>
            <w:r w:rsidR="00E955A7" w:rsidRPr="00196CF9">
              <w:rPr>
                <w:rFonts w:ascii="Times New Roman" w:hAnsi="Times New Roman"/>
                <w:b/>
                <w:bCs/>
                <w:lang w:val="ru-RU"/>
              </w:rPr>
              <w:t xml:space="preserve"> </w:t>
            </w:r>
            <w:r w:rsidRPr="00DD36A2">
              <w:rPr>
                <w:rFonts w:ascii="Times New Roman" w:hAnsi="Times New Roman"/>
                <w:b/>
                <w:bCs/>
                <w:lang w:val="ru-RU"/>
              </w:rPr>
              <w:t>Скорректированная стоимость финансовой гарантии (Cvam)</w:t>
            </w:r>
          </w:p>
        </w:tc>
        <w:tc>
          <w:tcPr>
            <w:tcW w:w="520" w:type="pct"/>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tcPr>
          <w:p w14:paraId="1A574DFA" w14:textId="77777777" w:rsidR="00460423" w:rsidRPr="00DD36A2" w:rsidRDefault="00460423" w:rsidP="00196CF9">
            <w:pPr>
              <w:spacing w:after="0"/>
              <w:rPr>
                <w:rFonts w:ascii="Times New Roman" w:hAnsi="Times New Roman"/>
                <w:b/>
                <w:bCs/>
                <w:lang w:val="ru-RU"/>
              </w:rPr>
            </w:pPr>
          </w:p>
        </w:tc>
        <w:tc>
          <w:tcPr>
            <w:tcW w:w="683" w:type="pct"/>
            <w:vMerge/>
            <w:tcBorders>
              <w:top w:val="single" w:sz="6" w:space="0" w:color="000000"/>
              <w:left w:val="single" w:sz="6" w:space="0" w:color="000000"/>
              <w:bottom w:val="single" w:sz="6" w:space="0" w:color="000000"/>
              <w:right w:val="single" w:sz="6" w:space="0" w:color="000000"/>
            </w:tcBorders>
            <w:vAlign w:val="center"/>
            <w:hideMark/>
          </w:tcPr>
          <w:p w14:paraId="22571EF4" w14:textId="77777777" w:rsidR="00460423" w:rsidRPr="00DD36A2" w:rsidRDefault="00460423" w:rsidP="00196CF9">
            <w:pPr>
              <w:spacing w:after="0"/>
              <w:rPr>
                <w:rFonts w:ascii="Times New Roman" w:hAnsi="Times New Roman"/>
                <w:b/>
                <w:bCs/>
                <w:lang w:val="ru-RU"/>
              </w:rPr>
            </w:pPr>
          </w:p>
        </w:tc>
      </w:tr>
      <w:tr w:rsidR="00460423" w:rsidRPr="00EE64C5" w14:paraId="0E159147" w14:textId="77777777" w:rsidTr="00196CF9">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0E61E2" w14:textId="77777777" w:rsidR="00460423" w:rsidRPr="00DD36A2" w:rsidRDefault="00460423" w:rsidP="00196CF9">
            <w:pPr>
              <w:spacing w:after="0"/>
              <w:rPr>
                <w:rFonts w:ascii="Times New Roman" w:hAnsi="Times New Roman"/>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CE2053" w14:textId="77777777" w:rsidR="00460423" w:rsidRPr="00DD36A2" w:rsidRDefault="00460423" w:rsidP="00196CF9">
            <w:pPr>
              <w:spacing w:after="0"/>
              <w:rPr>
                <w:rFonts w:ascii="Times New Roman" w:hAnsi="Times New Roman"/>
                <w:b/>
                <w:bCs/>
                <w:lang w:val="ru-RU"/>
              </w:rPr>
            </w:pPr>
          </w:p>
        </w:tc>
        <w:tc>
          <w:tcPr>
            <w:tcW w:w="379"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5" w:type="dxa"/>
              <w:left w:w="15" w:type="dxa"/>
              <w:bottom w:w="15" w:type="dxa"/>
              <w:right w:w="15" w:type="dxa"/>
            </w:tcMar>
            <w:hideMark/>
          </w:tcPr>
          <w:p w14:paraId="67BAFF6B" w14:textId="77777777" w:rsidR="00460423" w:rsidRPr="00390A74" w:rsidRDefault="00460423" w:rsidP="00196CF9">
            <w:pPr>
              <w:spacing w:after="0"/>
              <w:rPr>
                <w:rFonts w:ascii="Times New Roman" w:hAnsi="Times New Roman"/>
                <w:b/>
                <w:bCs/>
                <w:lang w:val="ru-RU"/>
              </w:rPr>
            </w:pPr>
            <w:r w:rsidRPr="00196CF9">
              <w:rPr>
                <w:rFonts w:ascii="Times New Roman" w:hAnsi="Times New Roman"/>
                <w:b/>
                <w:bCs/>
                <w:lang w:val="ru-RU"/>
              </w:rPr>
              <w:t>(–) итого выбытия    итого поступления (+)</w:t>
            </w:r>
          </w:p>
        </w:tc>
        <w:tc>
          <w:tcPr>
            <w:tcW w:w="379"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5" w:type="dxa"/>
              <w:left w:w="15" w:type="dxa"/>
              <w:bottom w:w="15" w:type="dxa"/>
              <w:right w:w="15" w:type="dxa"/>
            </w:tcMar>
            <w:hideMark/>
          </w:tcPr>
          <w:p w14:paraId="0BE5A209" w14:textId="77777777" w:rsidR="00460423" w:rsidRPr="00390A74" w:rsidRDefault="00460423" w:rsidP="00196CF9">
            <w:pPr>
              <w:spacing w:after="0"/>
              <w:rPr>
                <w:rFonts w:ascii="Times New Roman" w:hAnsi="Times New Roman"/>
                <w:b/>
                <w:bCs/>
                <w:lang w:val="ru-RU"/>
              </w:rPr>
            </w:pPr>
            <w:r w:rsidRPr="00196CF9">
              <w:rPr>
                <w:rFonts w:ascii="Times New Roman" w:hAnsi="Times New Roman"/>
                <w:b/>
                <w:bCs/>
                <w:lang w:val="ru-RU"/>
              </w:rPr>
              <w:t>(–) итого выбытия    итого поступления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85F7E8" w14:textId="77777777" w:rsidR="00460423" w:rsidRPr="00DD36A2" w:rsidRDefault="00460423" w:rsidP="00196CF9">
            <w:pPr>
              <w:spacing w:after="0"/>
              <w:rPr>
                <w:rFonts w:ascii="Times New Roman" w:hAnsi="Times New Roman"/>
                <w:b/>
                <w:bCs/>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844171" w14:textId="77777777" w:rsidR="00460423" w:rsidRPr="00DD36A2" w:rsidRDefault="00460423" w:rsidP="00196CF9">
            <w:pPr>
              <w:spacing w:after="0"/>
              <w:rPr>
                <w:rFonts w:ascii="Times New Roman" w:hAnsi="Times New Roman"/>
                <w:b/>
                <w:bCs/>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CF74CC" w14:textId="77777777" w:rsidR="00460423" w:rsidRPr="00DD36A2" w:rsidRDefault="00460423" w:rsidP="00196CF9">
            <w:pPr>
              <w:spacing w:after="0"/>
              <w:rPr>
                <w:rFonts w:ascii="Times New Roman" w:hAnsi="Times New Roman"/>
                <w:b/>
                <w:bCs/>
                <w:lang w:val="ru-RU"/>
              </w:rPr>
            </w:pPr>
          </w:p>
        </w:tc>
        <w:tc>
          <w:tcPr>
            <w:tcW w:w="520"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1AC0B3C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(–)из которых: корректировки с учетом волатильности и срока погашения</w:t>
            </w:r>
          </w:p>
        </w:tc>
        <w:tc>
          <w:tcPr>
            <w:tcW w:w="683" w:type="pct"/>
            <w:vMerge/>
            <w:tcBorders>
              <w:top w:val="single" w:sz="6" w:space="0" w:color="000000"/>
              <w:left w:val="single" w:sz="6" w:space="0" w:color="000000"/>
              <w:bottom w:val="single" w:sz="6" w:space="0" w:color="000000"/>
              <w:right w:val="single" w:sz="6" w:space="0" w:color="000000"/>
            </w:tcBorders>
            <w:vAlign w:val="center"/>
            <w:hideMark/>
          </w:tcPr>
          <w:p w14:paraId="6DBD3134" w14:textId="77777777" w:rsidR="00460423" w:rsidRPr="00DD36A2" w:rsidRDefault="00460423" w:rsidP="00196CF9">
            <w:pPr>
              <w:spacing w:after="0"/>
              <w:rPr>
                <w:rFonts w:ascii="Times New Roman" w:hAnsi="Times New Roman"/>
                <w:b/>
                <w:bCs/>
                <w:lang w:val="ru-RU"/>
              </w:rPr>
            </w:pPr>
          </w:p>
        </w:tc>
      </w:tr>
      <w:tr w:rsidR="00460423" w:rsidRPr="00DD36A2" w14:paraId="43718323" w14:textId="77777777" w:rsidTr="00196CF9">
        <w:tc>
          <w:tcPr>
            <w:tcW w:w="333"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C730E28" w14:textId="77777777" w:rsidR="00460423" w:rsidRPr="00DD36A2" w:rsidRDefault="00460423" w:rsidP="00196CF9">
            <w:pPr>
              <w:spacing w:after="0"/>
              <w:rPr>
                <w:rFonts w:ascii="Times New Roman" w:hAnsi="Times New Roman"/>
                <w:b/>
                <w:bCs/>
                <w:lang w:val="ru-RU"/>
              </w:rPr>
            </w:pPr>
          </w:p>
        </w:tc>
        <w:tc>
          <w:tcPr>
            <w:tcW w:w="83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14F30BAC" w14:textId="77777777" w:rsidR="00460423" w:rsidRPr="00DD36A2" w:rsidRDefault="00460423" w:rsidP="00196CF9">
            <w:pPr>
              <w:spacing w:after="0"/>
              <w:rPr>
                <w:rFonts w:ascii="Times New Roman" w:hAnsi="Times New Roman"/>
                <w:lang w:val="ro-MD"/>
              </w:rPr>
            </w:pPr>
          </w:p>
        </w:tc>
        <w:tc>
          <w:tcPr>
            <w:tcW w:w="379" w:type="pct"/>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4B1371C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0090</w:t>
            </w:r>
          </w:p>
        </w:tc>
        <w:tc>
          <w:tcPr>
            <w:tcW w:w="379" w:type="pct"/>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4400537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0100</w:t>
            </w:r>
          </w:p>
        </w:tc>
        <w:tc>
          <w:tcPr>
            <w:tcW w:w="57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B8E6E8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0110</w:t>
            </w:r>
          </w:p>
        </w:tc>
        <w:tc>
          <w:tcPr>
            <w:tcW w:w="577"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232B4F1"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0120</w:t>
            </w:r>
          </w:p>
        </w:tc>
        <w:tc>
          <w:tcPr>
            <w:tcW w:w="722"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E54461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0130</w:t>
            </w:r>
          </w:p>
        </w:tc>
        <w:tc>
          <w:tcPr>
            <w:tcW w:w="520"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21281B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0140</w:t>
            </w:r>
          </w:p>
        </w:tc>
        <w:tc>
          <w:tcPr>
            <w:tcW w:w="683"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B07C08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0150</w:t>
            </w:r>
          </w:p>
        </w:tc>
      </w:tr>
      <w:tr w:rsidR="00460423" w:rsidRPr="00DD36A2" w14:paraId="14820133"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4C0A0D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E8459C"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ОБЩИЕ ПОДВЕРЖЕННОСТИ</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5C326F3" w14:textId="77777777" w:rsidR="00460423" w:rsidRPr="00DD36A2" w:rsidRDefault="00460423" w:rsidP="00196CF9">
            <w:pPr>
              <w:spacing w:after="0"/>
              <w:rPr>
                <w:rFonts w:ascii="Times New Roman" w:hAnsi="Times New Roman"/>
                <w:lang w:val="ru-RU"/>
              </w:rPr>
            </w:pP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AB9F15F" w14:textId="77777777" w:rsidR="00460423" w:rsidRPr="00DD36A2" w:rsidRDefault="00460423" w:rsidP="00196CF9">
            <w:pPr>
              <w:spacing w:after="0"/>
              <w:rPr>
                <w:rFonts w:ascii="Times New Roman" w:hAnsi="Times New Roman"/>
                <w:lang w:val="ru-RU"/>
              </w:rPr>
            </w:pP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6DB316" w14:textId="77777777" w:rsidR="00460423" w:rsidRPr="00DD36A2" w:rsidRDefault="00460423" w:rsidP="00196CF9">
            <w:pPr>
              <w:spacing w:after="0"/>
              <w:rPr>
                <w:rFonts w:ascii="Times New Roman" w:hAnsi="Times New Roman"/>
                <w:lang w:val="ru-RU"/>
              </w:rPr>
            </w:pP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7C2A48" w14:textId="77777777" w:rsidR="00460423" w:rsidRPr="00DD36A2" w:rsidRDefault="00460423" w:rsidP="00196CF9">
            <w:pPr>
              <w:spacing w:after="0"/>
              <w:rPr>
                <w:rFonts w:ascii="Times New Roman" w:hAnsi="Times New Roman"/>
                <w:lang w:val="ro-MD"/>
              </w:rPr>
            </w:pP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F6EFD72" w14:textId="77777777" w:rsidR="00460423" w:rsidRPr="00DD36A2" w:rsidRDefault="00460423" w:rsidP="00196CF9">
            <w:pPr>
              <w:spacing w:after="0"/>
              <w:rPr>
                <w:rFonts w:ascii="Times New Roman" w:hAnsi="Times New Roman"/>
                <w:lang w:val="ro-MD"/>
              </w:rPr>
            </w:pP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FDF0D4" w14:textId="77777777" w:rsidR="00460423" w:rsidRPr="00DD36A2" w:rsidRDefault="00460423" w:rsidP="00196CF9">
            <w:pPr>
              <w:spacing w:after="0"/>
              <w:rPr>
                <w:rFonts w:ascii="Times New Roman" w:hAnsi="Times New Roman"/>
                <w:lang w:val="ro-MD"/>
              </w:rPr>
            </w:pP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0CDCDD" w14:textId="77777777" w:rsidR="00460423" w:rsidRPr="00DD36A2" w:rsidRDefault="00460423" w:rsidP="00196CF9">
            <w:pPr>
              <w:spacing w:after="0"/>
              <w:rPr>
                <w:rFonts w:ascii="Times New Roman" w:hAnsi="Times New Roman"/>
                <w:lang w:val="ro-MD"/>
              </w:rPr>
            </w:pPr>
          </w:p>
        </w:tc>
      </w:tr>
      <w:tr w:rsidR="00460423" w:rsidRPr="00C01502" w14:paraId="7222EED1"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A74BF3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0011</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D7A772" w14:textId="77777777" w:rsidR="00460423" w:rsidRPr="00DD36A2" w:rsidRDefault="00460423" w:rsidP="00196CF9">
            <w:pPr>
              <w:spacing w:after="0"/>
              <w:rPr>
                <w:rFonts w:ascii="Times New Roman" w:hAnsi="Times New Roman"/>
                <w:b/>
                <w:bCs/>
                <w:lang w:val="ru-RU"/>
              </w:rPr>
            </w:pPr>
            <w:r w:rsidRPr="00DD36A2">
              <w:rPr>
                <w:rFonts w:ascii="Times New Roman" w:hAnsi="Times New Roman"/>
                <w:lang w:val="ru-RU"/>
              </w:rPr>
              <w:t>из которых: подверженности перед центральными банками</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B3FA8CA" w14:textId="77777777" w:rsidR="00460423" w:rsidRPr="00DD36A2" w:rsidRDefault="00460423" w:rsidP="00196CF9">
            <w:pPr>
              <w:spacing w:after="0"/>
              <w:rPr>
                <w:rFonts w:ascii="Times New Roman" w:hAnsi="Times New Roman"/>
                <w:lang w:val="ru-RU"/>
              </w:rPr>
            </w:pP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43B2832" w14:textId="77777777" w:rsidR="00460423" w:rsidRPr="00DD36A2" w:rsidRDefault="00460423" w:rsidP="00196CF9">
            <w:pPr>
              <w:spacing w:after="0"/>
              <w:rPr>
                <w:rFonts w:ascii="Times New Roman" w:hAnsi="Times New Roman"/>
                <w:lang w:val="ru-RU"/>
              </w:rPr>
            </w:pP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81E5B3" w14:textId="77777777" w:rsidR="00460423" w:rsidRPr="00DD36A2" w:rsidRDefault="00460423" w:rsidP="00196CF9">
            <w:pPr>
              <w:spacing w:after="0"/>
              <w:rPr>
                <w:rFonts w:ascii="Times New Roman" w:hAnsi="Times New Roman"/>
                <w:lang w:val="ru-RU"/>
              </w:rPr>
            </w:pP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55CE36" w14:textId="77777777" w:rsidR="00460423" w:rsidRPr="00DD36A2" w:rsidRDefault="00460423" w:rsidP="00196CF9">
            <w:pPr>
              <w:spacing w:after="0"/>
              <w:rPr>
                <w:rFonts w:ascii="Times New Roman" w:hAnsi="Times New Roman"/>
                <w:lang w:val="ru-RU"/>
              </w:rPr>
            </w:pP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D49A5A" w14:textId="77777777" w:rsidR="00460423" w:rsidRPr="00DD36A2" w:rsidRDefault="00460423" w:rsidP="00196CF9">
            <w:pPr>
              <w:spacing w:after="0"/>
              <w:rPr>
                <w:rFonts w:ascii="Times New Roman" w:hAnsi="Times New Roman"/>
                <w:lang w:val="ru-RU"/>
              </w:rPr>
            </w:pP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323307" w14:textId="77777777" w:rsidR="00460423" w:rsidRPr="00DD36A2" w:rsidRDefault="00460423" w:rsidP="00196CF9">
            <w:pPr>
              <w:spacing w:after="0"/>
              <w:rPr>
                <w:rFonts w:ascii="Times New Roman" w:hAnsi="Times New Roman"/>
                <w:lang w:val="ru-RU"/>
              </w:rPr>
            </w:pP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DC868F" w14:textId="77777777" w:rsidR="00460423" w:rsidRPr="00DD36A2" w:rsidRDefault="00460423" w:rsidP="00196CF9">
            <w:pPr>
              <w:spacing w:after="0"/>
              <w:rPr>
                <w:rFonts w:ascii="Times New Roman" w:hAnsi="Times New Roman"/>
                <w:lang w:val="ru-RU"/>
              </w:rPr>
            </w:pPr>
          </w:p>
        </w:tc>
      </w:tr>
      <w:tr w:rsidR="00460423" w:rsidRPr="00C01502" w14:paraId="1A3017A8"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130C41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0015</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DF32B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в состоянии невозврата из класса подверженностей "ОКИ" и "подверженности из капитальных ценных бумаг»</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BA9958F" w14:textId="77777777" w:rsidR="00460423" w:rsidRPr="00DD36A2" w:rsidRDefault="00460423" w:rsidP="00196CF9">
            <w:pPr>
              <w:spacing w:after="0"/>
              <w:rPr>
                <w:rFonts w:ascii="Times New Roman" w:hAnsi="Times New Roman"/>
                <w:lang w:val="ru-RU"/>
              </w:rPr>
            </w:pP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3DB6B2F" w14:textId="77777777" w:rsidR="00460423" w:rsidRPr="00DD36A2" w:rsidRDefault="00460423" w:rsidP="00196CF9">
            <w:pPr>
              <w:spacing w:after="0"/>
              <w:rPr>
                <w:rFonts w:ascii="Times New Roman" w:hAnsi="Times New Roman"/>
                <w:lang w:val="ru-RU"/>
              </w:rPr>
            </w:pP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ABDAEB" w14:textId="77777777" w:rsidR="00460423" w:rsidRPr="00DD36A2" w:rsidRDefault="00460423" w:rsidP="00196CF9">
            <w:pPr>
              <w:spacing w:after="0"/>
              <w:rPr>
                <w:rFonts w:ascii="Times New Roman" w:hAnsi="Times New Roman"/>
                <w:lang w:val="ru-RU"/>
              </w:rPr>
            </w:pP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2FA3221" w14:textId="77777777" w:rsidR="00460423" w:rsidRPr="00DD36A2" w:rsidRDefault="00460423" w:rsidP="00196CF9">
            <w:pPr>
              <w:spacing w:after="0"/>
              <w:rPr>
                <w:rFonts w:ascii="Times New Roman" w:hAnsi="Times New Roman"/>
                <w:lang w:val="ro-MD"/>
              </w:rPr>
            </w:pP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61DDC7" w14:textId="77777777" w:rsidR="00460423" w:rsidRPr="00DD36A2" w:rsidRDefault="00460423" w:rsidP="00196CF9">
            <w:pPr>
              <w:spacing w:after="0"/>
              <w:rPr>
                <w:rFonts w:ascii="Times New Roman" w:hAnsi="Times New Roman"/>
                <w:lang w:val="ro-MD"/>
              </w:rPr>
            </w:pP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85E134" w14:textId="77777777" w:rsidR="00460423" w:rsidRPr="00DD36A2" w:rsidRDefault="00460423" w:rsidP="00196CF9">
            <w:pPr>
              <w:spacing w:after="0"/>
              <w:rPr>
                <w:rFonts w:ascii="Times New Roman" w:hAnsi="Times New Roman"/>
                <w:lang w:val="ro-MD"/>
              </w:rPr>
            </w:pP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1D4D6C" w14:textId="77777777" w:rsidR="00460423" w:rsidRPr="00DD36A2" w:rsidRDefault="00460423" w:rsidP="00196CF9">
            <w:pPr>
              <w:spacing w:after="0"/>
              <w:rPr>
                <w:rFonts w:ascii="Times New Roman" w:hAnsi="Times New Roman"/>
                <w:lang w:val="ro-MD"/>
              </w:rPr>
            </w:pPr>
          </w:p>
        </w:tc>
      </w:tr>
      <w:tr w:rsidR="00460423" w:rsidRPr="00DD36A2" w14:paraId="16584F67"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083F5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0020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72554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МСП</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A3F585F" w14:textId="77777777" w:rsidR="00460423" w:rsidRPr="00DD36A2" w:rsidRDefault="00460423" w:rsidP="00196CF9">
            <w:pPr>
              <w:spacing w:after="0"/>
              <w:rPr>
                <w:rFonts w:ascii="Times New Roman" w:hAnsi="Times New Roman"/>
                <w:lang w:val="ru-RU"/>
              </w:rPr>
            </w:pP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B2DEF7B" w14:textId="77777777" w:rsidR="00460423" w:rsidRPr="00DD36A2" w:rsidRDefault="00460423" w:rsidP="00196CF9">
            <w:pPr>
              <w:spacing w:after="0"/>
              <w:rPr>
                <w:rFonts w:ascii="Times New Roman" w:hAnsi="Times New Roman"/>
                <w:lang w:val="ru-RU"/>
              </w:rPr>
            </w:pP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4919A7" w14:textId="77777777" w:rsidR="00460423" w:rsidRPr="00DD36A2" w:rsidRDefault="00460423" w:rsidP="00196CF9">
            <w:pPr>
              <w:spacing w:after="0"/>
              <w:rPr>
                <w:rFonts w:ascii="Times New Roman" w:hAnsi="Times New Roman"/>
                <w:lang w:val="ru-RU"/>
              </w:rPr>
            </w:pP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69D895" w14:textId="77777777" w:rsidR="00460423" w:rsidRPr="00DD36A2" w:rsidRDefault="00460423" w:rsidP="00196CF9">
            <w:pPr>
              <w:spacing w:after="0"/>
              <w:rPr>
                <w:rFonts w:ascii="Times New Roman" w:hAnsi="Times New Roman"/>
                <w:lang w:val="ro-MD"/>
              </w:rPr>
            </w:pP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A6BFD1" w14:textId="77777777" w:rsidR="00460423" w:rsidRPr="00DD36A2" w:rsidRDefault="00460423" w:rsidP="00196CF9">
            <w:pPr>
              <w:spacing w:after="0"/>
              <w:rPr>
                <w:rFonts w:ascii="Times New Roman" w:hAnsi="Times New Roman"/>
                <w:lang w:val="ro-MD"/>
              </w:rPr>
            </w:pP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19A026" w14:textId="77777777" w:rsidR="00460423" w:rsidRPr="00DD36A2" w:rsidRDefault="00460423" w:rsidP="00196CF9">
            <w:pPr>
              <w:spacing w:after="0"/>
              <w:rPr>
                <w:rFonts w:ascii="Times New Roman" w:hAnsi="Times New Roman"/>
                <w:lang w:val="ro-MD"/>
              </w:rPr>
            </w:pP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21A8DF" w14:textId="77777777" w:rsidR="00460423" w:rsidRPr="00DD36A2" w:rsidRDefault="00460423" w:rsidP="00196CF9">
            <w:pPr>
              <w:spacing w:after="0"/>
              <w:rPr>
                <w:rFonts w:ascii="Times New Roman" w:hAnsi="Times New Roman"/>
                <w:lang w:val="ro-MD"/>
              </w:rPr>
            </w:pPr>
          </w:p>
        </w:tc>
      </w:tr>
      <w:tr w:rsidR="00460423" w:rsidRPr="00C01502" w14:paraId="040F9077"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EAD47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0030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FE5E65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подпадающие под фактор поддержки МСП</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1C1B2C1" w14:textId="77777777" w:rsidR="00460423" w:rsidRPr="00DD36A2" w:rsidRDefault="00460423" w:rsidP="00196CF9">
            <w:pPr>
              <w:spacing w:after="0"/>
              <w:rPr>
                <w:rFonts w:ascii="Times New Roman" w:hAnsi="Times New Roman"/>
                <w:lang w:val="ru-RU"/>
              </w:rPr>
            </w:pP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EF35D38" w14:textId="77777777" w:rsidR="00460423" w:rsidRPr="00DD36A2" w:rsidRDefault="00460423" w:rsidP="00196CF9">
            <w:pPr>
              <w:spacing w:after="0"/>
              <w:rPr>
                <w:rFonts w:ascii="Times New Roman" w:hAnsi="Times New Roman"/>
                <w:lang w:val="ru-RU"/>
              </w:rPr>
            </w:pP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4C15A6" w14:textId="77777777" w:rsidR="00460423" w:rsidRPr="00DD36A2" w:rsidRDefault="00460423" w:rsidP="00196CF9">
            <w:pPr>
              <w:spacing w:after="0"/>
              <w:rPr>
                <w:rFonts w:ascii="Times New Roman" w:hAnsi="Times New Roman"/>
                <w:lang w:val="ru-RU"/>
              </w:rPr>
            </w:pP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E72ECA" w14:textId="77777777" w:rsidR="00460423" w:rsidRPr="00DD36A2" w:rsidRDefault="00460423" w:rsidP="00196CF9">
            <w:pPr>
              <w:spacing w:after="0"/>
              <w:rPr>
                <w:rFonts w:ascii="Times New Roman" w:hAnsi="Times New Roman"/>
                <w:lang w:val="ro-MD"/>
              </w:rPr>
            </w:pP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FAB8AD" w14:textId="77777777" w:rsidR="00460423" w:rsidRPr="00DD36A2" w:rsidRDefault="00460423" w:rsidP="00196CF9">
            <w:pPr>
              <w:spacing w:after="0"/>
              <w:rPr>
                <w:rFonts w:ascii="Times New Roman" w:hAnsi="Times New Roman"/>
                <w:lang w:val="ro-MD"/>
              </w:rPr>
            </w:pP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8B8EA7" w14:textId="77777777" w:rsidR="00460423" w:rsidRPr="00DD36A2" w:rsidRDefault="00460423" w:rsidP="00196CF9">
            <w:pPr>
              <w:spacing w:after="0"/>
              <w:rPr>
                <w:rFonts w:ascii="Times New Roman" w:hAnsi="Times New Roman"/>
                <w:lang w:val="ro-MD"/>
              </w:rPr>
            </w:pP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EC7349" w14:textId="77777777" w:rsidR="00460423" w:rsidRPr="00DD36A2" w:rsidRDefault="00460423" w:rsidP="00196CF9">
            <w:pPr>
              <w:spacing w:after="0"/>
              <w:rPr>
                <w:rFonts w:ascii="Times New Roman" w:hAnsi="Times New Roman"/>
                <w:lang w:val="ro-MD"/>
              </w:rPr>
            </w:pPr>
          </w:p>
        </w:tc>
      </w:tr>
      <w:tr w:rsidR="00460423" w:rsidRPr="00C01502" w14:paraId="0A381180"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25C9A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0035</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B5A36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подпадающие под фактор поддержки инфраструктуры</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B4B2FF8" w14:textId="77777777" w:rsidR="00460423" w:rsidRPr="00DD36A2" w:rsidRDefault="00460423" w:rsidP="00196CF9">
            <w:pPr>
              <w:spacing w:after="0"/>
              <w:rPr>
                <w:rFonts w:ascii="Times New Roman" w:hAnsi="Times New Roman"/>
                <w:lang w:val="ru-RU"/>
              </w:rPr>
            </w:pP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E7BE661" w14:textId="77777777" w:rsidR="00460423" w:rsidRPr="00DD36A2" w:rsidRDefault="00460423" w:rsidP="00196CF9">
            <w:pPr>
              <w:spacing w:after="0"/>
              <w:rPr>
                <w:rFonts w:ascii="Times New Roman" w:hAnsi="Times New Roman"/>
                <w:lang w:val="ru-RU"/>
              </w:rPr>
            </w:pP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41F44C" w14:textId="77777777" w:rsidR="00460423" w:rsidRPr="00DD36A2" w:rsidRDefault="00460423" w:rsidP="00196CF9">
            <w:pPr>
              <w:spacing w:after="0"/>
              <w:rPr>
                <w:rFonts w:ascii="Times New Roman" w:hAnsi="Times New Roman"/>
                <w:lang w:val="ru-RU"/>
              </w:rPr>
            </w:pP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45F860" w14:textId="77777777" w:rsidR="00460423" w:rsidRPr="00DD36A2" w:rsidRDefault="00460423" w:rsidP="00196CF9">
            <w:pPr>
              <w:spacing w:after="0"/>
              <w:rPr>
                <w:rFonts w:ascii="Times New Roman" w:hAnsi="Times New Roman"/>
                <w:lang w:val="ro-MD"/>
              </w:rPr>
            </w:pP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5662E0" w14:textId="77777777" w:rsidR="00460423" w:rsidRPr="00DD36A2" w:rsidRDefault="00460423" w:rsidP="00196CF9">
            <w:pPr>
              <w:spacing w:after="0"/>
              <w:rPr>
                <w:rFonts w:ascii="Times New Roman" w:hAnsi="Times New Roman"/>
                <w:lang w:val="ro-MD"/>
              </w:rPr>
            </w:pP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1C09B6" w14:textId="77777777" w:rsidR="00460423" w:rsidRPr="00DD36A2" w:rsidRDefault="00460423" w:rsidP="00196CF9">
            <w:pPr>
              <w:spacing w:after="0"/>
              <w:rPr>
                <w:rFonts w:ascii="Times New Roman" w:hAnsi="Times New Roman"/>
                <w:lang w:val="ro-MD"/>
              </w:rPr>
            </w:pP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9AD58E4" w14:textId="77777777" w:rsidR="00460423" w:rsidRPr="00DD36A2" w:rsidRDefault="00460423" w:rsidP="00196CF9">
            <w:pPr>
              <w:spacing w:after="0"/>
              <w:rPr>
                <w:rFonts w:ascii="Times New Roman" w:hAnsi="Times New Roman"/>
                <w:lang w:val="ro-MD"/>
              </w:rPr>
            </w:pPr>
          </w:p>
        </w:tc>
      </w:tr>
      <w:tr w:rsidR="00460423" w:rsidRPr="00C01502" w14:paraId="2A96B228"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40419E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0050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630B9C" w14:textId="0EE996E3"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подпадающие под</w:t>
            </w:r>
            <w:r w:rsidR="00390A74" w:rsidRPr="00196CF9">
              <w:rPr>
                <w:rFonts w:ascii="Times New Roman" w:hAnsi="Times New Roman"/>
                <w:lang w:val="ru-RU"/>
              </w:rPr>
              <w:t xml:space="preserve"> </w:t>
            </w:r>
            <w:r w:rsidRPr="00DD36A2">
              <w:rPr>
                <w:rFonts w:ascii="Times New Roman" w:hAnsi="Times New Roman"/>
                <w:lang w:val="ru-RU"/>
              </w:rPr>
              <w:t>постоянное частичное использование стандартизованного подхода</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EC14534" w14:textId="77777777" w:rsidR="00460423" w:rsidRPr="00DD36A2" w:rsidRDefault="00460423" w:rsidP="00196CF9">
            <w:pPr>
              <w:spacing w:after="0"/>
              <w:rPr>
                <w:rFonts w:ascii="Times New Roman" w:hAnsi="Times New Roman"/>
                <w:lang w:val="ru-RU"/>
              </w:rPr>
            </w:pP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7889417" w14:textId="77777777" w:rsidR="00460423" w:rsidRPr="00DD36A2" w:rsidRDefault="00460423" w:rsidP="00196CF9">
            <w:pPr>
              <w:spacing w:after="0"/>
              <w:rPr>
                <w:rFonts w:ascii="Times New Roman" w:hAnsi="Times New Roman"/>
                <w:lang w:val="ru-RU"/>
              </w:rPr>
            </w:pP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A5F2AC" w14:textId="77777777" w:rsidR="00460423" w:rsidRPr="00DD36A2" w:rsidRDefault="00460423" w:rsidP="00196CF9">
            <w:pPr>
              <w:spacing w:after="0"/>
              <w:rPr>
                <w:rFonts w:ascii="Times New Roman" w:hAnsi="Times New Roman"/>
                <w:lang w:val="ru-RU"/>
              </w:rPr>
            </w:pP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5B92CB" w14:textId="77777777" w:rsidR="00460423" w:rsidRPr="00DD36A2" w:rsidRDefault="00460423" w:rsidP="00196CF9">
            <w:pPr>
              <w:spacing w:after="0"/>
              <w:rPr>
                <w:rFonts w:ascii="Times New Roman" w:hAnsi="Times New Roman"/>
                <w:lang w:val="ru-RU"/>
              </w:rPr>
            </w:pP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1B3536" w14:textId="77777777" w:rsidR="00460423" w:rsidRPr="00DD36A2" w:rsidRDefault="00460423" w:rsidP="00196CF9">
            <w:pPr>
              <w:spacing w:after="0"/>
              <w:rPr>
                <w:rFonts w:ascii="Times New Roman" w:hAnsi="Times New Roman"/>
                <w:lang w:val="ru-RU"/>
              </w:rPr>
            </w:pP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D52CAF" w14:textId="77777777" w:rsidR="00460423" w:rsidRPr="00DD36A2" w:rsidRDefault="00460423" w:rsidP="00196CF9">
            <w:pPr>
              <w:spacing w:after="0"/>
              <w:rPr>
                <w:rFonts w:ascii="Times New Roman" w:hAnsi="Times New Roman"/>
                <w:lang w:val="ru-RU"/>
              </w:rPr>
            </w:pP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1202E22" w14:textId="77777777" w:rsidR="00460423" w:rsidRPr="00DD36A2" w:rsidRDefault="00460423" w:rsidP="00196CF9">
            <w:pPr>
              <w:spacing w:after="0"/>
              <w:rPr>
                <w:rFonts w:ascii="Times New Roman" w:hAnsi="Times New Roman"/>
                <w:lang w:val="ru-RU"/>
              </w:rPr>
            </w:pPr>
          </w:p>
        </w:tc>
      </w:tr>
      <w:tr w:rsidR="00460423" w:rsidRPr="00C01502" w14:paraId="276914CE"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3D804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6ECBC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в рамках стандартизованного подхода с предварительным разрешением надзорного органа осуществлять прогрессивное внедрение подхода IRB</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18D77AE" w14:textId="77777777" w:rsidR="00460423" w:rsidRPr="00DD36A2" w:rsidRDefault="00460423" w:rsidP="00196CF9">
            <w:pPr>
              <w:spacing w:after="0"/>
              <w:rPr>
                <w:rFonts w:ascii="Times New Roman" w:hAnsi="Times New Roman"/>
                <w:lang w:val="ru-RU"/>
              </w:rPr>
            </w:pP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B34F985" w14:textId="77777777" w:rsidR="00460423" w:rsidRPr="00DD36A2" w:rsidRDefault="00460423" w:rsidP="00196CF9">
            <w:pPr>
              <w:spacing w:after="0"/>
              <w:rPr>
                <w:rFonts w:ascii="Times New Roman" w:hAnsi="Times New Roman"/>
                <w:lang w:val="ru-RU"/>
              </w:rPr>
            </w:pP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553CB5" w14:textId="77777777" w:rsidR="00460423" w:rsidRPr="00DD36A2" w:rsidRDefault="00460423" w:rsidP="00196CF9">
            <w:pPr>
              <w:spacing w:after="0"/>
              <w:rPr>
                <w:rFonts w:ascii="Times New Roman" w:hAnsi="Times New Roman"/>
                <w:lang w:val="ru-RU"/>
              </w:rPr>
            </w:pP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06C57C" w14:textId="77777777" w:rsidR="00460423" w:rsidRPr="00DD36A2" w:rsidRDefault="00460423" w:rsidP="00196CF9">
            <w:pPr>
              <w:spacing w:after="0"/>
              <w:rPr>
                <w:rFonts w:ascii="Times New Roman" w:hAnsi="Times New Roman"/>
                <w:lang w:val="ru-RU"/>
              </w:rPr>
            </w:pP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D2DA15" w14:textId="77777777" w:rsidR="00460423" w:rsidRPr="00DD36A2" w:rsidRDefault="00460423" w:rsidP="00196CF9">
            <w:pPr>
              <w:spacing w:after="0"/>
              <w:rPr>
                <w:rFonts w:ascii="Times New Roman" w:hAnsi="Times New Roman"/>
                <w:lang w:val="ru-RU"/>
              </w:rPr>
            </w:pP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5054A62" w14:textId="77777777" w:rsidR="00460423" w:rsidRPr="00DD36A2" w:rsidRDefault="00460423" w:rsidP="00196CF9">
            <w:pPr>
              <w:spacing w:after="0"/>
              <w:rPr>
                <w:rFonts w:ascii="Times New Roman" w:hAnsi="Times New Roman"/>
                <w:lang w:val="ru-RU"/>
              </w:rPr>
            </w:pP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035F3B" w14:textId="77777777" w:rsidR="00460423" w:rsidRPr="00DD36A2" w:rsidRDefault="00460423" w:rsidP="00196CF9">
            <w:pPr>
              <w:spacing w:after="0"/>
              <w:rPr>
                <w:rFonts w:ascii="Times New Roman" w:hAnsi="Times New Roman"/>
                <w:lang w:val="ru-RU"/>
              </w:rPr>
            </w:pPr>
          </w:p>
        </w:tc>
      </w:tr>
      <w:tr w:rsidR="00460423" w:rsidRPr="00C01502" w14:paraId="376E4E01"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4FE96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0061</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5BA8BC1" w14:textId="25C4DEB0"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w:t>
            </w:r>
            <w:r w:rsidR="00CB5DD9" w:rsidRPr="00DD36A2">
              <w:rPr>
                <w:rFonts w:ascii="Times New Roman" w:hAnsi="Times New Roman"/>
                <w:lang w:val="ru-RU"/>
              </w:rPr>
              <w:t>которых: подверженности</w:t>
            </w:r>
            <w:r w:rsidRPr="00DD36A2">
              <w:rPr>
                <w:rFonts w:ascii="Times New Roman" w:hAnsi="Times New Roman"/>
                <w:lang w:val="ru-RU"/>
              </w:rPr>
              <w:t xml:space="preserve"> IPRE, отвечающие любому из условий, предусмотренных в пункте 66 подпункте 1) п. b) Регламента № 111/2018</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0905BCE" w14:textId="77777777" w:rsidR="00460423" w:rsidRPr="00DD36A2" w:rsidRDefault="00460423" w:rsidP="00196CF9">
            <w:pPr>
              <w:spacing w:after="0"/>
              <w:rPr>
                <w:rFonts w:ascii="Times New Roman" w:hAnsi="Times New Roman"/>
                <w:lang w:val="ru-RU"/>
              </w:rPr>
            </w:pP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D1ECEDD" w14:textId="77777777" w:rsidR="00460423" w:rsidRPr="00DD36A2" w:rsidRDefault="00460423" w:rsidP="00196CF9">
            <w:pPr>
              <w:spacing w:after="0"/>
              <w:rPr>
                <w:rFonts w:ascii="Times New Roman" w:hAnsi="Times New Roman"/>
                <w:lang w:val="ru-RU"/>
              </w:rPr>
            </w:pP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F2FD1B" w14:textId="77777777" w:rsidR="00460423" w:rsidRPr="00DD36A2" w:rsidRDefault="00460423" w:rsidP="00196CF9">
            <w:pPr>
              <w:spacing w:after="0"/>
              <w:rPr>
                <w:rFonts w:ascii="Times New Roman" w:hAnsi="Times New Roman"/>
                <w:lang w:val="ru-RU"/>
              </w:rPr>
            </w:pP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E4C25D" w14:textId="77777777" w:rsidR="00460423" w:rsidRPr="00DD36A2" w:rsidRDefault="00460423" w:rsidP="00196CF9">
            <w:pPr>
              <w:spacing w:after="0"/>
              <w:rPr>
                <w:rFonts w:ascii="Times New Roman" w:hAnsi="Times New Roman"/>
                <w:lang w:val="ru-RU"/>
              </w:rPr>
            </w:pP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011D30" w14:textId="77777777" w:rsidR="00460423" w:rsidRPr="00DD36A2" w:rsidRDefault="00460423" w:rsidP="00196CF9">
            <w:pPr>
              <w:spacing w:after="0"/>
              <w:rPr>
                <w:rFonts w:ascii="Times New Roman" w:hAnsi="Times New Roman"/>
                <w:lang w:val="ru-RU"/>
              </w:rPr>
            </w:pP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5C98526" w14:textId="77777777" w:rsidR="00460423" w:rsidRPr="00DD36A2" w:rsidRDefault="00460423" w:rsidP="00196CF9">
            <w:pPr>
              <w:spacing w:after="0"/>
              <w:rPr>
                <w:rFonts w:ascii="Times New Roman" w:hAnsi="Times New Roman"/>
                <w:lang w:val="ru-RU"/>
              </w:rPr>
            </w:pP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F05AA98" w14:textId="77777777" w:rsidR="00460423" w:rsidRPr="00DD36A2" w:rsidRDefault="00460423" w:rsidP="00196CF9">
            <w:pPr>
              <w:spacing w:after="0"/>
              <w:rPr>
                <w:rFonts w:ascii="Times New Roman" w:hAnsi="Times New Roman"/>
                <w:lang w:val="ru-RU"/>
              </w:rPr>
            </w:pPr>
          </w:p>
        </w:tc>
      </w:tr>
      <w:tr w:rsidR="00460423" w:rsidRPr="00EE64C5" w14:paraId="361EB28B"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B34C7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0062</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2892B61" w14:textId="6764FFFF"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w:t>
            </w:r>
            <w:r w:rsidR="00CB5DD9" w:rsidRPr="00DD36A2">
              <w:rPr>
                <w:rFonts w:ascii="Times New Roman" w:hAnsi="Times New Roman"/>
                <w:lang w:val="ru-RU"/>
              </w:rPr>
              <w:t>которых: подверженности</w:t>
            </w:r>
            <w:r w:rsidRPr="00DD36A2">
              <w:rPr>
                <w:rFonts w:ascii="Times New Roman" w:hAnsi="Times New Roman"/>
                <w:lang w:val="ru-RU"/>
              </w:rPr>
              <w:t xml:space="preserve">  IPRE, в отношении которых применяется исключение, предусмотренное пунктом 70</w:t>
            </w:r>
            <w:r w:rsidRPr="00DD36A2">
              <w:rPr>
                <w:rFonts w:ascii="Times New Roman" w:hAnsi="Times New Roman"/>
                <w:vertAlign w:val="superscript"/>
                <w:lang w:val="ru-RU"/>
              </w:rPr>
              <w:t>2</w:t>
            </w:r>
            <w:r w:rsidRPr="00DD36A2">
              <w:rPr>
                <w:rFonts w:ascii="Times New Roman" w:hAnsi="Times New Roman"/>
                <w:lang w:val="ru-RU"/>
              </w:rPr>
              <w:t xml:space="preserve"> Регламента № 111/2018</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351D9EA" w14:textId="77777777" w:rsidR="00460423" w:rsidRPr="00DD36A2" w:rsidRDefault="00460423" w:rsidP="00196CF9">
            <w:pPr>
              <w:spacing w:after="0"/>
              <w:rPr>
                <w:rFonts w:ascii="Times New Roman" w:hAnsi="Times New Roman"/>
                <w:lang w:val="ru-RU"/>
              </w:rPr>
            </w:pP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621D042" w14:textId="77777777" w:rsidR="00460423" w:rsidRPr="00DD36A2" w:rsidRDefault="00460423" w:rsidP="00196CF9">
            <w:pPr>
              <w:spacing w:after="0"/>
              <w:rPr>
                <w:rFonts w:ascii="Times New Roman" w:hAnsi="Times New Roman"/>
                <w:lang w:val="ru-RU"/>
              </w:rPr>
            </w:pP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3F542F" w14:textId="77777777" w:rsidR="00460423" w:rsidRPr="00DD36A2" w:rsidRDefault="00460423" w:rsidP="00196CF9">
            <w:pPr>
              <w:spacing w:after="0"/>
              <w:rPr>
                <w:rFonts w:ascii="Times New Roman" w:hAnsi="Times New Roman"/>
                <w:lang w:val="ru-RU"/>
              </w:rPr>
            </w:pP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8D719C" w14:textId="77777777" w:rsidR="00460423" w:rsidRPr="00DD36A2" w:rsidRDefault="00460423" w:rsidP="00196CF9">
            <w:pPr>
              <w:spacing w:after="0"/>
              <w:rPr>
                <w:rFonts w:ascii="Times New Roman" w:hAnsi="Times New Roman"/>
                <w:lang w:val="ru-RU"/>
              </w:rPr>
            </w:pP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4C1BAE" w14:textId="77777777" w:rsidR="00460423" w:rsidRPr="00DD36A2" w:rsidRDefault="00460423" w:rsidP="00196CF9">
            <w:pPr>
              <w:spacing w:after="0"/>
              <w:rPr>
                <w:rFonts w:ascii="Times New Roman" w:hAnsi="Times New Roman"/>
                <w:lang w:val="ru-RU"/>
              </w:rPr>
            </w:pP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CEA9EA" w14:textId="77777777" w:rsidR="00460423" w:rsidRPr="00DD36A2" w:rsidRDefault="00460423" w:rsidP="00196CF9">
            <w:pPr>
              <w:spacing w:after="0"/>
              <w:rPr>
                <w:rFonts w:ascii="Times New Roman" w:hAnsi="Times New Roman"/>
                <w:lang w:val="ru-RU"/>
              </w:rPr>
            </w:pP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4596FB1" w14:textId="77777777" w:rsidR="00460423" w:rsidRPr="00DD36A2" w:rsidRDefault="00460423" w:rsidP="00196CF9">
            <w:pPr>
              <w:spacing w:after="0"/>
              <w:rPr>
                <w:rFonts w:ascii="Times New Roman" w:hAnsi="Times New Roman"/>
                <w:lang w:val="ru-RU"/>
              </w:rPr>
            </w:pPr>
          </w:p>
        </w:tc>
      </w:tr>
      <w:tr w:rsidR="00460423" w:rsidRPr="00EE64C5" w14:paraId="130B288E"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B43EC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0063</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D97903" w14:textId="12AEE912"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w:t>
            </w:r>
            <w:r w:rsidR="00CB5DD9" w:rsidRPr="00DD36A2">
              <w:rPr>
                <w:rFonts w:ascii="Times New Roman" w:hAnsi="Times New Roman"/>
                <w:lang w:val="ru-RU"/>
              </w:rPr>
              <w:t>которых: подверженности</w:t>
            </w:r>
            <w:r w:rsidRPr="00DD36A2">
              <w:rPr>
                <w:rFonts w:ascii="Times New Roman" w:hAnsi="Times New Roman"/>
                <w:lang w:val="ru-RU"/>
              </w:rPr>
              <w:t xml:space="preserve">  IPRE, в отношении которых применяется исключение, предусмотренное пунктом 72</w:t>
            </w:r>
            <w:r w:rsidRPr="00DD36A2">
              <w:rPr>
                <w:rFonts w:ascii="Times New Roman" w:hAnsi="Times New Roman"/>
                <w:vertAlign w:val="superscript"/>
                <w:lang w:val="ru-RU"/>
              </w:rPr>
              <w:t>2</w:t>
            </w:r>
            <w:r w:rsidRPr="00DD36A2">
              <w:rPr>
                <w:rFonts w:ascii="Times New Roman" w:hAnsi="Times New Roman"/>
                <w:lang w:val="ru-RU"/>
              </w:rPr>
              <w:t xml:space="preserve"> Регламента № 111/2018</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D0459AF" w14:textId="77777777" w:rsidR="00460423" w:rsidRPr="00DD36A2" w:rsidRDefault="00460423" w:rsidP="00196CF9">
            <w:pPr>
              <w:spacing w:after="0"/>
              <w:rPr>
                <w:rFonts w:ascii="Times New Roman" w:hAnsi="Times New Roman"/>
                <w:lang w:val="ru-RU"/>
              </w:rPr>
            </w:pP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AF15023" w14:textId="77777777" w:rsidR="00460423" w:rsidRPr="00DD36A2" w:rsidRDefault="00460423" w:rsidP="00196CF9">
            <w:pPr>
              <w:spacing w:after="0"/>
              <w:rPr>
                <w:rFonts w:ascii="Times New Roman" w:hAnsi="Times New Roman"/>
                <w:lang w:val="ru-RU"/>
              </w:rPr>
            </w:pP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9C2615" w14:textId="77777777" w:rsidR="00460423" w:rsidRPr="00DD36A2" w:rsidRDefault="00460423" w:rsidP="00196CF9">
            <w:pPr>
              <w:spacing w:after="0"/>
              <w:rPr>
                <w:rFonts w:ascii="Times New Roman" w:hAnsi="Times New Roman"/>
                <w:lang w:val="ru-RU"/>
              </w:rPr>
            </w:pP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6DC586" w14:textId="77777777" w:rsidR="00460423" w:rsidRPr="00DD36A2" w:rsidRDefault="00460423" w:rsidP="00196CF9">
            <w:pPr>
              <w:spacing w:after="0"/>
              <w:rPr>
                <w:rFonts w:ascii="Times New Roman" w:hAnsi="Times New Roman"/>
                <w:lang w:val="ru-RU"/>
              </w:rPr>
            </w:pP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3F93F9" w14:textId="77777777" w:rsidR="00460423" w:rsidRPr="00DD36A2" w:rsidRDefault="00460423" w:rsidP="00196CF9">
            <w:pPr>
              <w:spacing w:after="0"/>
              <w:rPr>
                <w:rFonts w:ascii="Times New Roman" w:hAnsi="Times New Roman"/>
                <w:lang w:val="ru-RU"/>
              </w:rPr>
            </w:pP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1C9FAF" w14:textId="77777777" w:rsidR="00460423" w:rsidRPr="00DD36A2" w:rsidRDefault="00460423" w:rsidP="00196CF9">
            <w:pPr>
              <w:spacing w:after="0"/>
              <w:rPr>
                <w:rFonts w:ascii="Times New Roman" w:hAnsi="Times New Roman"/>
                <w:lang w:val="ru-RU"/>
              </w:rPr>
            </w:pP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26C973" w14:textId="77777777" w:rsidR="00460423" w:rsidRPr="00DD36A2" w:rsidRDefault="00460423" w:rsidP="00196CF9">
            <w:pPr>
              <w:spacing w:after="0"/>
              <w:rPr>
                <w:rFonts w:ascii="Times New Roman" w:hAnsi="Times New Roman"/>
                <w:lang w:val="ru-RU"/>
              </w:rPr>
            </w:pPr>
          </w:p>
        </w:tc>
      </w:tr>
      <w:tr w:rsidR="00460423" w:rsidRPr="00C01502" w14:paraId="74E5EABA"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1F990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0064</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3E089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в рамках подхода IRB</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FDC7667" w14:textId="77777777" w:rsidR="00460423" w:rsidRPr="00DD36A2" w:rsidRDefault="00460423" w:rsidP="00196CF9">
            <w:pPr>
              <w:spacing w:after="0"/>
              <w:rPr>
                <w:rFonts w:ascii="Times New Roman" w:hAnsi="Times New Roman"/>
                <w:lang w:val="ru-RU"/>
              </w:rPr>
            </w:pP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7B71652" w14:textId="77777777" w:rsidR="00460423" w:rsidRPr="00DD36A2" w:rsidRDefault="00460423" w:rsidP="00196CF9">
            <w:pPr>
              <w:spacing w:after="0"/>
              <w:rPr>
                <w:rFonts w:ascii="Times New Roman" w:hAnsi="Times New Roman"/>
                <w:lang w:val="ru-RU"/>
              </w:rPr>
            </w:pP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E03DE0" w14:textId="77777777" w:rsidR="00460423" w:rsidRPr="00DD36A2" w:rsidRDefault="00460423" w:rsidP="00196CF9">
            <w:pPr>
              <w:spacing w:after="0"/>
              <w:rPr>
                <w:rFonts w:ascii="Times New Roman" w:hAnsi="Times New Roman"/>
                <w:lang w:val="ru-RU"/>
              </w:rPr>
            </w:pP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B29E68" w14:textId="77777777" w:rsidR="00460423" w:rsidRPr="00DD36A2" w:rsidRDefault="00460423" w:rsidP="00196CF9">
            <w:pPr>
              <w:spacing w:after="0"/>
              <w:rPr>
                <w:rFonts w:ascii="Times New Roman" w:hAnsi="Times New Roman"/>
                <w:lang w:val="ru-RU"/>
              </w:rPr>
            </w:pP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D73C223" w14:textId="77777777" w:rsidR="00460423" w:rsidRPr="00DD36A2" w:rsidRDefault="00460423" w:rsidP="00196CF9">
            <w:pPr>
              <w:spacing w:after="0"/>
              <w:rPr>
                <w:rFonts w:ascii="Times New Roman" w:hAnsi="Times New Roman"/>
                <w:lang w:val="ru-RU"/>
              </w:rPr>
            </w:pP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CEBA80F" w14:textId="77777777" w:rsidR="00460423" w:rsidRPr="00DD36A2" w:rsidRDefault="00460423" w:rsidP="00196CF9">
            <w:pPr>
              <w:spacing w:after="0"/>
              <w:rPr>
                <w:rFonts w:ascii="Times New Roman" w:hAnsi="Times New Roman"/>
                <w:lang w:val="ru-RU"/>
              </w:rPr>
            </w:pP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79B1E4A" w14:textId="77777777" w:rsidR="00460423" w:rsidRPr="00DD36A2" w:rsidRDefault="00460423" w:rsidP="00196CF9">
            <w:pPr>
              <w:spacing w:after="0"/>
              <w:rPr>
                <w:rFonts w:ascii="Times New Roman" w:hAnsi="Times New Roman"/>
                <w:lang w:val="ru-RU"/>
              </w:rPr>
            </w:pPr>
          </w:p>
        </w:tc>
      </w:tr>
      <w:tr w:rsidR="00460423" w:rsidRPr="00C01502" w14:paraId="45807B39" w14:textId="77777777" w:rsidTr="00196CF9">
        <w:tc>
          <w:tcPr>
            <w:tcW w:w="5000" w:type="pct"/>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2482A03" w14:textId="324E4095"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  </w:t>
            </w:r>
            <w:r w:rsidRPr="00DD36A2">
              <w:rPr>
                <w:rFonts w:ascii="Times New Roman" w:hAnsi="Times New Roman"/>
                <w:b/>
                <w:bCs/>
                <w:lang w:val="ru-RU"/>
              </w:rPr>
              <w:t>РАЗБИВКА ВСЕХ ПОДВЕРЖЕННОСТЕЙ ПО ВИДАМ ПОДВЕРЖЕННОСТЕЙ:</w:t>
            </w:r>
          </w:p>
        </w:tc>
      </w:tr>
      <w:tr w:rsidR="00460423" w:rsidRPr="00C01502" w14:paraId="3C59950E"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04142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0070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085B27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Балансовые подверженности, подвергнутые кредитному риску</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41D9112" w14:textId="77777777" w:rsidR="00460423" w:rsidRPr="00DD36A2" w:rsidRDefault="00460423" w:rsidP="00196CF9">
            <w:pPr>
              <w:spacing w:after="0"/>
              <w:rPr>
                <w:rFonts w:ascii="Times New Roman" w:hAnsi="Times New Roman"/>
                <w:lang w:val="ru-RU"/>
              </w:rPr>
            </w:pP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D533EB2" w14:textId="77777777" w:rsidR="00460423" w:rsidRPr="00DD36A2" w:rsidRDefault="00460423" w:rsidP="00196CF9">
            <w:pPr>
              <w:spacing w:after="0"/>
              <w:rPr>
                <w:rFonts w:ascii="Times New Roman" w:hAnsi="Times New Roman"/>
                <w:lang w:val="ru-RU"/>
              </w:rPr>
            </w:pP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9926BB" w14:textId="77777777" w:rsidR="00460423" w:rsidRPr="00DD36A2" w:rsidRDefault="00460423" w:rsidP="00196CF9">
            <w:pPr>
              <w:spacing w:after="0"/>
              <w:rPr>
                <w:rFonts w:ascii="Times New Roman" w:hAnsi="Times New Roman"/>
                <w:lang w:val="ru-RU"/>
              </w:rPr>
            </w:pP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6F9558" w14:textId="77777777" w:rsidR="00460423" w:rsidRPr="00DD36A2" w:rsidRDefault="00460423" w:rsidP="00196CF9">
            <w:pPr>
              <w:spacing w:after="0"/>
              <w:rPr>
                <w:rFonts w:ascii="Times New Roman" w:hAnsi="Times New Roman"/>
                <w:lang w:val="ro-MD"/>
              </w:rPr>
            </w:pP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EC140C3" w14:textId="77777777" w:rsidR="00460423" w:rsidRPr="00DD36A2" w:rsidRDefault="00460423" w:rsidP="00196CF9">
            <w:pPr>
              <w:spacing w:after="0"/>
              <w:rPr>
                <w:rFonts w:ascii="Times New Roman" w:hAnsi="Times New Roman"/>
                <w:lang w:val="ro-MD"/>
              </w:rPr>
            </w:pP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DE52FB" w14:textId="77777777" w:rsidR="00460423" w:rsidRPr="00DD36A2" w:rsidRDefault="00460423" w:rsidP="00196CF9">
            <w:pPr>
              <w:spacing w:after="0"/>
              <w:rPr>
                <w:rFonts w:ascii="Times New Roman" w:hAnsi="Times New Roman"/>
                <w:lang w:val="ro-MD"/>
              </w:rPr>
            </w:pP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222E5D" w14:textId="77777777" w:rsidR="00460423" w:rsidRPr="00DD36A2" w:rsidRDefault="00460423" w:rsidP="00196CF9">
            <w:pPr>
              <w:spacing w:after="0"/>
              <w:rPr>
                <w:rFonts w:ascii="Times New Roman" w:hAnsi="Times New Roman"/>
                <w:lang w:val="ro-MD"/>
              </w:rPr>
            </w:pPr>
          </w:p>
        </w:tc>
      </w:tr>
      <w:tr w:rsidR="00460423" w:rsidRPr="00C01502" w14:paraId="03DAF339"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3B809C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0080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5D2E3A" w14:textId="7F105DDB" w:rsidR="00460423" w:rsidRPr="00DD36A2" w:rsidRDefault="00460423" w:rsidP="00196CF9">
            <w:pPr>
              <w:spacing w:after="0"/>
              <w:rPr>
                <w:rFonts w:ascii="Times New Roman" w:hAnsi="Times New Roman"/>
                <w:lang w:val="ru-RU"/>
              </w:rPr>
            </w:pPr>
            <w:r w:rsidRPr="00DD36A2">
              <w:rPr>
                <w:rFonts w:ascii="Times New Roman" w:hAnsi="Times New Roman"/>
                <w:lang w:val="ru-RU"/>
              </w:rPr>
              <w:t>Внебалансовые</w:t>
            </w:r>
            <w:r w:rsidR="00390A74" w:rsidRPr="00196CF9">
              <w:rPr>
                <w:rFonts w:ascii="Times New Roman" w:hAnsi="Times New Roman"/>
                <w:lang w:val="ru-RU"/>
              </w:rPr>
              <w:t xml:space="preserve"> </w:t>
            </w:r>
            <w:r w:rsidRPr="00DD36A2">
              <w:rPr>
                <w:rFonts w:ascii="Times New Roman" w:hAnsi="Times New Roman"/>
                <w:lang w:val="ru-RU"/>
              </w:rPr>
              <w:t>подверженности, подвергнутые кредитному риску</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FC353B7" w14:textId="77777777" w:rsidR="00460423" w:rsidRPr="00DD36A2" w:rsidRDefault="00460423" w:rsidP="00196CF9">
            <w:pPr>
              <w:spacing w:after="0"/>
              <w:rPr>
                <w:rFonts w:ascii="Times New Roman" w:hAnsi="Times New Roman"/>
                <w:lang w:val="ru-RU"/>
              </w:rPr>
            </w:pP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36F7BDC" w14:textId="77777777" w:rsidR="00460423" w:rsidRPr="00DD36A2" w:rsidRDefault="00460423" w:rsidP="00196CF9">
            <w:pPr>
              <w:spacing w:after="0"/>
              <w:rPr>
                <w:rFonts w:ascii="Times New Roman" w:hAnsi="Times New Roman"/>
                <w:lang w:val="ru-RU"/>
              </w:rPr>
            </w:pP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EF5B5F" w14:textId="77777777" w:rsidR="00460423" w:rsidRPr="00DD36A2" w:rsidRDefault="00460423" w:rsidP="00196CF9">
            <w:pPr>
              <w:spacing w:after="0"/>
              <w:rPr>
                <w:rFonts w:ascii="Times New Roman" w:hAnsi="Times New Roman"/>
                <w:lang w:val="ru-RU"/>
              </w:rPr>
            </w:pP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7912B0C" w14:textId="77777777" w:rsidR="00460423" w:rsidRPr="00DD36A2" w:rsidRDefault="00460423" w:rsidP="00196CF9">
            <w:pPr>
              <w:spacing w:after="0"/>
              <w:rPr>
                <w:rFonts w:ascii="Times New Roman" w:hAnsi="Times New Roman"/>
                <w:lang w:val="ro-MD"/>
              </w:rPr>
            </w:pP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72D358A" w14:textId="77777777" w:rsidR="00460423" w:rsidRPr="00DD36A2" w:rsidRDefault="00460423" w:rsidP="00196CF9">
            <w:pPr>
              <w:spacing w:after="0"/>
              <w:rPr>
                <w:rFonts w:ascii="Times New Roman" w:hAnsi="Times New Roman"/>
                <w:lang w:val="ro-MD"/>
              </w:rPr>
            </w:pP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6BC23A" w14:textId="77777777" w:rsidR="00460423" w:rsidRPr="00DD36A2" w:rsidRDefault="00460423" w:rsidP="00196CF9">
            <w:pPr>
              <w:spacing w:after="0"/>
              <w:rPr>
                <w:rFonts w:ascii="Times New Roman" w:hAnsi="Times New Roman"/>
                <w:lang w:val="ro-MD"/>
              </w:rPr>
            </w:pP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0715C5" w14:textId="77777777" w:rsidR="00460423" w:rsidRPr="00DD36A2" w:rsidRDefault="00460423" w:rsidP="00196CF9">
            <w:pPr>
              <w:spacing w:after="0"/>
              <w:rPr>
                <w:rFonts w:ascii="Times New Roman" w:hAnsi="Times New Roman"/>
                <w:lang w:val="ro-MD"/>
              </w:rPr>
            </w:pPr>
          </w:p>
        </w:tc>
      </w:tr>
      <w:tr w:rsidR="00460423" w:rsidRPr="00DD36A2" w14:paraId="1FFAF1A5"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B17E38" w14:textId="77777777" w:rsidR="00460423" w:rsidRPr="00DD36A2" w:rsidRDefault="00460423" w:rsidP="00196CF9">
            <w:pPr>
              <w:spacing w:after="0"/>
              <w:rPr>
                <w:rFonts w:ascii="Times New Roman" w:hAnsi="Times New Roman"/>
                <w:lang w:val="ro-MD"/>
              </w:rPr>
            </w:pP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43D9C7"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Подверженности/сделки, подверженные риску кредита контрагента</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30659F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5B581A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3C2E3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2C5336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516D8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E2B01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8A9EC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32ED221B"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915123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0090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869C36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Компенсационные наборы для операций финансирования с использованием финансовых инструментов</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C7AB31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A36582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E1546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6F7A5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B41DD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E88AB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F1EFD6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1747A92"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4221A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0100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A12C8B5" w14:textId="4E5BCCF4"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которых: компенсируемые на центральном уровне через </w:t>
            </w:r>
            <w:r w:rsidR="00BD13E6">
              <w:rPr>
                <w:rFonts w:ascii="Times New Roman" w:hAnsi="Times New Roman"/>
                <w:lang w:val="ru-RU"/>
              </w:rPr>
              <w:t>К</w:t>
            </w:r>
            <w:r w:rsidRPr="00DD36A2">
              <w:rPr>
                <w:rFonts w:ascii="Times New Roman" w:hAnsi="Times New Roman"/>
                <w:lang w:val="ru-RU"/>
              </w:rPr>
              <w:t>ЦКА</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DAA9FF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5C6D8B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758BA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07A3F1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D3E1A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856EC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4F7CCB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616A1479"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8EE57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0110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05E96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Компенсационные наборы для производных финансовых инструментов и сделок с длительным сроком расчетов</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AD9340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9AE795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71D54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10A48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88448F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F05D4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388C4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62AB5581"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A044E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0120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7FBDFD" w14:textId="32D27971"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которых: компенсируемые на центральном уровне через </w:t>
            </w:r>
            <w:r w:rsidR="00BD13E6">
              <w:rPr>
                <w:rFonts w:ascii="Times New Roman" w:hAnsi="Times New Roman"/>
                <w:lang w:val="ru-RU"/>
              </w:rPr>
              <w:t>К</w:t>
            </w:r>
            <w:r w:rsidRPr="00DD36A2">
              <w:rPr>
                <w:rFonts w:ascii="Times New Roman" w:hAnsi="Times New Roman"/>
                <w:lang w:val="ru-RU"/>
              </w:rPr>
              <w:t>ЦКА</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7A8609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18F285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0CAD5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D629A8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CE0DA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DEF4BF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042EDD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46391995"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FC0E2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0130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B6E0C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наборов договорных компенсаций между различными продуктами</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BDA158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87795D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BCE1E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33319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030D9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22CD3C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C5AAD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C01502" w14:paraId="471F6A71" w14:textId="77777777" w:rsidTr="00196CF9">
        <w:tc>
          <w:tcPr>
            <w:tcW w:w="5000" w:type="pct"/>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2162894"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РАЗБИВКА ОБЩИХ ПОДВЕРЖЕННОСТЕЙ ПО ВЕСОВЫМ КОЭФФИЦИЕНТАМ РИСКА:</w:t>
            </w:r>
          </w:p>
        </w:tc>
      </w:tr>
      <w:tr w:rsidR="00460423" w:rsidRPr="00DD36A2" w14:paraId="1B70DF5E"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B433F2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0140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DD992C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EE1BD0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51EA23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34219E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E8B1C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F8C04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F4A12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D84F8F" w14:textId="77777777" w:rsidR="00460423" w:rsidRPr="00DD36A2" w:rsidRDefault="00460423" w:rsidP="00196CF9">
            <w:pPr>
              <w:spacing w:after="0"/>
              <w:jc w:val="center"/>
              <w:rPr>
                <w:rFonts w:ascii="Times New Roman" w:hAnsi="Times New Roman"/>
                <w:lang w:val="ru-RU"/>
              </w:rPr>
            </w:pPr>
          </w:p>
        </w:tc>
      </w:tr>
      <w:tr w:rsidR="00460423" w:rsidRPr="00DD36A2" w14:paraId="10215F89"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35D86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BB337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8B3475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0C46A9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A38D24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0E6ED7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2FDC3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51F436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69AD12" w14:textId="77777777" w:rsidR="00460423" w:rsidRPr="00DD36A2" w:rsidRDefault="00460423" w:rsidP="00196CF9">
            <w:pPr>
              <w:spacing w:after="0"/>
              <w:jc w:val="center"/>
              <w:rPr>
                <w:rFonts w:ascii="Times New Roman" w:hAnsi="Times New Roman"/>
                <w:lang w:val="ru-RU"/>
              </w:rPr>
            </w:pPr>
          </w:p>
        </w:tc>
      </w:tr>
      <w:tr w:rsidR="00460423" w:rsidRPr="00DD36A2" w14:paraId="0F938112"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5AD5F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0160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D07F9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7BA8EC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B035AF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C612F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D382D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5094B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669D1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A5E01C" w14:textId="77777777" w:rsidR="00460423" w:rsidRPr="00DD36A2" w:rsidRDefault="00460423" w:rsidP="00196CF9">
            <w:pPr>
              <w:spacing w:after="0"/>
              <w:jc w:val="center"/>
              <w:rPr>
                <w:rFonts w:ascii="Times New Roman" w:hAnsi="Times New Roman"/>
                <w:lang w:val="ru-RU"/>
              </w:rPr>
            </w:pPr>
          </w:p>
        </w:tc>
      </w:tr>
      <w:tr w:rsidR="00460423" w:rsidRPr="00DD36A2" w14:paraId="7DC6316D"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CB3C6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0170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7D9CD8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9ADB8A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89118D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72987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50EFF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11C60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E7778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EE04BBB" w14:textId="77777777" w:rsidR="00460423" w:rsidRPr="00DD36A2" w:rsidRDefault="00460423" w:rsidP="00196CF9">
            <w:pPr>
              <w:spacing w:after="0"/>
              <w:jc w:val="center"/>
              <w:rPr>
                <w:rFonts w:ascii="Times New Roman" w:hAnsi="Times New Roman"/>
                <w:lang w:val="ru-RU"/>
              </w:rPr>
            </w:pPr>
          </w:p>
        </w:tc>
      </w:tr>
      <w:tr w:rsidR="00460423" w:rsidRPr="00DD36A2" w14:paraId="5022B7FF"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763236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0180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51E32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D8567D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1ECFD4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BCFE0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6A5B1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344CD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75317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F6AB9E" w14:textId="77777777" w:rsidR="00460423" w:rsidRPr="00DD36A2" w:rsidRDefault="00460423" w:rsidP="00196CF9">
            <w:pPr>
              <w:spacing w:after="0"/>
              <w:jc w:val="center"/>
              <w:rPr>
                <w:rFonts w:ascii="Times New Roman" w:hAnsi="Times New Roman"/>
                <w:lang w:val="ru-RU"/>
              </w:rPr>
            </w:pPr>
          </w:p>
        </w:tc>
      </w:tr>
      <w:tr w:rsidR="00460423" w:rsidRPr="00DD36A2" w14:paraId="57A0B576"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F9852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0185</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57723D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6A762D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E87F3F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A6984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2DB8D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17BA2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4E926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D524151" w14:textId="77777777" w:rsidR="00460423" w:rsidRPr="00DD36A2" w:rsidRDefault="00460423" w:rsidP="00196CF9">
            <w:pPr>
              <w:spacing w:after="0"/>
              <w:jc w:val="center"/>
              <w:rPr>
                <w:rFonts w:ascii="Times New Roman" w:hAnsi="Times New Roman"/>
                <w:lang w:val="ru-RU"/>
              </w:rPr>
            </w:pPr>
          </w:p>
        </w:tc>
      </w:tr>
      <w:tr w:rsidR="00460423" w:rsidRPr="00DD36A2" w14:paraId="4CECAB10"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5E659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6BC65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35%</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4A3EC5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FAD9FA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D2239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ACC0A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867D49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53330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CD906F5" w14:textId="77777777" w:rsidR="00460423" w:rsidRPr="00DD36A2" w:rsidRDefault="00460423" w:rsidP="00196CF9">
            <w:pPr>
              <w:spacing w:after="0"/>
              <w:jc w:val="center"/>
              <w:rPr>
                <w:rFonts w:ascii="Times New Roman" w:hAnsi="Times New Roman"/>
                <w:lang w:val="ru-RU"/>
              </w:rPr>
            </w:pPr>
          </w:p>
        </w:tc>
      </w:tr>
      <w:tr w:rsidR="00460423" w:rsidRPr="00DD36A2" w14:paraId="6E30CFF5"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6B584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0195</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26A95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13B004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F86EBA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0A43A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D3029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16296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400FA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A4E6A3" w14:textId="77777777" w:rsidR="00460423" w:rsidRPr="00DD36A2" w:rsidRDefault="00460423" w:rsidP="00196CF9">
            <w:pPr>
              <w:spacing w:after="0"/>
              <w:jc w:val="center"/>
              <w:rPr>
                <w:rFonts w:ascii="Times New Roman" w:hAnsi="Times New Roman"/>
                <w:lang w:val="ru-RU"/>
              </w:rPr>
            </w:pPr>
          </w:p>
        </w:tc>
      </w:tr>
      <w:tr w:rsidR="00460423" w:rsidRPr="00DD36A2" w14:paraId="324D1EC2"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A6D48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0196</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8350A7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45%</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5DEC6D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E7E7FD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5FA55B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FB7DAD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53909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DF084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4DB608" w14:textId="77777777" w:rsidR="00460423" w:rsidRPr="00DD36A2" w:rsidRDefault="00460423" w:rsidP="00196CF9">
            <w:pPr>
              <w:spacing w:after="0"/>
              <w:jc w:val="center"/>
              <w:rPr>
                <w:rFonts w:ascii="Times New Roman" w:hAnsi="Times New Roman"/>
                <w:lang w:val="ru-RU"/>
              </w:rPr>
            </w:pPr>
          </w:p>
        </w:tc>
      </w:tr>
      <w:tr w:rsidR="00460423" w:rsidRPr="00DD36A2" w14:paraId="6D4B7BE0"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3A1C7C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0200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78F15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50%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ACF28E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860729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19064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612186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3ED5A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971DE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8638755" w14:textId="77777777" w:rsidR="00460423" w:rsidRPr="00DD36A2" w:rsidRDefault="00460423" w:rsidP="00196CF9">
            <w:pPr>
              <w:spacing w:after="0"/>
              <w:jc w:val="center"/>
              <w:rPr>
                <w:rFonts w:ascii="Times New Roman" w:hAnsi="Times New Roman"/>
                <w:lang w:val="ru-RU"/>
              </w:rPr>
            </w:pPr>
          </w:p>
        </w:tc>
      </w:tr>
      <w:tr w:rsidR="00460423" w:rsidRPr="00DD36A2" w14:paraId="1ED0037B"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DC42D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0205</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3FC7BA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60%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81FCDA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721EE7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C620D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E7FC8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CFA81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96FC35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A66DD3" w14:textId="77777777" w:rsidR="00460423" w:rsidRPr="00DD36A2" w:rsidRDefault="00460423" w:rsidP="00196CF9">
            <w:pPr>
              <w:spacing w:after="0"/>
              <w:jc w:val="center"/>
              <w:rPr>
                <w:rFonts w:ascii="Times New Roman" w:hAnsi="Times New Roman"/>
                <w:lang w:val="ru-RU"/>
              </w:rPr>
            </w:pPr>
          </w:p>
        </w:tc>
      </w:tr>
      <w:tr w:rsidR="00460423" w:rsidRPr="00DD36A2" w14:paraId="52E30D5E"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2258A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0210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AEF54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70%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8036D2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67EF69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C5CF2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A8C0A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F42E1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9A387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75524B" w14:textId="77777777" w:rsidR="00460423" w:rsidRPr="00DD36A2" w:rsidRDefault="00460423" w:rsidP="00196CF9">
            <w:pPr>
              <w:spacing w:after="0"/>
              <w:jc w:val="center"/>
              <w:rPr>
                <w:rFonts w:ascii="Times New Roman" w:hAnsi="Times New Roman"/>
                <w:lang w:val="ru-RU"/>
              </w:rPr>
            </w:pPr>
          </w:p>
        </w:tc>
      </w:tr>
      <w:tr w:rsidR="00460423" w:rsidRPr="00DD36A2" w14:paraId="73CAEC49"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84AE6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22BA4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75%</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B50CCC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5CD7EE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89769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F97A4E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79DD2D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AD457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4DA54B" w14:textId="77777777" w:rsidR="00460423" w:rsidRPr="00DD36A2" w:rsidRDefault="00460423" w:rsidP="00196CF9">
            <w:pPr>
              <w:spacing w:after="0"/>
              <w:jc w:val="center"/>
              <w:rPr>
                <w:rFonts w:ascii="Times New Roman" w:hAnsi="Times New Roman"/>
                <w:lang w:val="ru-RU"/>
              </w:rPr>
            </w:pPr>
          </w:p>
        </w:tc>
      </w:tr>
      <w:tr w:rsidR="00460423" w:rsidRPr="00DD36A2" w14:paraId="63996661"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D795A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0225</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94AEC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80%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20238A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A450EA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4FF34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35107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C549A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5A7236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06AFF6" w14:textId="77777777" w:rsidR="00460423" w:rsidRPr="00DD36A2" w:rsidRDefault="00460423" w:rsidP="00196CF9">
            <w:pPr>
              <w:spacing w:after="0"/>
              <w:jc w:val="center"/>
              <w:rPr>
                <w:rFonts w:ascii="Times New Roman" w:hAnsi="Times New Roman"/>
                <w:lang w:val="ru-RU"/>
              </w:rPr>
            </w:pPr>
          </w:p>
        </w:tc>
      </w:tr>
      <w:tr w:rsidR="00460423" w:rsidRPr="00DD36A2" w14:paraId="41483C2E"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F9744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0226</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EF786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90%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7E9E2E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2B189B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FCD8E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219918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EF99D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EDABB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E27250" w14:textId="77777777" w:rsidR="00460423" w:rsidRPr="00DD36A2" w:rsidRDefault="00460423" w:rsidP="00196CF9">
            <w:pPr>
              <w:spacing w:after="0"/>
              <w:jc w:val="center"/>
              <w:rPr>
                <w:rFonts w:ascii="Times New Roman" w:hAnsi="Times New Roman"/>
                <w:lang w:val="ru-RU"/>
              </w:rPr>
            </w:pPr>
          </w:p>
        </w:tc>
      </w:tr>
      <w:tr w:rsidR="00460423" w:rsidRPr="00DD36A2" w14:paraId="3D664745"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3997B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7EFE2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1E83B5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5393C0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FC137C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84C51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A893B3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DB0F06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804DB86" w14:textId="77777777" w:rsidR="00460423" w:rsidRPr="00DD36A2" w:rsidRDefault="00460423" w:rsidP="00196CF9">
            <w:pPr>
              <w:spacing w:after="0"/>
              <w:jc w:val="center"/>
              <w:rPr>
                <w:rFonts w:ascii="Times New Roman" w:hAnsi="Times New Roman"/>
                <w:lang w:val="ru-RU"/>
              </w:rPr>
            </w:pPr>
          </w:p>
        </w:tc>
      </w:tr>
      <w:tr w:rsidR="00460423" w:rsidRPr="00DD36A2" w14:paraId="59F88FD9"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7C9069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0231</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0FD27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105%</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809C46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9C0342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9C9CF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3DCA4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85E1E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3757A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2A25CA" w14:textId="77777777" w:rsidR="00460423" w:rsidRPr="00DD36A2" w:rsidRDefault="00460423" w:rsidP="00196CF9">
            <w:pPr>
              <w:spacing w:after="0"/>
              <w:jc w:val="center"/>
              <w:rPr>
                <w:rFonts w:ascii="Times New Roman" w:hAnsi="Times New Roman"/>
                <w:lang w:val="ru-RU"/>
              </w:rPr>
            </w:pPr>
          </w:p>
        </w:tc>
      </w:tr>
      <w:tr w:rsidR="00460423" w:rsidRPr="00DD36A2" w14:paraId="57F4A78D"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B34D0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0232</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9ECD2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33203B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0C4C76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22073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7CAD1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0A185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547D2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052EA56" w14:textId="77777777" w:rsidR="00460423" w:rsidRPr="00DD36A2" w:rsidRDefault="00460423" w:rsidP="00196CF9">
            <w:pPr>
              <w:spacing w:after="0"/>
              <w:jc w:val="center"/>
              <w:rPr>
                <w:rFonts w:ascii="Times New Roman" w:hAnsi="Times New Roman"/>
                <w:lang w:val="ru-RU"/>
              </w:rPr>
            </w:pPr>
          </w:p>
        </w:tc>
      </w:tr>
      <w:tr w:rsidR="00460423" w:rsidRPr="00DD36A2" w14:paraId="27357D78"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CCC2E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0235</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5E33B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1F1FF5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BDD97F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1C36D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7010C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E413B5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8EABF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768B6B2" w14:textId="77777777" w:rsidR="00460423" w:rsidRPr="00DD36A2" w:rsidRDefault="00460423" w:rsidP="00196CF9">
            <w:pPr>
              <w:spacing w:after="0"/>
              <w:jc w:val="center"/>
              <w:rPr>
                <w:rFonts w:ascii="Times New Roman" w:hAnsi="Times New Roman"/>
                <w:lang w:val="ru-RU"/>
              </w:rPr>
            </w:pPr>
          </w:p>
        </w:tc>
      </w:tr>
      <w:tr w:rsidR="00460423" w:rsidRPr="00DD36A2" w14:paraId="09AE985D"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1B1DE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0240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57722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150%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EC2007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39933C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63D25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88981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4061D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F6054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35CAB6" w14:textId="77777777" w:rsidR="00460423" w:rsidRPr="00DD36A2" w:rsidRDefault="00460423" w:rsidP="00196CF9">
            <w:pPr>
              <w:spacing w:after="0"/>
              <w:jc w:val="center"/>
              <w:rPr>
                <w:rFonts w:ascii="Times New Roman" w:hAnsi="Times New Roman"/>
                <w:lang w:val="ru-RU"/>
              </w:rPr>
            </w:pPr>
          </w:p>
        </w:tc>
      </w:tr>
      <w:tr w:rsidR="00460423" w:rsidRPr="00DD36A2" w14:paraId="46011F01"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17DF2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0250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0D8E44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250%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BBAADC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3AA267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192049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9C6BD2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853E9D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3DF6F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38BEEC" w14:textId="77777777" w:rsidR="00460423" w:rsidRPr="00DD36A2" w:rsidRDefault="00460423" w:rsidP="00196CF9">
            <w:pPr>
              <w:spacing w:after="0"/>
              <w:jc w:val="center"/>
              <w:rPr>
                <w:rFonts w:ascii="Times New Roman" w:hAnsi="Times New Roman"/>
                <w:lang w:val="ru-RU"/>
              </w:rPr>
            </w:pPr>
          </w:p>
        </w:tc>
      </w:tr>
      <w:tr w:rsidR="00460423" w:rsidRPr="00DD36A2" w14:paraId="54D8BD24"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40F36D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0260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6B7A8E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370%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ED774B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AA67A2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A9484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463CB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94BE9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E601C4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82A2BA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AC7FB1A"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DCFF5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0265</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3DAB9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400%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EEB9B2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FAC6AA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484850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AF10B4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4A8E8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4B259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4EEDE02" w14:textId="77777777" w:rsidR="00460423" w:rsidRPr="00DD36A2" w:rsidRDefault="00460423" w:rsidP="00196CF9">
            <w:pPr>
              <w:spacing w:after="0"/>
              <w:jc w:val="center"/>
              <w:rPr>
                <w:rFonts w:ascii="Times New Roman" w:hAnsi="Times New Roman"/>
                <w:lang w:val="ru-RU"/>
              </w:rPr>
            </w:pPr>
          </w:p>
        </w:tc>
      </w:tr>
      <w:tr w:rsidR="00460423" w:rsidRPr="00DD36A2" w14:paraId="48DCC08D"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4F8CF1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0270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2E6DF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1000%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83E76A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F5B96A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7B03DC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F3F718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FF25D2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EB406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11CC70" w14:textId="77777777" w:rsidR="00460423" w:rsidRPr="00DD36A2" w:rsidRDefault="00460423" w:rsidP="00196CF9">
            <w:pPr>
              <w:spacing w:after="0"/>
              <w:jc w:val="center"/>
              <w:rPr>
                <w:rFonts w:ascii="Times New Roman" w:hAnsi="Times New Roman"/>
                <w:lang w:val="ru-RU"/>
              </w:rPr>
            </w:pPr>
          </w:p>
        </w:tc>
      </w:tr>
      <w:tr w:rsidR="00460423" w:rsidRPr="00DD36A2" w14:paraId="4F14FB6F"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D3AF3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EF5FAE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Прочие весовые коэффициенты риска</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DA7E1B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C8AE2F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316A6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CBE15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916E8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348E37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4A2FB5" w14:textId="77777777" w:rsidR="00460423" w:rsidRPr="00DD36A2" w:rsidRDefault="00460423" w:rsidP="00196CF9">
            <w:pPr>
              <w:spacing w:after="0"/>
              <w:jc w:val="center"/>
              <w:rPr>
                <w:rFonts w:ascii="Times New Roman" w:hAnsi="Times New Roman"/>
                <w:lang w:val="ru-RU"/>
              </w:rPr>
            </w:pPr>
          </w:p>
        </w:tc>
      </w:tr>
      <w:tr w:rsidR="00460423" w:rsidRPr="00C01502" w14:paraId="61717C22" w14:textId="77777777" w:rsidTr="00196CF9">
        <w:tc>
          <w:tcPr>
            <w:tcW w:w="5000" w:type="pct"/>
            <w:gridSpan w:val="9"/>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12EF42" w14:textId="31ED9092"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РАЗБИВКА ОБЩЕЙ СУММЫ ПОДВЕРЖЕННОСТЕЙ ПО ПОДХОДАМ (</w:t>
            </w:r>
            <w:r w:rsidR="00B536B1">
              <w:rPr>
                <w:rFonts w:ascii="Times New Roman" w:hAnsi="Times New Roman"/>
                <w:b/>
                <w:bCs/>
                <w:lang w:val="ru-RU"/>
              </w:rPr>
              <w:t>ОКИ</w:t>
            </w:r>
            <w:r w:rsidRPr="00DD36A2">
              <w:rPr>
                <w:rFonts w:ascii="Times New Roman" w:hAnsi="Times New Roman"/>
                <w:b/>
                <w:bCs/>
                <w:lang w:val="ru-RU"/>
              </w:rPr>
              <w:t>):</w:t>
            </w:r>
          </w:p>
        </w:tc>
      </w:tr>
      <w:tr w:rsidR="00460423" w:rsidRPr="00DD36A2" w14:paraId="406A1E04"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9B4174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0281</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EE642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Подход «look-through»</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084DFB9" w14:textId="77777777" w:rsidR="00460423" w:rsidRPr="00DD36A2" w:rsidRDefault="00460423" w:rsidP="00196CF9">
            <w:pPr>
              <w:spacing w:after="0"/>
              <w:rPr>
                <w:rFonts w:ascii="Times New Roman" w:hAnsi="Times New Roman"/>
                <w:lang w:val="ru-RU"/>
              </w:rPr>
            </w:pP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4876E7C" w14:textId="77777777" w:rsidR="00460423" w:rsidRPr="00DD36A2" w:rsidRDefault="00460423" w:rsidP="00196CF9">
            <w:pPr>
              <w:spacing w:after="0"/>
              <w:rPr>
                <w:rFonts w:ascii="Times New Roman" w:hAnsi="Times New Roman"/>
                <w:lang w:val="ru-RU"/>
              </w:rPr>
            </w:pP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A66050" w14:textId="77777777" w:rsidR="00460423" w:rsidRPr="00DD36A2" w:rsidRDefault="00460423" w:rsidP="00196CF9">
            <w:pPr>
              <w:spacing w:after="0"/>
              <w:rPr>
                <w:rFonts w:ascii="Times New Roman" w:hAnsi="Times New Roman"/>
                <w:lang w:val="ru-RU"/>
              </w:rPr>
            </w:pP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C9D207" w14:textId="77777777" w:rsidR="00460423" w:rsidRPr="00DD36A2" w:rsidRDefault="00460423" w:rsidP="00196CF9">
            <w:pPr>
              <w:spacing w:after="0"/>
              <w:rPr>
                <w:rFonts w:ascii="Times New Roman" w:hAnsi="Times New Roman"/>
                <w:lang w:val="ru-RU"/>
              </w:rPr>
            </w:pP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88B1EC6" w14:textId="77777777" w:rsidR="00460423" w:rsidRPr="00DD36A2" w:rsidRDefault="00460423" w:rsidP="00196CF9">
            <w:pPr>
              <w:spacing w:after="0"/>
              <w:rPr>
                <w:rFonts w:ascii="Times New Roman" w:hAnsi="Times New Roman"/>
                <w:lang w:val="ru-RU"/>
              </w:rPr>
            </w:pP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286FAA" w14:textId="77777777" w:rsidR="00460423" w:rsidRPr="00DD36A2" w:rsidRDefault="00460423" w:rsidP="00196CF9">
            <w:pPr>
              <w:spacing w:after="0"/>
              <w:rPr>
                <w:rFonts w:ascii="Times New Roman" w:hAnsi="Times New Roman"/>
                <w:lang w:val="ru-RU"/>
              </w:rPr>
            </w:pP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50AF83" w14:textId="77777777" w:rsidR="00460423" w:rsidRPr="00DD36A2" w:rsidRDefault="00460423" w:rsidP="00196CF9">
            <w:pPr>
              <w:spacing w:after="0"/>
              <w:rPr>
                <w:rFonts w:ascii="Times New Roman" w:hAnsi="Times New Roman"/>
                <w:lang w:val="ru-RU"/>
              </w:rPr>
            </w:pPr>
          </w:p>
        </w:tc>
      </w:tr>
      <w:tr w:rsidR="00460423" w:rsidRPr="00DD36A2" w14:paraId="042A4170"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0E48B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0282</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09208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Подход на основе мандата</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E309DED" w14:textId="77777777" w:rsidR="00460423" w:rsidRPr="00DD36A2" w:rsidRDefault="00460423" w:rsidP="00196CF9">
            <w:pPr>
              <w:spacing w:after="0"/>
              <w:rPr>
                <w:rFonts w:ascii="Times New Roman" w:hAnsi="Times New Roman"/>
                <w:lang w:val="ru-RU"/>
              </w:rPr>
            </w:pP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A275542" w14:textId="77777777" w:rsidR="00460423" w:rsidRPr="00DD36A2" w:rsidRDefault="00460423" w:rsidP="00196CF9">
            <w:pPr>
              <w:spacing w:after="0"/>
              <w:rPr>
                <w:rFonts w:ascii="Times New Roman" w:hAnsi="Times New Roman"/>
                <w:lang w:val="ru-RU"/>
              </w:rPr>
            </w:pP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FE7561" w14:textId="77777777" w:rsidR="00460423" w:rsidRPr="00DD36A2" w:rsidRDefault="00460423" w:rsidP="00196CF9">
            <w:pPr>
              <w:spacing w:after="0"/>
              <w:rPr>
                <w:rFonts w:ascii="Times New Roman" w:hAnsi="Times New Roman"/>
                <w:lang w:val="ru-RU"/>
              </w:rPr>
            </w:pP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E9F11D" w14:textId="77777777" w:rsidR="00460423" w:rsidRPr="00DD36A2" w:rsidRDefault="00460423" w:rsidP="00196CF9">
            <w:pPr>
              <w:spacing w:after="0"/>
              <w:rPr>
                <w:rFonts w:ascii="Times New Roman" w:hAnsi="Times New Roman"/>
                <w:lang w:val="ru-RU"/>
              </w:rPr>
            </w:pP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D3CE83" w14:textId="77777777" w:rsidR="00460423" w:rsidRPr="00DD36A2" w:rsidRDefault="00460423" w:rsidP="00196CF9">
            <w:pPr>
              <w:spacing w:after="0"/>
              <w:rPr>
                <w:rFonts w:ascii="Times New Roman" w:hAnsi="Times New Roman"/>
                <w:lang w:val="ru-RU"/>
              </w:rPr>
            </w:pP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A63D6D" w14:textId="77777777" w:rsidR="00460423" w:rsidRPr="00DD36A2" w:rsidRDefault="00460423" w:rsidP="00196CF9">
            <w:pPr>
              <w:spacing w:after="0"/>
              <w:rPr>
                <w:rFonts w:ascii="Times New Roman" w:hAnsi="Times New Roman"/>
                <w:lang w:val="ru-RU"/>
              </w:rPr>
            </w:pP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8F3D2A" w14:textId="77777777" w:rsidR="00460423" w:rsidRPr="00DD36A2" w:rsidRDefault="00460423" w:rsidP="00196CF9">
            <w:pPr>
              <w:spacing w:after="0"/>
              <w:rPr>
                <w:rFonts w:ascii="Times New Roman" w:hAnsi="Times New Roman"/>
                <w:lang w:val="ru-RU"/>
              </w:rPr>
            </w:pPr>
          </w:p>
        </w:tc>
      </w:tr>
      <w:tr w:rsidR="00460423" w:rsidRPr="00DD36A2" w14:paraId="17114C0E"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1D1C9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0283</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DF6BF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Резервный подход (fall-back)</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53E57D2" w14:textId="77777777" w:rsidR="00460423" w:rsidRPr="00DD36A2" w:rsidRDefault="00460423" w:rsidP="00196CF9">
            <w:pPr>
              <w:spacing w:after="0"/>
              <w:rPr>
                <w:rFonts w:ascii="Times New Roman" w:hAnsi="Times New Roman"/>
                <w:lang w:val="ru-RU"/>
              </w:rPr>
            </w:pP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3BBF2BF" w14:textId="77777777" w:rsidR="00460423" w:rsidRPr="00DD36A2" w:rsidRDefault="00460423" w:rsidP="00196CF9">
            <w:pPr>
              <w:spacing w:after="0"/>
              <w:rPr>
                <w:rFonts w:ascii="Times New Roman" w:hAnsi="Times New Roman"/>
                <w:lang w:val="ru-RU"/>
              </w:rPr>
            </w:pP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5C72F5" w14:textId="77777777" w:rsidR="00460423" w:rsidRPr="00DD36A2" w:rsidRDefault="00460423" w:rsidP="00196CF9">
            <w:pPr>
              <w:spacing w:after="0"/>
              <w:rPr>
                <w:rFonts w:ascii="Times New Roman" w:hAnsi="Times New Roman"/>
                <w:lang w:val="ru-RU"/>
              </w:rPr>
            </w:pP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B31E96" w14:textId="77777777" w:rsidR="00460423" w:rsidRPr="00DD36A2" w:rsidRDefault="00460423" w:rsidP="00196CF9">
            <w:pPr>
              <w:spacing w:after="0"/>
              <w:rPr>
                <w:rFonts w:ascii="Times New Roman" w:hAnsi="Times New Roman"/>
                <w:lang w:val="ru-RU"/>
              </w:rPr>
            </w:pP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A92474" w14:textId="77777777" w:rsidR="00460423" w:rsidRPr="00DD36A2" w:rsidRDefault="00460423" w:rsidP="00196CF9">
            <w:pPr>
              <w:spacing w:after="0"/>
              <w:rPr>
                <w:rFonts w:ascii="Times New Roman" w:hAnsi="Times New Roman"/>
                <w:lang w:val="ru-RU"/>
              </w:rPr>
            </w:pP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E84650" w14:textId="77777777" w:rsidR="00460423" w:rsidRPr="00DD36A2" w:rsidRDefault="00460423" w:rsidP="00196CF9">
            <w:pPr>
              <w:spacing w:after="0"/>
              <w:rPr>
                <w:rFonts w:ascii="Times New Roman" w:hAnsi="Times New Roman"/>
                <w:lang w:val="ru-RU"/>
              </w:rPr>
            </w:pP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DE528A" w14:textId="77777777" w:rsidR="00460423" w:rsidRPr="00DD36A2" w:rsidRDefault="00460423" w:rsidP="00196CF9">
            <w:pPr>
              <w:spacing w:after="0"/>
              <w:rPr>
                <w:rFonts w:ascii="Times New Roman" w:hAnsi="Times New Roman"/>
                <w:lang w:val="ru-RU"/>
              </w:rPr>
            </w:pPr>
          </w:p>
        </w:tc>
      </w:tr>
      <w:tr w:rsidR="00460423" w:rsidRPr="00DD36A2" w14:paraId="093C9D73" w14:textId="77777777" w:rsidTr="00196CF9">
        <w:tc>
          <w:tcPr>
            <w:tcW w:w="5000" w:type="pct"/>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9FF1104" w14:textId="01D00E2E"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  </w:t>
            </w:r>
            <w:r w:rsidRPr="00DD36A2">
              <w:rPr>
                <w:rFonts w:ascii="Times New Roman" w:hAnsi="Times New Roman"/>
                <w:b/>
                <w:bCs/>
                <w:lang w:val="ru-RU"/>
              </w:rPr>
              <w:t>ЭЛЕМЕНТЫ МЕМОРАНДУМА</w:t>
            </w:r>
          </w:p>
        </w:tc>
      </w:tr>
      <w:tr w:rsidR="00460423" w:rsidRPr="00DD36A2" w14:paraId="75A0B149"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70F3D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0290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470EEB" w14:textId="5DCD027E"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Подверженности, </w:t>
            </w:r>
            <w:r w:rsidR="00CB5DD9" w:rsidRPr="00DD36A2">
              <w:rPr>
                <w:rFonts w:ascii="Times New Roman" w:hAnsi="Times New Roman"/>
                <w:lang w:val="ru-RU"/>
              </w:rPr>
              <w:t>гарантированные коммерческой</w:t>
            </w:r>
            <w:r w:rsidRPr="00DD36A2">
              <w:rPr>
                <w:rFonts w:ascii="Times New Roman" w:hAnsi="Times New Roman"/>
                <w:lang w:val="ru-RU"/>
              </w:rPr>
              <w:t xml:space="preserve"> недвижимостью</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6140D7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A5440C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45E9E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2A69E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2DA4D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1A022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D28763" w14:textId="77777777" w:rsidR="00460423" w:rsidRPr="00DD36A2" w:rsidRDefault="00460423" w:rsidP="00196CF9">
            <w:pPr>
              <w:spacing w:after="0"/>
              <w:jc w:val="center"/>
              <w:rPr>
                <w:rFonts w:ascii="Times New Roman" w:hAnsi="Times New Roman"/>
                <w:lang w:val="ru-RU"/>
              </w:rPr>
            </w:pPr>
          </w:p>
        </w:tc>
      </w:tr>
      <w:tr w:rsidR="00460423" w:rsidRPr="00DD36A2" w14:paraId="5BA20520"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BE32E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0300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B4C69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в состоянии невозврата, подвергнутые весовому коэффициенту риска 100%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132E7B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8F144E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ED4CC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A82A1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648BF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5ACFF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E8D78D" w14:textId="77777777" w:rsidR="00460423" w:rsidRPr="00DD36A2" w:rsidRDefault="00460423" w:rsidP="00196CF9">
            <w:pPr>
              <w:spacing w:after="0"/>
              <w:jc w:val="center"/>
              <w:rPr>
                <w:rFonts w:ascii="Times New Roman" w:hAnsi="Times New Roman"/>
                <w:lang w:val="ru-RU"/>
              </w:rPr>
            </w:pPr>
          </w:p>
        </w:tc>
      </w:tr>
      <w:tr w:rsidR="00460423" w:rsidRPr="00DD36A2" w14:paraId="064AA0F0"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AB92B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0310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28342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гарантированные жилой недвижимостью</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7655C2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68D803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7D7AD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DEDD1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D51B7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38B891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16D734" w14:textId="77777777" w:rsidR="00460423" w:rsidRPr="00DD36A2" w:rsidRDefault="00460423" w:rsidP="00196CF9">
            <w:pPr>
              <w:spacing w:after="0"/>
              <w:jc w:val="center"/>
              <w:rPr>
                <w:rFonts w:ascii="Times New Roman" w:hAnsi="Times New Roman"/>
                <w:lang w:val="ru-RU"/>
              </w:rPr>
            </w:pPr>
          </w:p>
        </w:tc>
      </w:tr>
      <w:tr w:rsidR="00460423" w:rsidRPr="00DD36A2" w14:paraId="4E72E04A"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0CCFC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0320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8B24A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в состоянии невозврата, подвергнутые весовому коэффициенту риска 150%</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B094F1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F2B0E7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D6325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56D26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D3AC1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57DCEF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78AC33" w14:textId="77777777" w:rsidR="00460423" w:rsidRPr="00DD36A2" w:rsidRDefault="00460423" w:rsidP="00196CF9">
            <w:pPr>
              <w:spacing w:after="0"/>
              <w:jc w:val="center"/>
              <w:rPr>
                <w:rFonts w:ascii="Times New Roman" w:hAnsi="Times New Roman"/>
                <w:lang w:val="ru-RU"/>
              </w:rPr>
            </w:pPr>
          </w:p>
        </w:tc>
      </w:tr>
      <w:tr w:rsidR="00460423" w:rsidRPr="00DD36A2" w14:paraId="7422E40C" w14:textId="77777777" w:rsidTr="00196CF9">
        <w:tc>
          <w:tcPr>
            <w:tcW w:w="33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1366D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0330</w:t>
            </w:r>
          </w:p>
        </w:tc>
        <w:tc>
          <w:tcPr>
            <w:tcW w:w="83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5C94B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Закупки, развитие и строительство (ADC)</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9C288D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3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709C30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8BD2A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1D858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72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9911C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2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4B782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8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4E265E" w14:textId="77777777" w:rsidR="00460423" w:rsidRPr="00DD36A2" w:rsidRDefault="00460423" w:rsidP="00196CF9">
            <w:pPr>
              <w:spacing w:after="0"/>
              <w:jc w:val="center"/>
              <w:rPr>
                <w:rFonts w:ascii="Times New Roman" w:hAnsi="Times New Roman"/>
                <w:lang w:val="ru-RU"/>
              </w:rPr>
            </w:pPr>
          </w:p>
        </w:tc>
      </w:tr>
    </w:tbl>
    <w:p w14:paraId="7993A2F5" w14:textId="77777777" w:rsidR="00460423" w:rsidRPr="00DD36A2" w:rsidRDefault="00460423" w:rsidP="00460423">
      <w:pPr>
        <w:rPr>
          <w:rFonts w:ascii="Times New Roman" w:hAnsi="Times New Roman"/>
          <w:lang w:val="ru-RU"/>
        </w:rPr>
      </w:pPr>
    </w:p>
    <w:p w14:paraId="2C880A62" w14:textId="77777777" w:rsidR="00460423" w:rsidRPr="00DD36A2" w:rsidRDefault="00460423" w:rsidP="00460423">
      <w:pPr>
        <w:rPr>
          <w:rFonts w:ascii="Times New Roman" w:hAnsi="Times New Roman"/>
          <w:lang w:val="ru-RU"/>
        </w:rPr>
      </w:pPr>
    </w:p>
    <w:tbl>
      <w:tblPr>
        <w:tblpPr w:leftFromText="181" w:rightFromText="181" w:bottomFromText="160" w:vertAnchor="text" w:tblpY="1"/>
        <w:tblOverlap w:val="never"/>
        <w:tblW w:w="5000" w:type="pct"/>
        <w:tblLayout w:type="fixed"/>
        <w:tblLook w:val="04A0" w:firstRow="1" w:lastRow="0" w:firstColumn="1" w:lastColumn="0" w:noHBand="0" w:noVBand="1"/>
      </w:tblPr>
      <w:tblGrid>
        <w:gridCol w:w="624"/>
        <w:gridCol w:w="1753"/>
        <w:gridCol w:w="647"/>
        <w:gridCol w:w="554"/>
        <w:gridCol w:w="606"/>
        <w:gridCol w:w="478"/>
        <w:gridCol w:w="490"/>
        <w:gridCol w:w="510"/>
        <w:gridCol w:w="1045"/>
        <w:gridCol w:w="868"/>
        <w:gridCol w:w="497"/>
        <w:gridCol w:w="1266"/>
      </w:tblGrid>
      <w:tr w:rsidR="00460423" w:rsidRPr="00DD36A2" w14:paraId="4D4FD3B5" w14:textId="77777777" w:rsidTr="00460423">
        <w:tc>
          <w:tcPr>
            <w:tcW w:w="624" w:type="dxa"/>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A032EA9"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Код</w:t>
            </w:r>
            <w:r w:rsidRPr="00DD36A2">
              <w:rPr>
                <w:rFonts w:ascii="Times New Roman" w:hAnsi="Times New Roman"/>
                <w:lang w:val="ru-RU"/>
              </w:rPr>
              <w:br/>
            </w:r>
            <w:r w:rsidRPr="00DD36A2">
              <w:rPr>
                <w:rFonts w:ascii="Times New Roman" w:hAnsi="Times New Roman"/>
                <w:b/>
                <w:bCs/>
                <w:lang w:val="ru-RU"/>
              </w:rPr>
              <w:t>позиции</w:t>
            </w:r>
          </w:p>
        </w:tc>
        <w:tc>
          <w:tcPr>
            <w:tcW w:w="1753" w:type="dxa"/>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721FA29"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xml:space="preserve">Классы подверженностей в SA  </w:t>
            </w:r>
          </w:p>
        </w:tc>
        <w:tc>
          <w:tcPr>
            <w:tcW w:w="4330" w:type="dxa"/>
            <w:gridSpan w:val="7"/>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1D86DEF9" w14:textId="512E67BA"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Разбивка полностью скорректированной суммы риска, связанного с</w:t>
            </w:r>
            <w:r w:rsidR="00390A74" w:rsidRPr="00196CF9">
              <w:rPr>
                <w:rFonts w:ascii="Times New Roman" w:hAnsi="Times New Roman"/>
                <w:b/>
                <w:bCs/>
                <w:lang w:val="ru-RU"/>
              </w:rPr>
              <w:t xml:space="preserve"> </w:t>
            </w:r>
            <w:r w:rsidRPr="00DD36A2">
              <w:rPr>
                <w:rFonts w:ascii="Times New Roman" w:hAnsi="Times New Roman"/>
                <w:b/>
                <w:bCs/>
                <w:lang w:val="ru-RU"/>
              </w:rPr>
              <w:t>небалансовыми элементами, по</w:t>
            </w:r>
            <w:r w:rsidR="00390A74" w:rsidRPr="00196CF9">
              <w:rPr>
                <w:rFonts w:ascii="Times New Roman" w:hAnsi="Times New Roman"/>
                <w:b/>
                <w:bCs/>
                <w:lang w:val="ru-RU"/>
              </w:rPr>
              <w:t xml:space="preserve"> </w:t>
            </w:r>
            <w:r w:rsidRPr="00DD36A2">
              <w:rPr>
                <w:rFonts w:ascii="Times New Roman" w:hAnsi="Times New Roman"/>
                <w:b/>
                <w:bCs/>
                <w:lang w:val="ru-RU"/>
              </w:rPr>
              <w:t>коэффициентам конверсии</w:t>
            </w:r>
          </w:p>
        </w:tc>
        <w:tc>
          <w:tcPr>
            <w:tcW w:w="2631" w:type="dxa"/>
            <w:gridSpan w:val="3"/>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A24B565"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Сумма подверженности</w:t>
            </w:r>
          </w:p>
        </w:tc>
      </w:tr>
      <w:tr w:rsidR="00460423" w:rsidRPr="00C01502" w14:paraId="5290761B" w14:textId="77777777" w:rsidTr="00460423">
        <w:trPr>
          <w:trHeight w:val="1095"/>
        </w:trPr>
        <w:tc>
          <w:tcPr>
            <w:tcW w:w="9338" w:type="dxa"/>
            <w:vMerge/>
            <w:tcBorders>
              <w:top w:val="single" w:sz="6" w:space="0" w:color="000000"/>
              <w:left w:val="single" w:sz="6" w:space="0" w:color="000000"/>
              <w:bottom w:val="single" w:sz="6" w:space="0" w:color="000000"/>
              <w:right w:val="single" w:sz="6" w:space="0" w:color="000000"/>
            </w:tcBorders>
            <w:vAlign w:val="center"/>
            <w:hideMark/>
          </w:tcPr>
          <w:p w14:paraId="0A79B5CD" w14:textId="77777777" w:rsidR="00460423" w:rsidRPr="00DD36A2" w:rsidRDefault="00460423" w:rsidP="00196CF9">
            <w:pPr>
              <w:spacing w:after="0"/>
              <w:rPr>
                <w:rFonts w:ascii="Times New Roman" w:hAnsi="Times New Roman"/>
                <w:lang w:val="ru-RU"/>
              </w:rPr>
            </w:pPr>
          </w:p>
        </w:tc>
        <w:tc>
          <w:tcPr>
            <w:tcW w:w="1753" w:type="dxa"/>
            <w:vMerge/>
            <w:tcBorders>
              <w:top w:val="single" w:sz="6" w:space="0" w:color="000000"/>
              <w:left w:val="single" w:sz="6" w:space="0" w:color="000000"/>
              <w:bottom w:val="single" w:sz="6" w:space="0" w:color="000000"/>
              <w:right w:val="single" w:sz="6" w:space="0" w:color="000000"/>
            </w:tcBorders>
            <w:vAlign w:val="center"/>
            <w:hideMark/>
          </w:tcPr>
          <w:p w14:paraId="7A40344A" w14:textId="77777777" w:rsidR="00460423" w:rsidRPr="00DD36A2" w:rsidRDefault="00460423" w:rsidP="00196CF9">
            <w:pPr>
              <w:spacing w:after="0"/>
              <w:rPr>
                <w:rFonts w:ascii="Times New Roman" w:hAnsi="Times New Roman"/>
                <w:lang w:val="ru-RU"/>
              </w:rPr>
            </w:pPr>
          </w:p>
        </w:tc>
        <w:tc>
          <w:tcPr>
            <w:tcW w:w="647" w:type="dxa"/>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C22EB47"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0%</w:t>
            </w:r>
          </w:p>
        </w:tc>
        <w:tc>
          <w:tcPr>
            <w:tcW w:w="554" w:type="dxa"/>
            <w:vMerge w:val="restart"/>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32A8C7F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10%</w:t>
            </w:r>
          </w:p>
        </w:tc>
        <w:tc>
          <w:tcPr>
            <w:tcW w:w="606" w:type="dxa"/>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100BA83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20%</w:t>
            </w:r>
          </w:p>
        </w:tc>
        <w:tc>
          <w:tcPr>
            <w:tcW w:w="478" w:type="dxa"/>
            <w:vMerge w:val="restart"/>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2A41383F"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40%</w:t>
            </w:r>
          </w:p>
        </w:tc>
        <w:tc>
          <w:tcPr>
            <w:tcW w:w="490" w:type="dxa"/>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317A2C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50%</w:t>
            </w:r>
          </w:p>
        </w:tc>
        <w:tc>
          <w:tcPr>
            <w:tcW w:w="510" w:type="dxa"/>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CCD6B1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100%</w:t>
            </w:r>
          </w:p>
        </w:tc>
        <w:tc>
          <w:tcPr>
            <w:tcW w:w="1045" w:type="dxa"/>
            <w:vMerge w:val="restart"/>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5" w:type="dxa"/>
              <w:left w:w="15" w:type="dxa"/>
              <w:bottom w:w="15" w:type="dxa"/>
              <w:right w:w="15" w:type="dxa"/>
            </w:tcMar>
            <w:hideMark/>
          </w:tcPr>
          <w:p w14:paraId="4F930CC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переходные меры в отношении обязательств, которые могут быть отменены без каких-либо условий </w:t>
            </w:r>
          </w:p>
        </w:tc>
        <w:tc>
          <w:tcPr>
            <w:tcW w:w="868" w:type="dxa"/>
            <w:vMerge w:val="restart"/>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5" w:type="dxa"/>
              <w:left w:w="15" w:type="dxa"/>
              <w:bottom w:w="15" w:type="dxa"/>
              <w:right w:w="15" w:type="dxa"/>
            </w:tcMar>
            <w:vAlign w:val="center"/>
            <w:hideMark/>
          </w:tcPr>
          <w:p w14:paraId="575F096F" w14:textId="77777777" w:rsidR="00460423" w:rsidRPr="00DD36A2" w:rsidRDefault="00460423" w:rsidP="00196CF9">
            <w:pPr>
              <w:spacing w:after="0"/>
              <w:rPr>
                <w:rFonts w:ascii="Times New Roman" w:hAnsi="Times New Roman"/>
                <w:b/>
                <w:bCs/>
                <w:lang w:val="ru-RU"/>
              </w:rPr>
            </w:pPr>
          </w:p>
        </w:tc>
        <w:tc>
          <w:tcPr>
            <w:tcW w:w="1763"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24" w:type="dxa"/>
              <w:left w:w="48" w:type="dxa"/>
              <w:bottom w:w="24" w:type="dxa"/>
              <w:right w:w="48" w:type="dxa"/>
            </w:tcMar>
            <w:hideMark/>
          </w:tcPr>
          <w:p w14:paraId="73F9D5E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из которых: связанные с кредитным риском контрагента</w:t>
            </w:r>
          </w:p>
        </w:tc>
      </w:tr>
      <w:tr w:rsidR="00460423" w:rsidRPr="00C01502" w14:paraId="663994DD" w14:textId="77777777" w:rsidTr="00460423">
        <w:trPr>
          <w:trHeight w:val="1421"/>
        </w:trPr>
        <w:tc>
          <w:tcPr>
            <w:tcW w:w="9338" w:type="dxa"/>
            <w:vMerge/>
            <w:tcBorders>
              <w:top w:val="single" w:sz="6" w:space="0" w:color="000000"/>
              <w:left w:val="single" w:sz="6" w:space="0" w:color="000000"/>
              <w:bottom w:val="single" w:sz="6" w:space="0" w:color="000000"/>
              <w:right w:val="single" w:sz="6" w:space="0" w:color="000000"/>
            </w:tcBorders>
            <w:vAlign w:val="center"/>
            <w:hideMark/>
          </w:tcPr>
          <w:p w14:paraId="0B0FCCA4" w14:textId="77777777" w:rsidR="00460423" w:rsidRPr="00DD36A2" w:rsidRDefault="00460423" w:rsidP="00196CF9">
            <w:pPr>
              <w:spacing w:after="0"/>
              <w:rPr>
                <w:rFonts w:ascii="Times New Roman" w:hAnsi="Times New Roman"/>
                <w:lang w:val="ru-RU"/>
              </w:rPr>
            </w:pPr>
          </w:p>
        </w:tc>
        <w:tc>
          <w:tcPr>
            <w:tcW w:w="1753" w:type="dxa"/>
            <w:vMerge/>
            <w:tcBorders>
              <w:top w:val="single" w:sz="6" w:space="0" w:color="000000"/>
              <w:left w:val="single" w:sz="6" w:space="0" w:color="000000"/>
              <w:bottom w:val="single" w:sz="6" w:space="0" w:color="000000"/>
              <w:right w:val="single" w:sz="6" w:space="0" w:color="000000"/>
            </w:tcBorders>
            <w:vAlign w:val="center"/>
            <w:hideMark/>
          </w:tcPr>
          <w:p w14:paraId="782A7974" w14:textId="77777777" w:rsidR="00460423" w:rsidRPr="00DD36A2" w:rsidRDefault="00460423" w:rsidP="00196CF9">
            <w:pPr>
              <w:spacing w:after="0"/>
              <w:rPr>
                <w:rFonts w:ascii="Times New Roman" w:hAnsi="Times New Roman"/>
                <w:lang w:val="ru-RU"/>
              </w:rPr>
            </w:pPr>
          </w:p>
        </w:tc>
        <w:tc>
          <w:tcPr>
            <w:tcW w:w="4330" w:type="dxa"/>
            <w:vMerge/>
            <w:tcBorders>
              <w:top w:val="single" w:sz="6" w:space="0" w:color="000000"/>
              <w:left w:val="single" w:sz="6" w:space="0" w:color="000000"/>
              <w:bottom w:val="single" w:sz="6" w:space="0" w:color="000000"/>
              <w:right w:val="single" w:sz="6" w:space="0" w:color="000000"/>
            </w:tcBorders>
            <w:vAlign w:val="center"/>
            <w:hideMark/>
          </w:tcPr>
          <w:p w14:paraId="10825B18" w14:textId="77777777" w:rsidR="00460423" w:rsidRPr="00DD36A2" w:rsidRDefault="00460423" w:rsidP="00196CF9">
            <w:pPr>
              <w:spacing w:after="0"/>
              <w:rPr>
                <w:rFonts w:ascii="Times New Roman" w:hAnsi="Times New Roman"/>
                <w:b/>
                <w:bCs/>
                <w:lang w:val="ru-RU"/>
              </w:rPr>
            </w:pPr>
          </w:p>
        </w:tc>
        <w:tc>
          <w:tcPr>
            <w:tcW w:w="554" w:type="dxa"/>
            <w:vMerge/>
            <w:tcBorders>
              <w:top w:val="single" w:sz="6" w:space="0" w:color="000000"/>
              <w:left w:val="single" w:sz="6" w:space="0" w:color="000000"/>
              <w:bottom w:val="single" w:sz="6" w:space="0" w:color="000000"/>
              <w:right w:val="single" w:sz="6" w:space="0" w:color="000000"/>
            </w:tcBorders>
            <w:vAlign w:val="center"/>
            <w:hideMark/>
          </w:tcPr>
          <w:p w14:paraId="73ED563F" w14:textId="77777777" w:rsidR="00460423" w:rsidRPr="00DD36A2" w:rsidRDefault="00460423" w:rsidP="00196CF9">
            <w:pPr>
              <w:spacing w:after="0"/>
              <w:rPr>
                <w:rFonts w:ascii="Times New Roman" w:hAnsi="Times New Roman"/>
                <w:b/>
                <w:bCs/>
                <w:lang w:val="ru-RU"/>
              </w:rPr>
            </w:pPr>
          </w:p>
        </w:tc>
        <w:tc>
          <w:tcPr>
            <w:tcW w:w="606" w:type="dxa"/>
            <w:vMerge/>
            <w:tcBorders>
              <w:top w:val="single" w:sz="6" w:space="0" w:color="000000"/>
              <w:left w:val="single" w:sz="6" w:space="0" w:color="000000"/>
              <w:bottom w:val="single" w:sz="6" w:space="0" w:color="000000"/>
              <w:right w:val="single" w:sz="6" w:space="0" w:color="000000"/>
            </w:tcBorders>
            <w:vAlign w:val="center"/>
            <w:hideMark/>
          </w:tcPr>
          <w:p w14:paraId="7312A75E" w14:textId="77777777" w:rsidR="00460423" w:rsidRPr="00DD36A2" w:rsidRDefault="00460423" w:rsidP="00196CF9">
            <w:pPr>
              <w:spacing w:after="0"/>
              <w:rPr>
                <w:rFonts w:ascii="Times New Roman" w:hAnsi="Times New Roman"/>
                <w:b/>
                <w:bCs/>
                <w:lang w:val="ru-RU"/>
              </w:rPr>
            </w:pPr>
          </w:p>
        </w:tc>
        <w:tc>
          <w:tcPr>
            <w:tcW w:w="478" w:type="dxa"/>
            <w:vMerge/>
            <w:tcBorders>
              <w:top w:val="single" w:sz="6" w:space="0" w:color="000000"/>
              <w:left w:val="single" w:sz="6" w:space="0" w:color="000000"/>
              <w:bottom w:val="single" w:sz="6" w:space="0" w:color="000000"/>
              <w:right w:val="single" w:sz="6" w:space="0" w:color="000000"/>
            </w:tcBorders>
            <w:vAlign w:val="center"/>
            <w:hideMark/>
          </w:tcPr>
          <w:p w14:paraId="2DABC459" w14:textId="77777777" w:rsidR="00460423" w:rsidRPr="00DD36A2" w:rsidRDefault="00460423" w:rsidP="00196CF9">
            <w:pPr>
              <w:spacing w:after="0"/>
              <w:rPr>
                <w:rFonts w:ascii="Times New Roman" w:hAnsi="Times New Roman"/>
                <w:b/>
                <w:bCs/>
                <w:lang w:val="ru-RU"/>
              </w:rPr>
            </w:pPr>
          </w:p>
        </w:tc>
        <w:tc>
          <w:tcPr>
            <w:tcW w:w="490" w:type="dxa"/>
            <w:vMerge/>
            <w:tcBorders>
              <w:top w:val="single" w:sz="6" w:space="0" w:color="000000"/>
              <w:left w:val="single" w:sz="6" w:space="0" w:color="000000"/>
              <w:bottom w:val="single" w:sz="6" w:space="0" w:color="000000"/>
              <w:right w:val="single" w:sz="6" w:space="0" w:color="000000"/>
            </w:tcBorders>
            <w:vAlign w:val="center"/>
            <w:hideMark/>
          </w:tcPr>
          <w:p w14:paraId="31986645" w14:textId="77777777" w:rsidR="00460423" w:rsidRPr="00DD36A2" w:rsidRDefault="00460423" w:rsidP="00196CF9">
            <w:pPr>
              <w:spacing w:after="0"/>
              <w:rPr>
                <w:rFonts w:ascii="Times New Roman" w:hAnsi="Times New Roman"/>
                <w:b/>
                <w:bCs/>
                <w:lang w:val="ru-RU"/>
              </w:rPr>
            </w:pPr>
          </w:p>
        </w:tc>
        <w:tc>
          <w:tcPr>
            <w:tcW w:w="510" w:type="dxa"/>
            <w:vMerge/>
            <w:tcBorders>
              <w:top w:val="single" w:sz="6" w:space="0" w:color="000000"/>
              <w:left w:val="single" w:sz="6" w:space="0" w:color="000000"/>
              <w:bottom w:val="single" w:sz="6" w:space="0" w:color="000000"/>
              <w:right w:val="single" w:sz="6" w:space="0" w:color="000000"/>
            </w:tcBorders>
            <w:vAlign w:val="center"/>
            <w:hideMark/>
          </w:tcPr>
          <w:p w14:paraId="3E983A09" w14:textId="77777777" w:rsidR="00460423" w:rsidRPr="00DD36A2" w:rsidRDefault="00460423" w:rsidP="00196CF9">
            <w:pPr>
              <w:spacing w:after="0"/>
              <w:rPr>
                <w:rFonts w:ascii="Times New Roman" w:hAnsi="Times New Roman"/>
                <w:b/>
                <w:bCs/>
                <w:lang w:val="ru-RU"/>
              </w:rPr>
            </w:pPr>
          </w:p>
        </w:tc>
        <w:tc>
          <w:tcPr>
            <w:tcW w:w="1045" w:type="dxa"/>
            <w:vMerge/>
            <w:tcBorders>
              <w:top w:val="single" w:sz="6" w:space="0" w:color="000000"/>
              <w:left w:val="single" w:sz="6" w:space="0" w:color="000000"/>
              <w:bottom w:val="single" w:sz="6" w:space="0" w:color="000000"/>
              <w:right w:val="single" w:sz="6" w:space="0" w:color="000000"/>
            </w:tcBorders>
            <w:vAlign w:val="center"/>
            <w:hideMark/>
          </w:tcPr>
          <w:p w14:paraId="70F7445B" w14:textId="77777777" w:rsidR="00460423" w:rsidRPr="00DD36A2" w:rsidRDefault="00460423" w:rsidP="00196CF9">
            <w:pPr>
              <w:spacing w:after="0"/>
              <w:rPr>
                <w:rFonts w:ascii="Times New Roman" w:hAnsi="Times New Roman"/>
                <w:b/>
                <w:bCs/>
                <w:lang w:val="ru-RU"/>
              </w:rPr>
            </w:pPr>
          </w:p>
        </w:tc>
        <w:tc>
          <w:tcPr>
            <w:tcW w:w="2631" w:type="dxa"/>
            <w:vMerge/>
            <w:tcBorders>
              <w:top w:val="single" w:sz="6" w:space="0" w:color="000000"/>
              <w:left w:val="single" w:sz="6" w:space="0" w:color="000000"/>
              <w:bottom w:val="single" w:sz="6" w:space="0" w:color="000000"/>
              <w:right w:val="single" w:sz="6" w:space="0" w:color="000000"/>
            </w:tcBorders>
            <w:vAlign w:val="center"/>
            <w:hideMark/>
          </w:tcPr>
          <w:p w14:paraId="59065623" w14:textId="77777777" w:rsidR="00460423" w:rsidRPr="00DD36A2" w:rsidRDefault="00460423" w:rsidP="00196CF9">
            <w:pPr>
              <w:spacing w:after="0"/>
              <w:rPr>
                <w:rFonts w:ascii="Times New Roman" w:hAnsi="Times New Roman"/>
                <w:b/>
                <w:bCs/>
                <w:lang w:val="ru-RU"/>
              </w:rPr>
            </w:pPr>
          </w:p>
        </w:tc>
        <w:tc>
          <w:tcPr>
            <w:tcW w:w="49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24" w:type="dxa"/>
              <w:left w:w="48" w:type="dxa"/>
              <w:bottom w:w="24" w:type="dxa"/>
              <w:right w:w="48" w:type="dxa"/>
            </w:tcMar>
          </w:tcPr>
          <w:p w14:paraId="632358F3" w14:textId="77777777" w:rsidR="00460423" w:rsidRPr="00DD36A2" w:rsidRDefault="00460423" w:rsidP="00196CF9">
            <w:pPr>
              <w:spacing w:after="0"/>
              <w:rPr>
                <w:rFonts w:ascii="Times New Roman" w:hAnsi="Times New Roman"/>
                <w:b/>
                <w:bCs/>
                <w:lang w:val="ru-RU"/>
              </w:rPr>
            </w:pPr>
          </w:p>
        </w:tc>
        <w:tc>
          <w:tcPr>
            <w:tcW w:w="1266" w:type="dxa"/>
            <w:tcBorders>
              <w:top w:val="nil"/>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5E18531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из которых: связанные с кредитным риском контрагента, за исключением подверженностей, компенсированных через ЦКА</w:t>
            </w:r>
          </w:p>
        </w:tc>
      </w:tr>
      <w:tr w:rsidR="00460423" w:rsidRPr="00DD36A2" w14:paraId="1B87CA4C" w14:textId="77777777" w:rsidTr="00460423">
        <w:tc>
          <w:tcPr>
            <w:tcW w:w="624"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A10E2DD" w14:textId="7C4E19EB" w:rsidR="00460423" w:rsidRPr="00196CF9" w:rsidRDefault="00460423" w:rsidP="00196CF9">
            <w:pPr>
              <w:spacing w:after="0"/>
              <w:rPr>
                <w:rFonts w:ascii="Times New Roman" w:hAnsi="Times New Roman"/>
                <w:lang w:val="ru-RU"/>
              </w:rPr>
            </w:pPr>
          </w:p>
        </w:tc>
        <w:tc>
          <w:tcPr>
            <w:tcW w:w="1753"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4DC0670" w14:textId="77777777" w:rsidR="00460423" w:rsidRPr="00DD36A2" w:rsidRDefault="00460423" w:rsidP="00196CF9">
            <w:pPr>
              <w:spacing w:after="0"/>
              <w:rPr>
                <w:rFonts w:ascii="Times New Roman" w:hAnsi="Times New Roman"/>
                <w:lang w:val="ru-RU"/>
              </w:rPr>
            </w:pPr>
          </w:p>
        </w:tc>
        <w:tc>
          <w:tcPr>
            <w:tcW w:w="647"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7EFBB7A"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0160</w:t>
            </w:r>
          </w:p>
        </w:tc>
        <w:tc>
          <w:tcPr>
            <w:tcW w:w="554" w:type="dxa"/>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12F7E10F"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0165</w:t>
            </w:r>
          </w:p>
        </w:tc>
        <w:tc>
          <w:tcPr>
            <w:tcW w:w="606"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A81B698"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0170</w:t>
            </w:r>
          </w:p>
        </w:tc>
        <w:tc>
          <w:tcPr>
            <w:tcW w:w="478" w:type="dxa"/>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6D46BD42"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0175</w:t>
            </w:r>
          </w:p>
        </w:tc>
        <w:tc>
          <w:tcPr>
            <w:tcW w:w="490"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DD77739"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0180</w:t>
            </w:r>
          </w:p>
        </w:tc>
        <w:tc>
          <w:tcPr>
            <w:tcW w:w="510"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E05B56C"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0190</w:t>
            </w:r>
          </w:p>
        </w:tc>
        <w:tc>
          <w:tcPr>
            <w:tcW w:w="1045" w:type="dxa"/>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1C0DE9C5"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0195</w:t>
            </w:r>
          </w:p>
        </w:tc>
        <w:tc>
          <w:tcPr>
            <w:tcW w:w="868"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CCDF5DE"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0200</w:t>
            </w:r>
          </w:p>
        </w:tc>
        <w:tc>
          <w:tcPr>
            <w:tcW w:w="497"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45E348A"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0210</w:t>
            </w:r>
          </w:p>
        </w:tc>
        <w:tc>
          <w:tcPr>
            <w:tcW w:w="1266" w:type="dxa"/>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0D128BBF"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0211</w:t>
            </w:r>
          </w:p>
        </w:tc>
      </w:tr>
      <w:tr w:rsidR="00460423" w:rsidRPr="00DD36A2" w14:paraId="7BFE1D80"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688A0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83B570"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ОБЩИЕ ПОДВЕРЖЕННОСТИ</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D45871"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45196DC"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915250D"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B3B473A"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285E4D"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B68ED4" w14:textId="77777777" w:rsidR="00460423" w:rsidRPr="00DD36A2" w:rsidRDefault="00460423" w:rsidP="00196CF9">
            <w:pPr>
              <w:spacing w:after="0"/>
              <w:rPr>
                <w:rFonts w:ascii="Times New Roman" w:hAnsi="Times New Roman"/>
                <w:lang w:val="ro-MD"/>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D925992"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28307F0"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D44A1E" w14:textId="77777777" w:rsidR="00460423" w:rsidRPr="00DD36A2" w:rsidRDefault="00460423" w:rsidP="00196CF9">
            <w:pPr>
              <w:spacing w:after="0"/>
              <w:rPr>
                <w:rFonts w:ascii="Times New Roman" w:hAnsi="Times New Roman"/>
                <w:lang w:val="ro-MD"/>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62C491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E2611C2"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BE9F4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0011</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F1304C" w14:textId="77777777" w:rsidR="00460423" w:rsidRPr="00DD36A2" w:rsidRDefault="00460423" w:rsidP="00196CF9">
            <w:pPr>
              <w:spacing w:after="0"/>
              <w:rPr>
                <w:rFonts w:ascii="Times New Roman" w:hAnsi="Times New Roman"/>
                <w:b/>
                <w:bCs/>
                <w:lang w:val="ru-RU"/>
              </w:rPr>
            </w:pPr>
            <w:r w:rsidRPr="00DD36A2">
              <w:rPr>
                <w:rFonts w:ascii="Times New Roman" w:hAnsi="Times New Roman"/>
                <w:lang w:val="ru-RU"/>
              </w:rPr>
              <w:t>из которых: подверженности перед центральными банками</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D6B4B8"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3DFB9E8"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EBC28F"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793DA85"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E32C974"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D673645"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B99A159"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CFBA95"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35CB82"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DCD0AD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5EE98CB"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583FAA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3345EF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в состоянии невозврата из класса подверженностей "ОКИ" и "подверженности из капитальных ценных бумаг»</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2D0D30"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A5FDF40"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047AE7"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5EBFC41"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39520E"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0DDA73"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9822EE4"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4DB4BF"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1BEE03"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C86AED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31E6FD32"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68750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0020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5F03E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МСП</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25BE1D"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DFB286B"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4A4817"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7BC9589"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C19A4A"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48C38D"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082DAAE"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0C129C"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32DCDD"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B4FDD3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BDD3424"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8C3C1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0030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E8DD9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подпадающие под фактор поддержки МСП</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8906E0"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AD99B50"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9282109"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38808FF"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CDF75B"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9713EE"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AE4824D"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67B318"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44E6195"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E025E0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77A648D1"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026128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0035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FA0DF5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подпадающие под фактор поддержки инфраструктуры</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A5E055"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B9BE5C8"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6CB1FBF"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98DA00E"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41FF5F"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EEA186"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4B76C7E"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C9FD4E"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0789E2"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F414FF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430A173"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14464B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0050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7D7FAB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подпадающие под постоянное частичное использование стандартизованного подхода</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BA60ED"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0253626"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E9AFF4E"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B4159AF"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1A5C47"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52D121"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72DC7D0"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5754D2"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B5DE976"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CD2205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4419B076"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AE707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1CC40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в рамках стандартизованного подхода с предварительным разрешением надзорного органа осуществлять прогрессивное внедрение подхода IRB</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599B2F1"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4726BF7"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A4C735"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07B2C6C"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6401DA"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A7E124"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E74C67E"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EFB440"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E2EB58"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A6B5E9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4CEF4D6C"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93694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0061</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3A6411" w14:textId="2D9B0EA5"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w:t>
            </w:r>
            <w:r w:rsidR="00CB5DD9" w:rsidRPr="00DD36A2">
              <w:rPr>
                <w:rFonts w:ascii="Times New Roman" w:hAnsi="Times New Roman"/>
                <w:lang w:val="ru-RU"/>
              </w:rPr>
              <w:t>которых: подверженности</w:t>
            </w:r>
            <w:r w:rsidRPr="00DD36A2">
              <w:rPr>
                <w:rFonts w:ascii="Times New Roman" w:hAnsi="Times New Roman"/>
                <w:lang w:val="ru-RU"/>
              </w:rPr>
              <w:t xml:space="preserve"> IPRE, отвечающие любому из условий, предусмотренных в пункте 66 подпункте 1) п. b) Регламента № 111/2018</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1DBE82"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922755E"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FD5F9B"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8498995"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3015E3"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C46994"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5130A83"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8722D3"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4FCD51"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584A65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59A1012D"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37A09F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0062</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DC36FF" w14:textId="4D021ED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w:t>
            </w:r>
            <w:r w:rsidR="00CB5DD9" w:rsidRPr="00DD36A2">
              <w:rPr>
                <w:rFonts w:ascii="Times New Roman" w:hAnsi="Times New Roman"/>
                <w:lang w:val="ru-RU"/>
              </w:rPr>
              <w:t>которых: подверженности IPRE</w:t>
            </w:r>
            <w:r w:rsidRPr="00DD36A2">
              <w:rPr>
                <w:rFonts w:ascii="Times New Roman" w:hAnsi="Times New Roman"/>
                <w:lang w:val="ru-RU"/>
              </w:rPr>
              <w:t>, в отношении которых применяется исключение, предусмотренное пунктом 70</w:t>
            </w:r>
            <w:r w:rsidRPr="00DD36A2">
              <w:rPr>
                <w:rFonts w:ascii="Times New Roman" w:hAnsi="Times New Roman"/>
                <w:vertAlign w:val="superscript"/>
                <w:lang w:val="ru-RU"/>
              </w:rPr>
              <w:t>2</w:t>
            </w:r>
            <w:r w:rsidRPr="00DD36A2">
              <w:rPr>
                <w:rFonts w:ascii="Times New Roman" w:hAnsi="Times New Roman"/>
                <w:lang w:val="ru-RU"/>
              </w:rPr>
              <w:t xml:space="preserve"> Регламента № 111/2018</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A36A34F"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D240342"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99DFAF4"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CB145C5"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CE7C51"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842309"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3411AE4"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3B151CE"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9C0F6D"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20875E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4FFD7E26"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0B713C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0063</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A7DCF58" w14:textId="7E65B0B0"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w:t>
            </w:r>
            <w:r w:rsidR="00CB5DD9" w:rsidRPr="00DD36A2">
              <w:rPr>
                <w:rFonts w:ascii="Times New Roman" w:hAnsi="Times New Roman"/>
                <w:lang w:val="ru-RU"/>
              </w:rPr>
              <w:t>которых: подверженности IPRE</w:t>
            </w:r>
            <w:r w:rsidRPr="00DD36A2">
              <w:rPr>
                <w:rFonts w:ascii="Times New Roman" w:hAnsi="Times New Roman"/>
                <w:lang w:val="ru-RU"/>
              </w:rPr>
              <w:t>, в отношении которых применяется исключение, предусмотренное пунктом 72</w:t>
            </w:r>
            <w:r w:rsidRPr="00DD36A2">
              <w:rPr>
                <w:rFonts w:ascii="Times New Roman" w:hAnsi="Times New Roman"/>
                <w:vertAlign w:val="superscript"/>
                <w:lang w:val="ru-RU"/>
              </w:rPr>
              <w:t>2</w:t>
            </w:r>
            <w:r w:rsidRPr="00DD36A2">
              <w:rPr>
                <w:rFonts w:ascii="Times New Roman" w:hAnsi="Times New Roman"/>
                <w:lang w:val="ru-RU"/>
              </w:rPr>
              <w:t xml:space="preserve"> Регламента № 111/2018</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8842F4"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17D5844"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B00970"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C66D444"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EA38F4"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797B30C"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1BC94FF"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ACD8F9"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40C963C"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1EC441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5B1D0DB"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DD567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0064</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49F05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в рамках подхода IRB</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95F16E"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E5BC8CE"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333105"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0EC70C6"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AF1B64"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BAC5C3"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1419C30"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11A8D1"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86296D"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AF009B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C01502" w14:paraId="68B5C05E" w14:textId="77777777" w:rsidTr="00460423">
        <w:tc>
          <w:tcPr>
            <w:tcW w:w="9338" w:type="dxa"/>
            <w:gridSpan w:val="1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D8454CB" w14:textId="5B4533EC"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  </w:t>
            </w:r>
            <w:r w:rsidRPr="00DD36A2">
              <w:rPr>
                <w:rFonts w:ascii="Times New Roman" w:hAnsi="Times New Roman"/>
                <w:b/>
                <w:bCs/>
                <w:lang w:val="ru-RU"/>
              </w:rPr>
              <w:t>РАЗБИВКА ВСЕХ ПОДВЕРЖЕННОСТЕЙ ПО ВИДАМ ПОДВЕРЖЕННОСТЕЙ:</w:t>
            </w:r>
          </w:p>
        </w:tc>
      </w:tr>
      <w:tr w:rsidR="00460423" w:rsidRPr="00DD36A2" w14:paraId="76437A27"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A1C11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0070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B78B11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Балансовые подверженности, подвергнутые кредитному риску</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2ED29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F51C1C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83976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953534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AED25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C81DA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D25BB6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921E73" w14:textId="77777777" w:rsidR="00460423" w:rsidRPr="00DD36A2" w:rsidRDefault="00460423" w:rsidP="00196CF9">
            <w:pPr>
              <w:spacing w:after="0"/>
              <w:jc w:val="center"/>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A7140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7B8C3F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169969A7"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B221A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0080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C2DF4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Внебалансовые подверженности, подвергнутые кредитному риску</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FBD904" w14:textId="77777777" w:rsidR="00460423" w:rsidRPr="00DD36A2" w:rsidRDefault="00460423" w:rsidP="00196CF9">
            <w:pPr>
              <w:spacing w:after="0"/>
              <w:jc w:val="center"/>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3C159FA" w14:textId="77777777" w:rsidR="00460423" w:rsidRPr="00DD36A2" w:rsidRDefault="00460423" w:rsidP="00196CF9">
            <w:pPr>
              <w:spacing w:after="0"/>
              <w:jc w:val="center"/>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A59865" w14:textId="77777777" w:rsidR="00460423" w:rsidRPr="00DD36A2" w:rsidRDefault="00460423" w:rsidP="00196CF9">
            <w:pPr>
              <w:spacing w:after="0"/>
              <w:jc w:val="center"/>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AD44CF5" w14:textId="77777777" w:rsidR="00460423" w:rsidRPr="00DD36A2" w:rsidRDefault="00460423" w:rsidP="00196CF9">
            <w:pPr>
              <w:spacing w:after="0"/>
              <w:jc w:val="center"/>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992CFE" w14:textId="77777777" w:rsidR="00460423" w:rsidRPr="00DD36A2" w:rsidRDefault="00460423" w:rsidP="00196CF9">
            <w:pPr>
              <w:spacing w:after="0"/>
              <w:jc w:val="center"/>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85FEBE3" w14:textId="77777777" w:rsidR="00460423" w:rsidRPr="00DD36A2" w:rsidRDefault="00460423" w:rsidP="00196CF9">
            <w:pPr>
              <w:spacing w:after="0"/>
              <w:jc w:val="center"/>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2E90E3F" w14:textId="77777777" w:rsidR="00460423" w:rsidRPr="00DD36A2" w:rsidRDefault="00460423" w:rsidP="00196CF9">
            <w:pPr>
              <w:spacing w:after="0"/>
              <w:jc w:val="center"/>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D47C3A" w14:textId="77777777" w:rsidR="00460423" w:rsidRPr="00DD36A2" w:rsidRDefault="00460423" w:rsidP="00196CF9">
            <w:pPr>
              <w:spacing w:after="0"/>
              <w:jc w:val="center"/>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AE81C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4B59EC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30589F2A"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76DCF9" w14:textId="77777777" w:rsidR="00460423" w:rsidRPr="00DD36A2" w:rsidRDefault="00460423" w:rsidP="00196CF9">
            <w:pPr>
              <w:spacing w:after="0"/>
              <w:rPr>
                <w:rFonts w:ascii="Times New Roman" w:hAnsi="Times New Roman"/>
                <w:lang w:val="ru-RU"/>
              </w:rPr>
            </w:pP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0803D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Подверженности/сделки, подверженные риску кредита контрагента</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89131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CAE697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A0FF94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1DB01E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9E5683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0DBE9A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F9EDC0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6B826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377B54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271BC7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76215136"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DED7F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0090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10D48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Компенсационные наборы для операций финансирования с использованием финансовых инструментов</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2B74F0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D5EF07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3CF9C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447164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2E19C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9FB06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64003D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E10CF3" w14:textId="77777777" w:rsidR="00460423" w:rsidRPr="00DD36A2" w:rsidRDefault="00460423" w:rsidP="00196CF9">
            <w:pPr>
              <w:spacing w:after="0"/>
              <w:jc w:val="center"/>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BAB40D" w14:textId="77777777" w:rsidR="00460423" w:rsidRPr="00DD36A2" w:rsidRDefault="00460423" w:rsidP="00196CF9">
            <w:pPr>
              <w:spacing w:after="0"/>
              <w:jc w:val="center"/>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99A0E40" w14:textId="77777777" w:rsidR="00460423" w:rsidRPr="00DD36A2" w:rsidRDefault="00460423" w:rsidP="00196CF9">
            <w:pPr>
              <w:spacing w:after="0"/>
              <w:jc w:val="center"/>
              <w:rPr>
                <w:rFonts w:ascii="Times New Roman" w:hAnsi="Times New Roman"/>
                <w:lang w:val="ru-RU"/>
              </w:rPr>
            </w:pPr>
          </w:p>
        </w:tc>
      </w:tr>
      <w:tr w:rsidR="00460423" w:rsidRPr="00DD36A2" w14:paraId="39080972"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7358C0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0100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49319F" w14:textId="4F89C4DC"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которых: компенсируемые на центральном уровне через </w:t>
            </w:r>
            <w:r w:rsidR="00BD13E6">
              <w:rPr>
                <w:rFonts w:ascii="Times New Roman" w:hAnsi="Times New Roman"/>
                <w:lang w:val="ru-RU"/>
              </w:rPr>
              <w:t>К</w:t>
            </w:r>
            <w:r w:rsidRPr="00DD36A2">
              <w:rPr>
                <w:rFonts w:ascii="Times New Roman" w:hAnsi="Times New Roman"/>
                <w:lang w:val="ru-RU"/>
              </w:rPr>
              <w:t>ЦКА</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01753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5FA40E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99B9D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07A21D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707D8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8BC69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34F152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EC5CA1" w14:textId="77777777" w:rsidR="00460423" w:rsidRPr="00DD36A2" w:rsidRDefault="00460423" w:rsidP="00196CF9">
            <w:pPr>
              <w:spacing w:after="0"/>
              <w:jc w:val="center"/>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AA5AF1" w14:textId="77777777" w:rsidR="00460423" w:rsidRPr="00DD36A2" w:rsidRDefault="00460423" w:rsidP="00196CF9">
            <w:pPr>
              <w:spacing w:after="0"/>
              <w:jc w:val="center"/>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36F89D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53C9EABA"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45F3C6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0110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9DC53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Компенсационные наборы для производных финансовых инструментов и сделок с длительным сроком расчетов</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A2A6F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1ED2EF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32FD1F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C978DF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2EC36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0C265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B28514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C2803D" w14:textId="77777777" w:rsidR="00460423" w:rsidRPr="00DD36A2" w:rsidRDefault="00460423" w:rsidP="00196CF9">
            <w:pPr>
              <w:spacing w:after="0"/>
              <w:jc w:val="center"/>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BE523E" w14:textId="77777777" w:rsidR="00460423" w:rsidRPr="00DD36A2" w:rsidRDefault="00460423" w:rsidP="00196CF9">
            <w:pPr>
              <w:spacing w:after="0"/>
              <w:jc w:val="center"/>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465E334" w14:textId="77777777" w:rsidR="00460423" w:rsidRPr="00DD36A2" w:rsidRDefault="00460423" w:rsidP="00196CF9">
            <w:pPr>
              <w:spacing w:after="0"/>
              <w:jc w:val="center"/>
              <w:rPr>
                <w:rFonts w:ascii="Times New Roman" w:hAnsi="Times New Roman"/>
                <w:lang w:val="ru-RU"/>
              </w:rPr>
            </w:pPr>
          </w:p>
        </w:tc>
      </w:tr>
      <w:tr w:rsidR="00460423" w:rsidRPr="00DD36A2" w14:paraId="36CE2E77"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43EBB3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0120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9FDD34" w14:textId="7351F978"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которых: компенсируемые на центральном уровне через </w:t>
            </w:r>
            <w:r w:rsidR="00BD13E6">
              <w:rPr>
                <w:rFonts w:ascii="Times New Roman" w:hAnsi="Times New Roman"/>
                <w:lang w:val="ru-RU"/>
              </w:rPr>
              <w:t>К</w:t>
            </w:r>
            <w:r w:rsidRPr="00DD36A2">
              <w:rPr>
                <w:rFonts w:ascii="Times New Roman" w:hAnsi="Times New Roman"/>
                <w:lang w:val="ru-RU"/>
              </w:rPr>
              <w:t>ЦКА</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0F5F9A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776FC3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B5C80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AC89C4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20057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07D9BF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DD60DE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DF49D5" w14:textId="77777777" w:rsidR="00460423" w:rsidRPr="00DD36A2" w:rsidRDefault="00460423" w:rsidP="00196CF9">
            <w:pPr>
              <w:spacing w:after="0"/>
              <w:jc w:val="center"/>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C2022BC" w14:textId="77777777" w:rsidR="00460423" w:rsidRPr="00DD36A2" w:rsidRDefault="00460423" w:rsidP="00196CF9">
            <w:pPr>
              <w:spacing w:after="0"/>
              <w:jc w:val="center"/>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7E13C2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652CC565"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D953D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0130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7212F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наборов договорных компенсаций между различными продуктами</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4E0F2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6A8365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38918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B33A24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E4C35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27137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3225F7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B4807D" w14:textId="2F1C6571" w:rsidR="00460423" w:rsidRPr="00DD36A2" w:rsidRDefault="00460423" w:rsidP="00196CF9">
            <w:pPr>
              <w:spacing w:after="0"/>
              <w:jc w:val="center"/>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FB220B6" w14:textId="6F6C6728" w:rsidR="00460423" w:rsidRPr="00DD36A2" w:rsidRDefault="00460423" w:rsidP="00196CF9">
            <w:pPr>
              <w:spacing w:after="0"/>
              <w:jc w:val="center"/>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F9DD622" w14:textId="77777777" w:rsidR="00460423" w:rsidRPr="00DD36A2" w:rsidRDefault="00460423" w:rsidP="00196CF9">
            <w:pPr>
              <w:spacing w:after="0"/>
              <w:jc w:val="center"/>
              <w:rPr>
                <w:rFonts w:ascii="Times New Roman" w:hAnsi="Times New Roman"/>
                <w:lang w:val="ru-RU"/>
              </w:rPr>
            </w:pPr>
          </w:p>
        </w:tc>
      </w:tr>
      <w:tr w:rsidR="00460423" w:rsidRPr="00C01502" w14:paraId="3FFF71B9" w14:textId="77777777" w:rsidTr="00460423">
        <w:tc>
          <w:tcPr>
            <w:tcW w:w="9338" w:type="dxa"/>
            <w:gridSpan w:val="1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56ADF26"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РАЗБИВКА ОБЩИХ ПОДВЕРЖЕННОСТЕЙ ПО ВЕСОВЫМ КОЭФФИЦИЕНТАМ РИСКА:</w:t>
            </w:r>
          </w:p>
        </w:tc>
      </w:tr>
      <w:tr w:rsidR="00460423" w:rsidRPr="00DD36A2" w14:paraId="356CBC56"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BA9F0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0140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373EFB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C10CD6"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6164C27"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7448EA"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81DFD31"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8725E1"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C503EE"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934771C"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CCA491C"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7638C24"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1041A2C" w14:textId="77777777" w:rsidR="00460423" w:rsidRPr="00DD36A2" w:rsidRDefault="00460423" w:rsidP="00196CF9">
            <w:pPr>
              <w:spacing w:after="0"/>
              <w:rPr>
                <w:rFonts w:ascii="Times New Roman" w:hAnsi="Times New Roman"/>
                <w:lang w:val="ru-RU"/>
              </w:rPr>
            </w:pPr>
          </w:p>
        </w:tc>
      </w:tr>
      <w:tr w:rsidR="00460423" w:rsidRPr="00DD36A2" w14:paraId="74CF7CE3"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820B7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FF382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41A6BDD"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4A8D780"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6017A7"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D782673"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568003E"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DE04BF"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D68CC08"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683508"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C77ADA"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FC0DC48" w14:textId="77777777" w:rsidR="00460423" w:rsidRPr="00DD36A2" w:rsidRDefault="00460423" w:rsidP="00196CF9">
            <w:pPr>
              <w:spacing w:after="0"/>
              <w:rPr>
                <w:rFonts w:ascii="Times New Roman" w:hAnsi="Times New Roman"/>
                <w:lang w:val="ru-RU"/>
              </w:rPr>
            </w:pPr>
          </w:p>
        </w:tc>
      </w:tr>
      <w:tr w:rsidR="00460423" w:rsidRPr="00DD36A2" w14:paraId="487764FD"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F6FC4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0160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39650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E63FC0"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C2859AE"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053323"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987B822"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AFB1EA"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493560"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C9175C5"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5FF4DD"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418426"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37772AE" w14:textId="77777777" w:rsidR="00460423" w:rsidRPr="00DD36A2" w:rsidRDefault="00460423" w:rsidP="00196CF9">
            <w:pPr>
              <w:spacing w:after="0"/>
              <w:rPr>
                <w:rFonts w:ascii="Times New Roman" w:hAnsi="Times New Roman"/>
                <w:lang w:val="ru-RU"/>
              </w:rPr>
            </w:pPr>
          </w:p>
        </w:tc>
      </w:tr>
      <w:tr w:rsidR="00460423" w:rsidRPr="00DD36A2" w14:paraId="2D523F35"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6A076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0170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AB4E9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F3C676"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2116626"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888C02"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16FF828"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8FB853"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9F1EED"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E720FB5"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D199FF"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C0DC699"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78891E7" w14:textId="77777777" w:rsidR="00460423" w:rsidRPr="00DD36A2" w:rsidRDefault="00460423" w:rsidP="00196CF9">
            <w:pPr>
              <w:spacing w:after="0"/>
              <w:rPr>
                <w:rFonts w:ascii="Times New Roman" w:hAnsi="Times New Roman"/>
                <w:lang w:val="ru-RU"/>
              </w:rPr>
            </w:pPr>
          </w:p>
        </w:tc>
      </w:tr>
      <w:tr w:rsidR="00460423" w:rsidRPr="00DD36A2" w14:paraId="7BA91683"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4FAA7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0180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4CA69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A01AF7"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A375855"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44B695"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F1D35CA"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A5610B"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88DAF6"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244BB6C"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D716F3"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980D4B"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B42C5BF" w14:textId="77777777" w:rsidR="00460423" w:rsidRPr="00DD36A2" w:rsidRDefault="00460423" w:rsidP="00196CF9">
            <w:pPr>
              <w:spacing w:after="0"/>
              <w:rPr>
                <w:rFonts w:ascii="Times New Roman" w:hAnsi="Times New Roman"/>
                <w:lang w:val="ru-RU"/>
              </w:rPr>
            </w:pPr>
          </w:p>
        </w:tc>
      </w:tr>
      <w:tr w:rsidR="00460423" w:rsidRPr="00DD36A2" w14:paraId="461A40EE"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D18F9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0185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7F1C6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7269C1"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D4FB0A9"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53908EF"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8186704"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34F0C2"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9054500"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A34FB07"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8EEFD8"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940310"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C467599" w14:textId="77777777" w:rsidR="00460423" w:rsidRPr="00DD36A2" w:rsidRDefault="00460423" w:rsidP="00196CF9">
            <w:pPr>
              <w:spacing w:after="0"/>
              <w:rPr>
                <w:rFonts w:ascii="Times New Roman" w:hAnsi="Times New Roman"/>
                <w:lang w:val="ru-RU"/>
              </w:rPr>
            </w:pPr>
          </w:p>
        </w:tc>
      </w:tr>
      <w:tr w:rsidR="00460423" w:rsidRPr="00DD36A2" w14:paraId="614543D3"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39B5D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901C89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35%</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79B182"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B9BA1D7"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C9C983C"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E891B8C"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F2BD52"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55EF8C"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6D391F7"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93B535"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9B6B21"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3697F4B" w14:textId="77777777" w:rsidR="00460423" w:rsidRPr="00DD36A2" w:rsidRDefault="00460423" w:rsidP="00196CF9">
            <w:pPr>
              <w:spacing w:after="0"/>
              <w:rPr>
                <w:rFonts w:ascii="Times New Roman" w:hAnsi="Times New Roman"/>
                <w:lang w:val="ru-RU"/>
              </w:rPr>
            </w:pPr>
          </w:p>
        </w:tc>
      </w:tr>
      <w:tr w:rsidR="00460423" w:rsidRPr="00DD36A2" w14:paraId="13BE605A"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47DED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3D2BF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CB4863"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FA4F2A1"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5FCDD36"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0BF287A"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808B36"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698DFA"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2789738"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74E32A9"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FA45DA"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5568878" w14:textId="77777777" w:rsidR="00460423" w:rsidRPr="00DD36A2" w:rsidRDefault="00460423" w:rsidP="00196CF9">
            <w:pPr>
              <w:spacing w:after="0"/>
              <w:rPr>
                <w:rFonts w:ascii="Times New Roman" w:hAnsi="Times New Roman"/>
                <w:lang w:val="ru-RU"/>
              </w:rPr>
            </w:pPr>
          </w:p>
        </w:tc>
      </w:tr>
      <w:tr w:rsidR="00460423" w:rsidRPr="00DD36A2" w14:paraId="60B70670"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8320C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0196</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8E5CF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45%</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E908F26"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AD0797A"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D0FA8A"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E2842F8"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9DFED5"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4609F2"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2F85738"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C36ABB3"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65E03F"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758B225" w14:textId="77777777" w:rsidR="00460423" w:rsidRPr="00DD36A2" w:rsidRDefault="00460423" w:rsidP="00196CF9">
            <w:pPr>
              <w:spacing w:after="0"/>
              <w:rPr>
                <w:rFonts w:ascii="Times New Roman" w:hAnsi="Times New Roman"/>
                <w:lang w:val="ru-RU"/>
              </w:rPr>
            </w:pPr>
          </w:p>
        </w:tc>
      </w:tr>
      <w:tr w:rsidR="00460423" w:rsidRPr="00DD36A2" w14:paraId="4F5A4A41"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7EDE1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0200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1AE54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50%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DBD015"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BCA7AEF"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DB23B4"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EF5740C"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971F162"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34634B7"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7610A7A"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DBB46E"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A59CBB"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77A7153" w14:textId="77777777" w:rsidR="00460423" w:rsidRPr="00DD36A2" w:rsidRDefault="00460423" w:rsidP="00196CF9">
            <w:pPr>
              <w:spacing w:after="0"/>
              <w:rPr>
                <w:rFonts w:ascii="Times New Roman" w:hAnsi="Times New Roman"/>
                <w:lang w:val="ru-RU"/>
              </w:rPr>
            </w:pPr>
          </w:p>
        </w:tc>
      </w:tr>
      <w:tr w:rsidR="00460423" w:rsidRPr="00DD36A2" w14:paraId="415A6072"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5DF75E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0205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BC0EE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60%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1941C17"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A06817D"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A257CD"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D0F2094"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617DB9"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20DF45"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B225BB1"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24786E"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2CF9B7"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274AE95" w14:textId="77777777" w:rsidR="00460423" w:rsidRPr="00DD36A2" w:rsidRDefault="00460423" w:rsidP="00196CF9">
            <w:pPr>
              <w:spacing w:after="0"/>
              <w:rPr>
                <w:rFonts w:ascii="Times New Roman" w:hAnsi="Times New Roman"/>
                <w:lang w:val="ru-RU"/>
              </w:rPr>
            </w:pPr>
          </w:p>
        </w:tc>
      </w:tr>
      <w:tr w:rsidR="00460423" w:rsidRPr="00DD36A2" w14:paraId="489447B4"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32D8D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0210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0B5B1B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70%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7035EA"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CD129D3"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3E58FE"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5E90434"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53295E"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C66B2F9"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AECBA4C"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B3C628"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C5D07C"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4DC0AB9" w14:textId="77777777" w:rsidR="00460423" w:rsidRPr="00DD36A2" w:rsidRDefault="00460423" w:rsidP="00196CF9">
            <w:pPr>
              <w:spacing w:after="0"/>
              <w:rPr>
                <w:rFonts w:ascii="Times New Roman" w:hAnsi="Times New Roman"/>
                <w:lang w:val="ru-RU"/>
              </w:rPr>
            </w:pPr>
          </w:p>
        </w:tc>
      </w:tr>
      <w:tr w:rsidR="00460423" w:rsidRPr="00DD36A2" w14:paraId="7E4C9C09"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B8F9ED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FCD0E1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75%</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8A1A77A"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CA2AC1E"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B1C899"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A697D49"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F81BFC"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564A71"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172BE39"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9F85D23"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19C5AE"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FC1865E" w14:textId="77777777" w:rsidR="00460423" w:rsidRPr="00DD36A2" w:rsidRDefault="00460423" w:rsidP="00196CF9">
            <w:pPr>
              <w:spacing w:after="0"/>
              <w:rPr>
                <w:rFonts w:ascii="Times New Roman" w:hAnsi="Times New Roman"/>
                <w:lang w:val="ru-RU"/>
              </w:rPr>
            </w:pPr>
          </w:p>
        </w:tc>
      </w:tr>
      <w:tr w:rsidR="00460423" w:rsidRPr="00DD36A2" w14:paraId="10486C87"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0B07F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3CA05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80%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E0D444"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A3C35A7"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2E338A9"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20181EF"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E2A629"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0D41F2"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FA7AC97"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E95083A"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697E12"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816730B" w14:textId="77777777" w:rsidR="00460423" w:rsidRPr="00DD36A2" w:rsidRDefault="00460423" w:rsidP="00196CF9">
            <w:pPr>
              <w:spacing w:after="0"/>
              <w:rPr>
                <w:rFonts w:ascii="Times New Roman" w:hAnsi="Times New Roman"/>
                <w:lang w:val="ru-RU"/>
              </w:rPr>
            </w:pPr>
          </w:p>
        </w:tc>
      </w:tr>
      <w:tr w:rsidR="00460423" w:rsidRPr="00DD36A2" w14:paraId="300E2356"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78308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0226</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E9F7A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90%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CE378D"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236086B"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EDD5CD"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82FE6A6"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B04B98"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50BF2B"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2C289E6"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30F5A6"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D4CCAE1"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61007F6" w14:textId="77777777" w:rsidR="00460423" w:rsidRPr="00DD36A2" w:rsidRDefault="00460423" w:rsidP="00196CF9">
            <w:pPr>
              <w:spacing w:after="0"/>
              <w:rPr>
                <w:rFonts w:ascii="Times New Roman" w:hAnsi="Times New Roman"/>
                <w:lang w:val="ru-RU"/>
              </w:rPr>
            </w:pPr>
          </w:p>
        </w:tc>
      </w:tr>
      <w:tr w:rsidR="00460423" w:rsidRPr="00DD36A2" w14:paraId="7C202529"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6E723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203E8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0BDB19"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6E112F1"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A07E9E"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F264FC8"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CFAA6E"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CA4B0C"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3AE0CC3"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2C62EA"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DB8F30"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E10F8A8" w14:textId="77777777" w:rsidR="00460423" w:rsidRPr="00DD36A2" w:rsidRDefault="00460423" w:rsidP="00196CF9">
            <w:pPr>
              <w:spacing w:after="0"/>
              <w:rPr>
                <w:rFonts w:ascii="Times New Roman" w:hAnsi="Times New Roman"/>
                <w:lang w:val="ru-RU"/>
              </w:rPr>
            </w:pPr>
          </w:p>
        </w:tc>
      </w:tr>
      <w:tr w:rsidR="00460423" w:rsidRPr="00DD36A2" w14:paraId="49540033"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3E97D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0231</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532BE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105%</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C91ECE"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FAF9A68"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C34BE4"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54347F1"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2BA16C"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DC80E8"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34A017F"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9284E56"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A5213FA"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9D55CC0" w14:textId="77777777" w:rsidR="00460423" w:rsidRPr="00DD36A2" w:rsidRDefault="00460423" w:rsidP="00196CF9">
            <w:pPr>
              <w:spacing w:after="0"/>
              <w:rPr>
                <w:rFonts w:ascii="Times New Roman" w:hAnsi="Times New Roman"/>
                <w:lang w:val="ru-RU"/>
              </w:rPr>
            </w:pPr>
          </w:p>
        </w:tc>
      </w:tr>
      <w:tr w:rsidR="00460423" w:rsidRPr="00DD36A2" w14:paraId="17705192"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98853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0232</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3A420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04CEBB"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57BA5E3"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97DA05"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393C283"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9A0D7B"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04051E"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8453D24"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4787D6"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32FCF4"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11ED8D0" w14:textId="77777777" w:rsidR="00460423" w:rsidRPr="00DD36A2" w:rsidRDefault="00460423" w:rsidP="00196CF9">
            <w:pPr>
              <w:spacing w:after="0"/>
              <w:rPr>
                <w:rFonts w:ascii="Times New Roman" w:hAnsi="Times New Roman"/>
                <w:lang w:val="ru-RU"/>
              </w:rPr>
            </w:pPr>
          </w:p>
        </w:tc>
      </w:tr>
      <w:tr w:rsidR="00460423" w:rsidRPr="00DD36A2" w14:paraId="351C9EA5"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F615B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DAD1F3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931C1B"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7AA0836"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09AF46"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B95D7FD"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8BCA4C"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DC80BB"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D434579"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CD0DFE"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9EBDB6"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DE0D371" w14:textId="77777777" w:rsidR="00460423" w:rsidRPr="00DD36A2" w:rsidRDefault="00460423" w:rsidP="00196CF9">
            <w:pPr>
              <w:spacing w:after="0"/>
              <w:rPr>
                <w:rFonts w:ascii="Times New Roman" w:hAnsi="Times New Roman"/>
                <w:lang w:val="ru-RU"/>
              </w:rPr>
            </w:pPr>
          </w:p>
        </w:tc>
      </w:tr>
      <w:tr w:rsidR="00460423" w:rsidRPr="00DD36A2" w14:paraId="3B24C927"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5FEFEE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0240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84B68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150%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5B7378"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769AA4B"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B6E812"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2F1D8CD"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16F747"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3195196"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D5BA574"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E75BAA"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B4515D"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5A23701" w14:textId="77777777" w:rsidR="00460423" w:rsidRPr="00DD36A2" w:rsidRDefault="00460423" w:rsidP="00196CF9">
            <w:pPr>
              <w:spacing w:after="0"/>
              <w:rPr>
                <w:rFonts w:ascii="Times New Roman" w:hAnsi="Times New Roman"/>
                <w:lang w:val="ru-RU"/>
              </w:rPr>
            </w:pPr>
          </w:p>
        </w:tc>
      </w:tr>
      <w:tr w:rsidR="00460423" w:rsidRPr="00DD36A2" w14:paraId="327EEDE2"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45A1F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0250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62DDB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250%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2E17C2B"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F6555A9"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941EA4"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6686925"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969C0A"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ECFF2D"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9064F7E"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2246F10"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C58DEF"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7E2CA7C" w14:textId="77777777" w:rsidR="00460423" w:rsidRPr="00DD36A2" w:rsidRDefault="00460423" w:rsidP="00196CF9">
            <w:pPr>
              <w:spacing w:after="0"/>
              <w:rPr>
                <w:rFonts w:ascii="Times New Roman" w:hAnsi="Times New Roman"/>
                <w:lang w:val="ru-RU"/>
              </w:rPr>
            </w:pPr>
          </w:p>
        </w:tc>
      </w:tr>
      <w:tr w:rsidR="00460423" w:rsidRPr="00DD36A2" w14:paraId="0733522F"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78D41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0260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6D39C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370%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4EE68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AEDC0D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0B2FF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E3B5A3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5FFC64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660EF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658378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55FE5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0A5AF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74FB08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7270E206"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E4783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0265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E4B71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400%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250B06C"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C8CC226"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011E5F"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8F708F1"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81EC4B7"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6D7F0B"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6AF8551"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9A305E"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43E6BFA"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9C129E4" w14:textId="77777777" w:rsidR="00460423" w:rsidRPr="00DD36A2" w:rsidRDefault="00460423" w:rsidP="00196CF9">
            <w:pPr>
              <w:spacing w:after="0"/>
              <w:rPr>
                <w:rFonts w:ascii="Times New Roman" w:hAnsi="Times New Roman"/>
                <w:lang w:val="ru-RU"/>
              </w:rPr>
            </w:pPr>
          </w:p>
        </w:tc>
      </w:tr>
      <w:tr w:rsidR="00460423" w:rsidRPr="00DD36A2" w14:paraId="4696E713"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9BE3F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0270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86124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1000%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786F56"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B53F089"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3F9DC0"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9938A78"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33EE84"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F521E63"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C648D1D"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866083"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31464D"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B62C11A" w14:textId="77777777" w:rsidR="00460423" w:rsidRPr="00DD36A2" w:rsidRDefault="00460423" w:rsidP="00196CF9">
            <w:pPr>
              <w:spacing w:after="0"/>
              <w:rPr>
                <w:rFonts w:ascii="Times New Roman" w:hAnsi="Times New Roman"/>
                <w:lang w:val="ru-RU"/>
              </w:rPr>
            </w:pPr>
          </w:p>
        </w:tc>
      </w:tr>
      <w:tr w:rsidR="00460423" w:rsidRPr="00DD36A2" w14:paraId="7879E530"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2B9BA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FED75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Прочие весовые коэффициенты риска</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897181D"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784FAB6"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392DA5C"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3CF9E6A"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FD1BAE"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1BAD84"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3DC697C"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C78D4B"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844884"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8DEDABA" w14:textId="77777777" w:rsidR="00460423" w:rsidRPr="00DD36A2" w:rsidRDefault="00460423" w:rsidP="00196CF9">
            <w:pPr>
              <w:spacing w:after="0"/>
              <w:rPr>
                <w:rFonts w:ascii="Times New Roman" w:hAnsi="Times New Roman"/>
                <w:lang w:val="ru-RU"/>
              </w:rPr>
            </w:pPr>
          </w:p>
        </w:tc>
      </w:tr>
      <w:tr w:rsidR="00460423" w:rsidRPr="00C01502" w14:paraId="5248BBC4" w14:textId="77777777" w:rsidTr="00460423">
        <w:tc>
          <w:tcPr>
            <w:tcW w:w="9338" w:type="dxa"/>
            <w:gridSpan w:val="12"/>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DD9277" w14:textId="70FADD01"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РАЗБИВКА ОБЩЕЙ СУММЫ ПОДВЕРЖЕННОСТЕЙ ПО ПОДХОДАМ (O</w:t>
            </w:r>
            <w:r w:rsidR="00B536B1">
              <w:rPr>
                <w:rFonts w:ascii="Times New Roman" w:hAnsi="Times New Roman"/>
                <w:b/>
                <w:bCs/>
                <w:lang w:val="ru-RU"/>
              </w:rPr>
              <w:t>КИ</w:t>
            </w:r>
            <w:r w:rsidRPr="00DD36A2">
              <w:rPr>
                <w:rFonts w:ascii="Times New Roman" w:hAnsi="Times New Roman"/>
                <w:b/>
                <w:bCs/>
                <w:lang w:val="ru-RU"/>
              </w:rPr>
              <w:t>):</w:t>
            </w:r>
          </w:p>
        </w:tc>
      </w:tr>
      <w:tr w:rsidR="00460423" w:rsidRPr="00DD36A2" w14:paraId="747EE4DF"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58348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0281</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E50A1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Подход «look-through»</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C03041"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A07EDAD"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D35EB4C"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890C091"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383B31"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438955"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5F88D78"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581DB7"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78EF9D"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08D36D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725A102D"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1F338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0282</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0886E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Подход на основе мандата</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2C22FD"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946F9EF"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EF1E3E"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A67F0E3"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0910F6E"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09B612"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79A927B"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FF2262B"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AEFCEA"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F2966CF"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5759416D"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42B8DA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0283</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E60A8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Резервный подход (fall-back)</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2E7BC4"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34ED3D0"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20A297"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90A2E09"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94C511"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459070C"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6704A74"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E4F79D"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FC3A12"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54C9E1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1EEEC52F" w14:textId="77777777" w:rsidTr="00460423">
        <w:tc>
          <w:tcPr>
            <w:tcW w:w="8072" w:type="dxa"/>
            <w:gridSpan w:val="11"/>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529DAAF" w14:textId="62FD538A"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  </w:t>
            </w:r>
            <w:r w:rsidRPr="00DD36A2">
              <w:rPr>
                <w:rFonts w:ascii="Times New Roman" w:hAnsi="Times New Roman"/>
                <w:b/>
                <w:bCs/>
                <w:lang w:val="ru-RU"/>
              </w:rPr>
              <w:t>ЭЛЕМЕНТЫ МЕМОРАНДУМА</w:t>
            </w: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1B74569" w14:textId="77777777" w:rsidR="00460423" w:rsidRPr="00DD36A2" w:rsidRDefault="00460423" w:rsidP="00460423">
            <w:pPr>
              <w:rPr>
                <w:rFonts w:ascii="Times New Roman" w:hAnsi="Times New Roman"/>
                <w:lang w:val="ru-RU"/>
              </w:rPr>
            </w:pPr>
          </w:p>
        </w:tc>
      </w:tr>
      <w:tr w:rsidR="00460423" w:rsidRPr="00DD36A2" w14:paraId="37C11EE1"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90F4F4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0290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602669" w14:textId="17DD5125"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Подверженности, </w:t>
            </w:r>
            <w:r w:rsidR="00647724" w:rsidRPr="00DD36A2">
              <w:rPr>
                <w:rFonts w:ascii="Times New Roman" w:hAnsi="Times New Roman"/>
                <w:lang w:val="ru-RU"/>
              </w:rPr>
              <w:t>гарантированные коммерческой</w:t>
            </w:r>
            <w:r w:rsidRPr="00DD36A2">
              <w:rPr>
                <w:rFonts w:ascii="Times New Roman" w:hAnsi="Times New Roman"/>
                <w:lang w:val="ru-RU"/>
              </w:rPr>
              <w:t xml:space="preserve"> недвижимостью</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AE7404"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9A5B09E"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757E35"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A7784CD"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2EAC9B"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A05AA6" w14:textId="77777777" w:rsidR="00460423" w:rsidRPr="00DD36A2" w:rsidRDefault="00460423" w:rsidP="00196CF9">
            <w:pPr>
              <w:spacing w:after="0"/>
              <w:rPr>
                <w:rFonts w:ascii="Times New Roman" w:hAnsi="Times New Roman"/>
                <w:lang w:val="ro-MD"/>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DC26FD0"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4872C6"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680BA5"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F937A2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1FE45397"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CA5DE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0300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8046C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в состоянии невозврата, подвергнутые весовому коэффициенту риска 100%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28D395"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949BBF1"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BBEAF6"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031C280"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FF67E3"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44162EF" w14:textId="77777777" w:rsidR="00460423" w:rsidRPr="00DD36A2" w:rsidRDefault="00460423" w:rsidP="00196CF9">
            <w:pPr>
              <w:spacing w:after="0"/>
              <w:rPr>
                <w:rFonts w:ascii="Times New Roman" w:hAnsi="Times New Roman"/>
                <w:lang w:val="ro-MD"/>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B7D1ADA"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7C0797"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3C295C"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D0B91C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50600B50"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67889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0310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F006A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гарантированные жилой недвижимостью</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3C5A42"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45F8027"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C41A7A"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438B102"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EB68C7"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1F65F9" w14:textId="77777777" w:rsidR="00460423" w:rsidRPr="00DD36A2" w:rsidRDefault="00460423" w:rsidP="00196CF9">
            <w:pPr>
              <w:spacing w:after="0"/>
              <w:rPr>
                <w:rFonts w:ascii="Times New Roman" w:hAnsi="Times New Roman"/>
                <w:lang w:val="ro-MD"/>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E97C677"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A5A83B"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33D9F0"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D3CCBB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9682D22"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F9EE23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0320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D583B6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в состоянии невозврата, подвергнутые весовому коэффициенту риска 150%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EAE051"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9AC425D"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7AD9CD"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4027C97"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729501"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CB33A3" w14:textId="77777777" w:rsidR="00460423" w:rsidRPr="00DD36A2" w:rsidRDefault="00460423" w:rsidP="00196CF9">
            <w:pPr>
              <w:spacing w:after="0"/>
              <w:rPr>
                <w:rFonts w:ascii="Times New Roman" w:hAnsi="Times New Roman"/>
                <w:lang w:val="ro-MD"/>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A88B9C0"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4AC3CF"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469380"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B954AE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51C962E" w14:textId="77777777" w:rsidTr="00460423">
        <w:tc>
          <w:tcPr>
            <w:tcW w:w="624"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982C5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0330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4E91DC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Закупки, развитие и строительство (ADC)</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27588B" w14:textId="77777777" w:rsidR="00460423" w:rsidRPr="00DD36A2" w:rsidRDefault="00460423" w:rsidP="00196CF9">
            <w:pPr>
              <w:spacing w:after="0"/>
              <w:rPr>
                <w:rFonts w:ascii="Times New Roman" w:hAnsi="Times New Roman"/>
                <w:lang w:val="ru-RU"/>
              </w:rPr>
            </w:pPr>
          </w:p>
        </w:tc>
        <w:tc>
          <w:tcPr>
            <w:tcW w:w="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67CA7D6" w14:textId="77777777" w:rsidR="00460423" w:rsidRPr="00DD36A2" w:rsidRDefault="00460423" w:rsidP="00196CF9">
            <w:pPr>
              <w:spacing w:after="0"/>
              <w:rPr>
                <w:rFonts w:ascii="Times New Roman" w:hAnsi="Times New Roman"/>
                <w:lang w:val="ru-RU"/>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3F8053" w14:textId="77777777" w:rsidR="00460423" w:rsidRPr="00DD36A2" w:rsidRDefault="00460423" w:rsidP="00196CF9">
            <w:pPr>
              <w:spacing w:after="0"/>
              <w:rPr>
                <w:rFonts w:ascii="Times New Roman" w:hAnsi="Times New Roman"/>
                <w:lang w:val="ru-RU"/>
              </w:rPr>
            </w:pPr>
          </w:p>
        </w:tc>
        <w:tc>
          <w:tcPr>
            <w:tcW w:w="4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A2AEA37" w14:textId="77777777" w:rsidR="00460423" w:rsidRPr="00DD36A2" w:rsidRDefault="00460423" w:rsidP="00196CF9">
            <w:pPr>
              <w:spacing w:after="0"/>
              <w:rPr>
                <w:rFonts w:ascii="Times New Roman" w:hAnsi="Times New Roman"/>
                <w:lang w:val="ru-RU"/>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67EF56" w14:textId="77777777" w:rsidR="00460423" w:rsidRPr="00DD36A2" w:rsidRDefault="00460423" w:rsidP="00196CF9">
            <w:pPr>
              <w:spacing w:after="0"/>
              <w:rPr>
                <w:rFonts w:ascii="Times New Roman" w:hAnsi="Times New Roman"/>
                <w:lang w:val="ru-RU"/>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55884A" w14:textId="77777777" w:rsidR="00460423" w:rsidRPr="00DD36A2" w:rsidRDefault="00460423" w:rsidP="00196CF9">
            <w:pPr>
              <w:spacing w:after="0"/>
              <w:rPr>
                <w:rFonts w:ascii="Times New Roman" w:hAnsi="Times New Roman"/>
                <w:lang w:val="ru-RU"/>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55A54C0" w14:textId="77777777" w:rsidR="00460423" w:rsidRPr="00DD36A2" w:rsidRDefault="00460423" w:rsidP="00196CF9">
            <w:pPr>
              <w:spacing w:after="0"/>
              <w:rPr>
                <w:rFonts w:ascii="Times New Roman" w:hAnsi="Times New Roman"/>
                <w:lang w:val="ru-RU"/>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7229BB" w14:textId="77777777" w:rsidR="00460423" w:rsidRPr="00DD36A2" w:rsidRDefault="00460423" w:rsidP="00196CF9">
            <w:pPr>
              <w:spacing w:after="0"/>
              <w:rPr>
                <w:rFonts w:ascii="Times New Roman" w:hAnsi="Times New Roman"/>
                <w:lang w:val="ru-RU"/>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7B7DEED" w14:textId="77777777" w:rsidR="00460423" w:rsidRPr="00DD36A2" w:rsidRDefault="00460423" w:rsidP="00196CF9">
            <w:pPr>
              <w:spacing w:after="0"/>
              <w:rPr>
                <w:rFonts w:ascii="Times New Roman" w:hAnsi="Times New Roman"/>
                <w:lang w:val="ru-RU"/>
              </w:rPr>
            </w:pPr>
          </w:p>
        </w:tc>
        <w:tc>
          <w:tcPr>
            <w:tcW w:w="1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3EFE47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bl>
    <w:p w14:paraId="54BA1A3B" w14:textId="77777777" w:rsidR="00460423" w:rsidRPr="00DD36A2" w:rsidRDefault="00460423" w:rsidP="00460423">
      <w:pPr>
        <w:rPr>
          <w:rFonts w:ascii="Times New Roman" w:hAnsi="Times New Roman"/>
          <w:lang w:val="ru-RU"/>
        </w:rPr>
        <w:sectPr w:rsidR="00460423" w:rsidRPr="00DD36A2" w:rsidSect="00460423">
          <w:type w:val="continuous"/>
          <w:pgSz w:w="11906" w:h="16838"/>
          <w:pgMar w:top="1134" w:right="851" w:bottom="992" w:left="1701" w:header="709" w:footer="709" w:gutter="0"/>
          <w:cols w:space="708"/>
        </w:sectPr>
      </w:pPr>
    </w:p>
    <w:p w14:paraId="028D3A21" w14:textId="77777777" w:rsidR="00460423" w:rsidRPr="00DD36A2" w:rsidRDefault="00460423" w:rsidP="00460423">
      <w:pPr>
        <w:rPr>
          <w:rFonts w:ascii="Times New Roman" w:hAnsi="Times New Roman"/>
          <w:lang w:val="ru-RU"/>
        </w:rPr>
        <w:sectPr w:rsidR="00460423" w:rsidRPr="00DD36A2" w:rsidSect="00460423">
          <w:type w:val="continuous"/>
          <w:pgSz w:w="11906" w:h="16838"/>
          <w:pgMar w:top="1134" w:right="851" w:bottom="992" w:left="1701" w:header="709" w:footer="709" w:gutter="0"/>
          <w:cols w:space="708"/>
        </w:sectPr>
      </w:pPr>
    </w:p>
    <w:tbl>
      <w:tblPr>
        <w:tblW w:w="5000" w:type="pct"/>
        <w:tblLook w:val="04A0" w:firstRow="1" w:lastRow="0" w:firstColumn="1" w:lastColumn="0" w:noHBand="0" w:noVBand="1"/>
      </w:tblPr>
      <w:tblGrid>
        <w:gridCol w:w="691"/>
        <w:gridCol w:w="1790"/>
        <w:gridCol w:w="1228"/>
        <w:gridCol w:w="1184"/>
        <w:gridCol w:w="1234"/>
        <w:gridCol w:w="1228"/>
        <w:gridCol w:w="944"/>
        <w:gridCol w:w="1040"/>
      </w:tblGrid>
      <w:tr w:rsidR="00460423" w:rsidRPr="00C01502" w14:paraId="615B143D" w14:textId="77777777" w:rsidTr="00460423">
        <w:tc>
          <w:tcPr>
            <w:tcW w:w="553" w:type="dxa"/>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EFBBEA7"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Код</w:t>
            </w:r>
            <w:r w:rsidRPr="00DD36A2">
              <w:rPr>
                <w:rFonts w:ascii="Times New Roman" w:hAnsi="Times New Roman"/>
                <w:b/>
                <w:bCs/>
                <w:lang w:val="ru-RU"/>
              </w:rPr>
              <w:br/>
              <w:t>позиции</w:t>
            </w:r>
          </w:p>
        </w:tc>
        <w:tc>
          <w:tcPr>
            <w:tcW w:w="1970" w:type="dxa"/>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1ACE157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Классы подверженностей из  SA </w:t>
            </w:r>
          </w:p>
        </w:tc>
        <w:tc>
          <w:tcPr>
            <w:tcW w:w="1529" w:type="dxa"/>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F1B40E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Взвешенная по риску сумма подверженности до применения коэффициента поддержки и учета валютного несоответствия</w:t>
            </w:r>
          </w:p>
        </w:tc>
        <w:tc>
          <w:tcPr>
            <w:tcW w:w="927" w:type="dxa"/>
            <w:vMerge w:val="restart"/>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03953490" w14:textId="5650F825"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w:t>
            </w:r>
            <w:r w:rsidR="00C111C5" w:rsidRPr="00196CF9">
              <w:rPr>
                <w:rFonts w:ascii="Times New Roman" w:hAnsi="Times New Roman"/>
                <w:b/>
                <w:bCs/>
                <w:lang w:val="ru-RU"/>
              </w:rPr>
              <w:t xml:space="preserve"> </w:t>
            </w:r>
            <w:r w:rsidRPr="00DD36A2">
              <w:rPr>
                <w:rFonts w:ascii="Times New Roman" w:hAnsi="Times New Roman"/>
                <w:b/>
                <w:bCs/>
                <w:lang w:val="ru-RU"/>
              </w:rPr>
              <w:t>Корректировка взвешенной по риску суммы подверженности с учетом фактора поддержки МСП</w:t>
            </w:r>
          </w:p>
        </w:tc>
        <w:tc>
          <w:tcPr>
            <w:tcW w:w="1048" w:type="dxa"/>
            <w:vMerge w:val="restart"/>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0E0E219A"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Корректировка взвешенной по риску суммы подверженности с учетом коэффициента поддержки инфраструктуры</w:t>
            </w:r>
          </w:p>
        </w:tc>
        <w:tc>
          <w:tcPr>
            <w:tcW w:w="1529" w:type="dxa"/>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F2BC7A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Весовая по риску сумма подверженности после применения коэффициента поддержки и учета валютного несоответствия</w:t>
            </w:r>
          </w:p>
        </w:tc>
        <w:tc>
          <w:tcPr>
            <w:tcW w:w="866"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tcPr>
          <w:p w14:paraId="5D96CF58" w14:textId="77777777" w:rsidR="00460423" w:rsidRPr="00DD36A2" w:rsidRDefault="00460423" w:rsidP="00196CF9">
            <w:pPr>
              <w:spacing w:after="0"/>
              <w:rPr>
                <w:rFonts w:ascii="Times New Roman" w:hAnsi="Times New Roman"/>
                <w:b/>
                <w:bCs/>
                <w:lang w:val="ru-RU"/>
              </w:rPr>
            </w:pPr>
          </w:p>
          <w:p w14:paraId="7D9D4AF7" w14:textId="77777777" w:rsidR="00460423" w:rsidRPr="00DD36A2" w:rsidRDefault="00460423" w:rsidP="00196CF9">
            <w:pPr>
              <w:spacing w:after="0"/>
              <w:rPr>
                <w:rFonts w:ascii="Times New Roman" w:hAnsi="Times New Roman"/>
                <w:b/>
                <w:bCs/>
                <w:lang w:val="ru-RU"/>
              </w:rPr>
            </w:pPr>
          </w:p>
          <w:p w14:paraId="1651EA6E" w14:textId="77777777" w:rsidR="00460423" w:rsidRPr="00DD36A2" w:rsidRDefault="00460423" w:rsidP="00196CF9">
            <w:pPr>
              <w:spacing w:after="0"/>
              <w:rPr>
                <w:rFonts w:ascii="Times New Roman" w:hAnsi="Times New Roman"/>
                <w:b/>
                <w:bCs/>
                <w:lang w:val="ru-RU"/>
              </w:rPr>
            </w:pPr>
          </w:p>
          <w:p w14:paraId="5F9B4BCF" w14:textId="77777777" w:rsidR="00460423" w:rsidRPr="00DD36A2" w:rsidRDefault="00460423" w:rsidP="00196CF9">
            <w:pPr>
              <w:spacing w:after="0"/>
              <w:rPr>
                <w:rFonts w:ascii="Times New Roman" w:hAnsi="Times New Roman"/>
                <w:b/>
                <w:bCs/>
                <w:lang w:val="ru-RU"/>
              </w:rPr>
            </w:pPr>
          </w:p>
          <w:p w14:paraId="63B839D6" w14:textId="77777777" w:rsidR="00460423" w:rsidRPr="00DD36A2" w:rsidRDefault="00460423" w:rsidP="00196CF9">
            <w:pPr>
              <w:spacing w:after="0"/>
              <w:rPr>
                <w:rFonts w:ascii="Times New Roman" w:hAnsi="Times New Roman"/>
                <w:b/>
                <w:bCs/>
                <w:lang w:val="ru-RU"/>
              </w:rPr>
            </w:pPr>
          </w:p>
          <w:p w14:paraId="2D8FA754" w14:textId="77777777" w:rsidR="00460423" w:rsidRPr="00DD36A2" w:rsidRDefault="00460423" w:rsidP="00196CF9">
            <w:pPr>
              <w:spacing w:after="0"/>
              <w:rPr>
                <w:rFonts w:ascii="Times New Roman" w:hAnsi="Times New Roman"/>
                <w:b/>
                <w:bCs/>
                <w:lang w:val="ru-RU"/>
              </w:rPr>
            </w:pPr>
          </w:p>
          <w:p w14:paraId="7B12FA28" w14:textId="77777777" w:rsidR="00460423" w:rsidRPr="00DD36A2" w:rsidRDefault="00460423" w:rsidP="00196CF9">
            <w:pPr>
              <w:spacing w:after="0"/>
              <w:rPr>
                <w:rFonts w:ascii="Times New Roman" w:hAnsi="Times New Roman"/>
                <w:b/>
                <w:bCs/>
                <w:lang w:val="ru-RU"/>
              </w:rPr>
            </w:pPr>
          </w:p>
          <w:p w14:paraId="2213DD06" w14:textId="77777777" w:rsidR="00460423" w:rsidRPr="00DD36A2" w:rsidRDefault="00460423" w:rsidP="00196CF9">
            <w:pPr>
              <w:spacing w:after="0"/>
              <w:rPr>
                <w:rFonts w:ascii="Times New Roman" w:hAnsi="Times New Roman"/>
                <w:b/>
                <w:bCs/>
                <w:lang w:val="ru-RU"/>
              </w:rPr>
            </w:pPr>
          </w:p>
          <w:p w14:paraId="6F12F8D5" w14:textId="77777777" w:rsidR="00460423" w:rsidRPr="00DD36A2" w:rsidRDefault="00460423" w:rsidP="00196CF9">
            <w:pPr>
              <w:spacing w:after="0"/>
              <w:rPr>
                <w:rFonts w:ascii="Times New Roman" w:hAnsi="Times New Roman"/>
                <w:b/>
                <w:bCs/>
                <w:lang w:val="ru-RU"/>
              </w:rPr>
            </w:pPr>
          </w:p>
          <w:p w14:paraId="45E0F26C" w14:textId="77777777" w:rsidR="00460423" w:rsidRPr="00DD36A2" w:rsidRDefault="00460423" w:rsidP="00196CF9">
            <w:pPr>
              <w:spacing w:after="0"/>
              <w:rPr>
                <w:rFonts w:ascii="Times New Roman" w:hAnsi="Times New Roman"/>
                <w:b/>
                <w:bCs/>
                <w:lang w:val="ru-RU"/>
              </w:rPr>
            </w:pPr>
          </w:p>
          <w:p w14:paraId="61C0FA91" w14:textId="77777777" w:rsidR="00460423" w:rsidRPr="00DD36A2" w:rsidRDefault="00460423" w:rsidP="00196CF9">
            <w:pPr>
              <w:spacing w:after="0"/>
              <w:rPr>
                <w:rFonts w:ascii="Times New Roman" w:hAnsi="Times New Roman"/>
                <w:b/>
                <w:bCs/>
                <w:lang w:val="ru-RU"/>
              </w:rPr>
            </w:pPr>
          </w:p>
          <w:p w14:paraId="435964A4" w14:textId="77777777" w:rsidR="00460423" w:rsidRPr="00DD36A2" w:rsidRDefault="00460423" w:rsidP="00196CF9">
            <w:pPr>
              <w:spacing w:after="0"/>
              <w:rPr>
                <w:rFonts w:ascii="Times New Roman" w:hAnsi="Times New Roman"/>
                <w:b/>
                <w:bCs/>
                <w:lang w:val="ru-RU"/>
              </w:rPr>
            </w:pPr>
          </w:p>
          <w:p w14:paraId="5776CADB" w14:textId="77777777" w:rsidR="00460423" w:rsidRPr="00DD36A2" w:rsidRDefault="00460423" w:rsidP="00196CF9">
            <w:pPr>
              <w:spacing w:after="0"/>
              <w:rPr>
                <w:rFonts w:ascii="Times New Roman" w:hAnsi="Times New Roman"/>
                <w:b/>
                <w:bCs/>
                <w:lang w:val="ru-RU"/>
              </w:rPr>
            </w:pPr>
          </w:p>
          <w:p w14:paraId="03512740" w14:textId="77777777" w:rsidR="00460423" w:rsidRPr="00DD36A2" w:rsidRDefault="00460423" w:rsidP="00196CF9">
            <w:pPr>
              <w:spacing w:after="0"/>
              <w:rPr>
                <w:rFonts w:ascii="Times New Roman" w:hAnsi="Times New Roman"/>
                <w:b/>
                <w:bCs/>
                <w:lang w:val="ru-RU"/>
              </w:rPr>
            </w:pPr>
          </w:p>
        </w:tc>
        <w:tc>
          <w:tcPr>
            <w:tcW w:w="916" w:type="dxa"/>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B5B871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Элемент меморандума: RWEA, касающийся последствий применения переходных положений о коэффициенте конвертации кредита в отношении обязательств, которые могут быть отозваны без каких-либо условий</w:t>
            </w:r>
          </w:p>
        </w:tc>
      </w:tr>
      <w:tr w:rsidR="00460423" w:rsidRPr="00C01502" w14:paraId="3EA76FD7" w14:textId="77777777" w:rsidTr="00460423">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245B8C" w14:textId="77777777" w:rsidR="00460423" w:rsidRPr="00DD36A2" w:rsidRDefault="00460423" w:rsidP="00196CF9">
            <w:pPr>
              <w:spacing w:after="0"/>
              <w:rPr>
                <w:rFonts w:ascii="Times New Roman" w:hAnsi="Times New Roman"/>
                <w:b/>
                <w:bCs/>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D8FF92" w14:textId="77777777" w:rsidR="00460423" w:rsidRPr="00DD36A2" w:rsidRDefault="00460423" w:rsidP="00196CF9">
            <w:pPr>
              <w:spacing w:after="0"/>
              <w:rPr>
                <w:rFonts w:ascii="Times New Roman" w:hAnsi="Times New Roman"/>
                <w:b/>
                <w:bCs/>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D16BAA" w14:textId="77777777" w:rsidR="00460423" w:rsidRPr="00DD36A2" w:rsidRDefault="00460423" w:rsidP="00196CF9">
            <w:pPr>
              <w:spacing w:after="0"/>
              <w:rPr>
                <w:rFonts w:ascii="Times New Roman" w:hAnsi="Times New Roman"/>
                <w:b/>
                <w:bCs/>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1C3A9D" w14:textId="77777777" w:rsidR="00460423" w:rsidRPr="00DD36A2" w:rsidRDefault="00460423" w:rsidP="00196CF9">
            <w:pPr>
              <w:spacing w:after="0"/>
              <w:rPr>
                <w:rFonts w:ascii="Times New Roman" w:hAnsi="Times New Roman"/>
                <w:b/>
                <w:bCs/>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017B6B" w14:textId="77777777" w:rsidR="00460423" w:rsidRPr="00DD36A2" w:rsidRDefault="00460423" w:rsidP="00196CF9">
            <w:pPr>
              <w:spacing w:after="0"/>
              <w:rPr>
                <w:rFonts w:ascii="Times New Roman" w:hAnsi="Times New Roman"/>
                <w:b/>
                <w:bCs/>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E87E62" w14:textId="77777777" w:rsidR="00460423" w:rsidRPr="00DD36A2" w:rsidRDefault="00460423" w:rsidP="00196CF9">
            <w:pPr>
              <w:spacing w:after="0"/>
              <w:rPr>
                <w:rFonts w:ascii="Times New Roman" w:hAnsi="Times New Roman"/>
                <w:b/>
                <w:bCs/>
                <w:lang w:val="ru-RU"/>
              </w:rPr>
            </w:pPr>
          </w:p>
        </w:tc>
        <w:tc>
          <w:tcPr>
            <w:tcW w:w="866"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645262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из которых: с оценкой кредита, проведенной внешней назначенной рейтинговой компанией</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D59AFC" w14:textId="77777777" w:rsidR="00460423" w:rsidRPr="00DD36A2" w:rsidRDefault="00460423" w:rsidP="00196CF9">
            <w:pPr>
              <w:spacing w:after="0"/>
              <w:rPr>
                <w:rFonts w:ascii="Times New Roman" w:hAnsi="Times New Roman"/>
                <w:lang w:val="ru-RU"/>
              </w:rPr>
            </w:pPr>
          </w:p>
        </w:tc>
      </w:tr>
      <w:tr w:rsidR="00460423" w:rsidRPr="00DD36A2" w14:paraId="091BDBDF" w14:textId="77777777" w:rsidTr="00460423">
        <w:tc>
          <w:tcPr>
            <w:tcW w:w="553"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87A7115" w14:textId="77777777" w:rsidR="00460423" w:rsidRPr="00DD36A2" w:rsidRDefault="00460423" w:rsidP="00196CF9">
            <w:pPr>
              <w:spacing w:after="0"/>
              <w:rPr>
                <w:rFonts w:ascii="Times New Roman" w:hAnsi="Times New Roman"/>
                <w:b/>
                <w:bCs/>
                <w:lang w:val="ru-RU"/>
              </w:rPr>
            </w:pPr>
          </w:p>
        </w:tc>
        <w:tc>
          <w:tcPr>
            <w:tcW w:w="1970"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C5114A2" w14:textId="77777777" w:rsidR="00460423" w:rsidRPr="00DD36A2" w:rsidRDefault="00460423" w:rsidP="00196CF9">
            <w:pPr>
              <w:spacing w:after="0"/>
              <w:rPr>
                <w:rFonts w:ascii="Times New Roman" w:hAnsi="Times New Roman"/>
                <w:lang w:val="ro-MD"/>
              </w:rPr>
            </w:pPr>
          </w:p>
        </w:tc>
        <w:tc>
          <w:tcPr>
            <w:tcW w:w="1529"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D917B2B"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0215</w:t>
            </w:r>
          </w:p>
        </w:tc>
        <w:tc>
          <w:tcPr>
            <w:tcW w:w="927" w:type="dxa"/>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312F052D"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0216</w:t>
            </w:r>
          </w:p>
        </w:tc>
        <w:tc>
          <w:tcPr>
            <w:tcW w:w="1048" w:type="dxa"/>
            <w:tcBorders>
              <w:top w:val="single" w:sz="6" w:space="0" w:color="000000"/>
              <w:left w:val="single" w:sz="6" w:space="0" w:color="000000"/>
              <w:bottom w:val="single" w:sz="6" w:space="0" w:color="000000"/>
              <w:right w:val="single" w:sz="6" w:space="0" w:color="000000"/>
            </w:tcBorders>
            <w:shd w:val="clear" w:color="auto" w:fill="F0F0F0"/>
            <w:tcMar>
              <w:top w:w="15" w:type="dxa"/>
              <w:left w:w="15" w:type="dxa"/>
              <w:bottom w:w="15" w:type="dxa"/>
              <w:right w:w="15" w:type="dxa"/>
            </w:tcMar>
            <w:hideMark/>
          </w:tcPr>
          <w:p w14:paraId="73E6600B"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0217</w:t>
            </w:r>
          </w:p>
        </w:tc>
        <w:tc>
          <w:tcPr>
            <w:tcW w:w="1529"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7FF77E3"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0220</w:t>
            </w:r>
          </w:p>
        </w:tc>
        <w:tc>
          <w:tcPr>
            <w:tcW w:w="866"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EA71CE6"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0230</w:t>
            </w:r>
          </w:p>
        </w:tc>
        <w:tc>
          <w:tcPr>
            <w:tcW w:w="916"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C0C90CC"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0241</w:t>
            </w:r>
          </w:p>
        </w:tc>
      </w:tr>
      <w:tr w:rsidR="00460423" w:rsidRPr="00DD36A2" w14:paraId="4977CDA2"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CEB3E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0D99AF5"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ОБЩИЕ ПОДВЕРЖЕННОСТИ</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1A9F9D"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36A388F"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D08765B"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B1419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Ячейка, связанная с CA</w:t>
            </w: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2D66F0" w14:textId="77777777" w:rsidR="00460423" w:rsidRPr="00DD36A2" w:rsidRDefault="00460423" w:rsidP="00196CF9">
            <w:pPr>
              <w:spacing w:after="0"/>
              <w:jc w:val="center"/>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D2EA6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6FD93D5D"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1893A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0011</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E4177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перед центральными банками</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26464B5"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07823A2"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BFBDA50"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7F32574" w14:textId="77777777" w:rsidR="00460423" w:rsidRPr="00DD36A2" w:rsidRDefault="00460423" w:rsidP="00196CF9">
            <w:pPr>
              <w:spacing w:after="0"/>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F0865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5DAD9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124C9D13"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140BD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0015</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186A3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в состоянии невозврата из класса подверженностей "ОКИ" и "подверженности из капитальных ценных бумаг»</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AF91BA"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9766CEE"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F3DB091"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AB76CE" w14:textId="77777777" w:rsidR="00460423" w:rsidRPr="00DD36A2" w:rsidRDefault="00460423" w:rsidP="00196CF9">
            <w:pPr>
              <w:spacing w:after="0"/>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F9854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77B5A8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7C0178BB"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32A5F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0020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14BF5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МСП</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FCDCE0"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FB22B4D"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1343670"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B1949AA" w14:textId="77777777" w:rsidR="00460423" w:rsidRPr="00DD36A2" w:rsidRDefault="00460423" w:rsidP="00196CF9">
            <w:pPr>
              <w:spacing w:after="0"/>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2BFD0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96387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3CA1E997"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81AB0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0030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8AE03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подпадающие под фактор поддержки МСП</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6C8926B"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7A5F70E"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50381F1"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29CDAB0" w14:textId="77777777" w:rsidR="00460423" w:rsidRPr="00DD36A2" w:rsidRDefault="00460423" w:rsidP="00196CF9">
            <w:pPr>
              <w:spacing w:after="0"/>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7E472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7BE23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52BD5DEB"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8B13A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0035</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47CF62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подпадающие под фактор поддержки инфраструктуры</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8FC413C"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05F796E"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9C25A9D"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1AF0DC" w14:textId="77777777" w:rsidR="00460423" w:rsidRPr="00DD36A2" w:rsidRDefault="00460423" w:rsidP="00196CF9">
            <w:pPr>
              <w:spacing w:after="0"/>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96E7C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45F46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46DC03D2"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C8E63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0050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34069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подпадающие под постоянное частичное использование стандартизованного подхода</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EDEDC8"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FC7CF1A"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F60C9D2"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2B7207" w14:textId="77777777" w:rsidR="00460423" w:rsidRPr="00DD36A2" w:rsidRDefault="00460423" w:rsidP="00196CF9">
            <w:pPr>
              <w:spacing w:after="0"/>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C2506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92914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DE18BAD"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8B68F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4728E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в рамках стандартизованного подхода с предварительным разрешением надзорного органа осуществлять прогрессивное внедрение подхода IRB</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F9A101"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3A27C4D"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B87871D"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957482A" w14:textId="77777777" w:rsidR="00460423" w:rsidRPr="00DD36A2" w:rsidRDefault="00460423" w:rsidP="00196CF9">
            <w:pPr>
              <w:spacing w:after="0"/>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4784AE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DF2D8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62740FBE"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0B82F3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0061</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4F7E967" w14:textId="3AFA157A"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w:t>
            </w:r>
            <w:r w:rsidR="00647724" w:rsidRPr="00DD36A2">
              <w:rPr>
                <w:rFonts w:ascii="Times New Roman" w:hAnsi="Times New Roman"/>
                <w:lang w:val="ru-RU"/>
              </w:rPr>
              <w:t>которых: подверженности</w:t>
            </w:r>
            <w:r w:rsidRPr="00DD36A2">
              <w:rPr>
                <w:rFonts w:ascii="Times New Roman" w:hAnsi="Times New Roman"/>
                <w:lang w:val="ru-RU"/>
              </w:rPr>
              <w:t xml:space="preserve"> IPRE, отвечающие любому из условий, предусмотренных в пункте 66 подпункте 1) п. b) Регламента № 111/2018</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C21CDC"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2DA1B48"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455808E"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31BAE7" w14:textId="77777777" w:rsidR="00460423" w:rsidRPr="00DD36A2" w:rsidRDefault="00460423" w:rsidP="00196CF9">
            <w:pPr>
              <w:spacing w:after="0"/>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DBF84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D1674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3EEE843E"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8CDD0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0062</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07B8FF" w14:textId="2E59262B"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w:t>
            </w:r>
            <w:r w:rsidR="00647724" w:rsidRPr="00DD36A2">
              <w:rPr>
                <w:rFonts w:ascii="Times New Roman" w:hAnsi="Times New Roman"/>
                <w:lang w:val="ru-RU"/>
              </w:rPr>
              <w:t>которых: подверженности IPRE</w:t>
            </w:r>
            <w:r w:rsidRPr="00DD36A2">
              <w:rPr>
                <w:rFonts w:ascii="Times New Roman" w:hAnsi="Times New Roman"/>
                <w:lang w:val="ru-RU"/>
              </w:rPr>
              <w:t>, в отношении которых применяется исключение, предусмотренное пунктом 70</w:t>
            </w:r>
            <w:r w:rsidRPr="00DD36A2">
              <w:rPr>
                <w:rFonts w:ascii="Times New Roman" w:hAnsi="Times New Roman"/>
                <w:vertAlign w:val="superscript"/>
                <w:lang w:val="ru-RU"/>
              </w:rPr>
              <w:t>2</w:t>
            </w:r>
            <w:r w:rsidRPr="00DD36A2">
              <w:rPr>
                <w:rFonts w:ascii="Times New Roman" w:hAnsi="Times New Roman"/>
                <w:lang w:val="ru-RU"/>
              </w:rPr>
              <w:t xml:space="preserve"> Регламента № 111/2018</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50E09B"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CC58F92"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221B826"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A230B1" w14:textId="77777777" w:rsidR="00460423" w:rsidRPr="00DD36A2" w:rsidRDefault="00460423" w:rsidP="00196CF9">
            <w:pPr>
              <w:spacing w:after="0"/>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32DA9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0F76BC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45948C79"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540BE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0063</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5A4EED" w14:textId="60435929"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w:t>
            </w:r>
            <w:r w:rsidR="00647724" w:rsidRPr="00DD36A2">
              <w:rPr>
                <w:rFonts w:ascii="Times New Roman" w:hAnsi="Times New Roman"/>
                <w:lang w:val="ru-RU"/>
              </w:rPr>
              <w:t xml:space="preserve">которых: </w:t>
            </w:r>
            <w:r w:rsidR="00296880" w:rsidRPr="00DD36A2">
              <w:rPr>
                <w:rFonts w:ascii="Times New Roman" w:hAnsi="Times New Roman"/>
                <w:lang w:val="ru-RU"/>
              </w:rPr>
              <w:t>подверженности IPRE</w:t>
            </w:r>
            <w:r w:rsidRPr="00DD36A2">
              <w:rPr>
                <w:rFonts w:ascii="Times New Roman" w:hAnsi="Times New Roman"/>
                <w:lang w:val="ru-RU"/>
              </w:rPr>
              <w:t>, в отношении которых применяется исключение, предусмотренное пунктом 72</w:t>
            </w:r>
            <w:r w:rsidRPr="00DD36A2">
              <w:rPr>
                <w:rFonts w:ascii="Times New Roman" w:hAnsi="Times New Roman"/>
                <w:vertAlign w:val="superscript"/>
                <w:lang w:val="ru-RU"/>
              </w:rPr>
              <w:t>2</w:t>
            </w:r>
            <w:r w:rsidRPr="00DD36A2">
              <w:rPr>
                <w:rFonts w:ascii="Times New Roman" w:hAnsi="Times New Roman"/>
                <w:lang w:val="ru-RU"/>
              </w:rPr>
              <w:t xml:space="preserve"> Регламента № 111/2018</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92AD0B"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3055BC2"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F9DF65E"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016CA3" w14:textId="77777777" w:rsidR="00460423" w:rsidRPr="00DD36A2" w:rsidRDefault="00460423" w:rsidP="00196CF9">
            <w:pPr>
              <w:spacing w:after="0"/>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B15FB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B0BEC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52F8C0C7"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EDDDB2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0064</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02DD8F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которых: подверженности в рамках подхода IRB</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E93534"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2AACB94"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D50D5BD"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249FDC" w14:textId="77777777" w:rsidR="00460423" w:rsidRPr="00DD36A2" w:rsidRDefault="00460423" w:rsidP="00196CF9">
            <w:pPr>
              <w:spacing w:after="0"/>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15797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E27D9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C01502" w14:paraId="57FF297A" w14:textId="77777777" w:rsidTr="00460423">
        <w:tc>
          <w:tcPr>
            <w:tcW w:w="9338" w:type="dxa"/>
            <w:gridSpan w:val="8"/>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AFDDC74" w14:textId="2B7ACFCB"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  </w:t>
            </w:r>
            <w:r w:rsidRPr="00DD36A2">
              <w:rPr>
                <w:rFonts w:ascii="Times New Roman" w:hAnsi="Times New Roman"/>
                <w:b/>
                <w:bCs/>
                <w:lang w:val="ru-RU"/>
              </w:rPr>
              <w:t>РАЗБИВКА ВСЕХ ПОДВЕРЖЕННОСТЕЙ ПО ВИДАМ ПОДВЕРЖЕННОСТЕЙ:</w:t>
            </w:r>
          </w:p>
        </w:tc>
      </w:tr>
      <w:tr w:rsidR="00460423" w:rsidRPr="00DD36A2" w14:paraId="04BE7BC6"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E7174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0070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7485C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Балансовые подверженности, подвергнутые кредитному риску</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3C5FA2"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A2DA2DE"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3CDF065"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8C330C"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8F43D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29E83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614B8F53"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9EFCB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0080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521BF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Внебалансовые подверженности, подвергнутые кредитному риску</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9080655"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3E7D3C7"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FB45E84"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9AFD5E"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5F6CC1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00C9D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5805EE3D"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C63DAB" w14:textId="77777777" w:rsidR="00460423" w:rsidRPr="00DD36A2" w:rsidRDefault="00460423" w:rsidP="00196CF9">
            <w:pPr>
              <w:spacing w:after="0"/>
              <w:rPr>
                <w:rFonts w:ascii="Times New Roman" w:hAnsi="Times New Roman"/>
                <w:lang w:val="ru-RU"/>
              </w:rPr>
            </w:pP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388CC9"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Подверженности/сделки, подверженные риску кредита контрагента</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7DAF5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6BBAE6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91DDE6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E94E5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6E1E8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995846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5F73C920"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916D2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0090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16617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Компенсационные наборы для операций финансирования с использованием финансовых инструментов</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A4FCE6" w14:textId="612936AE"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986DD05"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5D9DE04"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26E0B9" w14:textId="052393F8"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87E58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07E7C5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8BA86FE"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7F7B61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0100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10F4DB" w14:textId="2ADC70B9"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которых: компенсируемые на центральном уровне через </w:t>
            </w:r>
            <w:r w:rsidR="00BD13E6">
              <w:rPr>
                <w:rFonts w:ascii="Times New Roman" w:hAnsi="Times New Roman"/>
                <w:lang w:val="ru-RU"/>
              </w:rPr>
              <w:t>К</w:t>
            </w:r>
            <w:r w:rsidRPr="00DD36A2">
              <w:rPr>
                <w:rFonts w:ascii="Times New Roman" w:hAnsi="Times New Roman"/>
                <w:lang w:val="ru-RU"/>
              </w:rPr>
              <w:t>ЦКА</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8E5C70"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E7CF74D"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B280ACE"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3365C4"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0D3DD6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E0AF8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F673981"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D9738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0110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F32A15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Компенсационные наборы для производных финансовых инструментов и сделок с длительным сроком расчетов</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4638A27" w14:textId="40F05401"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9B7B8F6"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83F7116"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4E229E9" w14:textId="5ED38C11"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36ED67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E257E3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67734E4"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15CEB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0120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A86646" w14:textId="65DD340F"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из которых: компенсируемые на центральном уровне через </w:t>
            </w:r>
            <w:r w:rsidR="00BD13E6">
              <w:rPr>
                <w:rFonts w:ascii="Times New Roman" w:hAnsi="Times New Roman"/>
                <w:lang w:val="ru-RU"/>
              </w:rPr>
              <w:t>К</w:t>
            </w:r>
            <w:r w:rsidRPr="00DD36A2">
              <w:rPr>
                <w:rFonts w:ascii="Times New Roman" w:hAnsi="Times New Roman"/>
                <w:lang w:val="ru-RU"/>
              </w:rPr>
              <w:t>ЦКА</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6867D1"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0639558"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7651154"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56C4D7"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CA59B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FE1048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77DFA18"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34C8C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0130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0630E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Из наборов договорных компенсаций между различными продуктами</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8E44B6" w14:textId="74B162FB"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6EEE890"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65CAC1D"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43992C" w14:textId="542F2C38"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857EF2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7E473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C01502" w14:paraId="040CA3EA" w14:textId="77777777" w:rsidTr="00460423">
        <w:tc>
          <w:tcPr>
            <w:tcW w:w="9338" w:type="dxa"/>
            <w:gridSpan w:val="8"/>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846ED5B" w14:textId="2195EF7E"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r w:rsidRPr="00DD36A2">
              <w:rPr>
                <w:rFonts w:ascii="Times New Roman" w:hAnsi="Times New Roman"/>
                <w:b/>
                <w:bCs/>
                <w:lang w:val="ru-RU"/>
              </w:rPr>
              <w:t>РАЗБИВКА ОБЩИХ ПОДВЕРЖЕННОСТЕЙ ПО ВЕСОВЫМ КОЭФФИЦИЕНТАМ РИСКА:</w:t>
            </w:r>
          </w:p>
        </w:tc>
      </w:tr>
      <w:tr w:rsidR="00460423" w:rsidRPr="00DD36A2" w14:paraId="7376219E"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F8F20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0140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6A660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D86F02"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6278B7A"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61E8298"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84A854"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3A97AE" w14:textId="77777777" w:rsidR="00460423" w:rsidRPr="00DD36A2" w:rsidRDefault="00460423" w:rsidP="00196CF9">
            <w:pPr>
              <w:spacing w:after="0"/>
              <w:jc w:val="center"/>
              <w:rPr>
                <w:rFonts w:ascii="Times New Roman" w:hAnsi="Times New Roman"/>
                <w:lang w:val="ro-MD"/>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D996A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7783E9F7"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F4A22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FCD66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2B933E2"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6084D7B"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7911C23"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F123E4"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FA85A5" w14:textId="77777777" w:rsidR="00460423" w:rsidRPr="00DD36A2" w:rsidRDefault="00460423" w:rsidP="00196CF9">
            <w:pPr>
              <w:spacing w:after="0"/>
              <w:jc w:val="center"/>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E5DE0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17A6E10E"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B39BB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0160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76AC15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87B6A4"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276869F"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81761D2"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41089E3"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867FB7" w14:textId="77777777" w:rsidR="00460423" w:rsidRPr="00DD36A2" w:rsidRDefault="00460423" w:rsidP="00196CF9">
            <w:pPr>
              <w:spacing w:after="0"/>
              <w:jc w:val="center"/>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DE567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64F9B5EB"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148BC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0170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44671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3447A8"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EADD17F"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D4ACA55"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40E683"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D7FBF1" w14:textId="77777777" w:rsidR="00460423" w:rsidRPr="00DD36A2" w:rsidRDefault="00460423" w:rsidP="00196CF9">
            <w:pPr>
              <w:spacing w:after="0"/>
              <w:jc w:val="center"/>
              <w:rPr>
                <w:rFonts w:ascii="Times New Roman" w:hAnsi="Times New Roman"/>
                <w:lang w:val="ro-MD"/>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E929E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73BE7425"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AC4F64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0180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27D51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0266CAF"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D24382F"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18C4F45"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C9FD62"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0A60FB" w14:textId="77777777" w:rsidR="00460423" w:rsidRPr="00DD36A2" w:rsidRDefault="00460423" w:rsidP="00196CF9">
            <w:pPr>
              <w:spacing w:after="0"/>
              <w:jc w:val="center"/>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73768D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602DFA63"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7AA06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0185</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76998D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91A4EB1"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149D888"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904B963"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48FEF4"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C69B760" w14:textId="77777777" w:rsidR="00460423" w:rsidRPr="00DD36A2" w:rsidRDefault="00460423" w:rsidP="00196CF9">
            <w:pPr>
              <w:spacing w:after="0"/>
              <w:jc w:val="center"/>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ACA47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759CB6A1"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EB98A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F4C461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35%</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28B644"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0E54278"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633C17F"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A92FF0C"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44F6E5C" w14:textId="77777777" w:rsidR="00460423" w:rsidRPr="00DD36A2" w:rsidRDefault="00460423" w:rsidP="00196CF9">
            <w:pPr>
              <w:spacing w:after="0"/>
              <w:jc w:val="center"/>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49BB2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42BA0D6A"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172FE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0195</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96979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42B621"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251D8E5"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8FA98EA"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C92D0A"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D19EEA" w14:textId="77777777" w:rsidR="00460423" w:rsidRPr="00DD36A2" w:rsidRDefault="00460423" w:rsidP="00196CF9">
            <w:pPr>
              <w:spacing w:after="0"/>
              <w:jc w:val="center"/>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CA5F62"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947627F"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A17B0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0196</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FA1F2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45%</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8AD498"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A0A9D7E"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448AF2E"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7571B2"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978869" w14:textId="77777777" w:rsidR="00460423" w:rsidRPr="00DD36A2" w:rsidRDefault="00460423" w:rsidP="00196CF9">
            <w:pPr>
              <w:spacing w:after="0"/>
              <w:jc w:val="center"/>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5920A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6710155B"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9A46D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0200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9CF32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50%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2A31AE"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8C0D7B9"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920A343"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423E6A7"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54800B" w14:textId="77777777" w:rsidR="00460423" w:rsidRPr="00DD36A2" w:rsidRDefault="00460423" w:rsidP="00196CF9">
            <w:pPr>
              <w:spacing w:after="0"/>
              <w:jc w:val="center"/>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4C0E4A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DC9688C"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10439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0205</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DFDB12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60%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82E389"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05FF6F5"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C91D5F7"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CA5115"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954727" w14:textId="77777777" w:rsidR="00460423" w:rsidRPr="00DD36A2" w:rsidRDefault="00460423" w:rsidP="00196CF9">
            <w:pPr>
              <w:spacing w:after="0"/>
              <w:jc w:val="center"/>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D789A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8143A3E"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BC8D6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0210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89EB1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70%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0C5AB8"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90139BB"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F10A28F"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C3929CE"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05A637" w14:textId="77777777" w:rsidR="00460423" w:rsidRPr="00DD36A2" w:rsidRDefault="00460423" w:rsidP="00196CF9">
            <w:pPr>
              <w:spacing w:after="0"/>
              <w:jc w:val="center"/>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BC678C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39411D54"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0B2F1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1A8C0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75%</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079C581"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A9A8FBF"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68980D4"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2046A5"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42E4B6" w14:textId="77777777" w:rsidR="00460423" w:rsidRPr="00DD36A2" w:rsidRDefault="00460423" w:rsidP="00196CF9">
            <w:pPr>
              <w:spacing w:after="0"/>
              <w:jc w:val="center"/>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4CD98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86F2E29"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0EF5D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0225</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F9CFC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80%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4A61377"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24578DA"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E39F4A7"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6B59A5"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5B0AE0" w14:textId="77777777" w:rsidR="00460423" w:rsidRPr="00DD36A2" w:rsidRDefault="00460423" w:rsidP="00196CF9">
            <w:pPr>
              <w:spacing w:after="0"/>
              <w:jc w:val="center"/>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BCF77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B38F790"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4A93C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0226</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139AD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90%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294097"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C9FCA0E"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91755D3"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445837"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BF92AA4" w14:textId="77777777" w:rsidR="00460423" w:rsidRPr="00DD36A2" w:rsidRDefault="00460423" w:rsidP="00196CF9">
            <w:pPr>
              <w:spacing w:after="0"/>
              <w:jc w:val="center"/>
              <w:rPr>
                <w:rFonts w:ascii="Times New Roman" w:hAnsi="Times New Roman"/>
                <w:lang w:val="ro-MD"/>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E5CEB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A95EFD8"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7E0D0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5C79F5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388A7F"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2260554"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7A71D2B"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16B032"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E724321" w14:textId="77777777" w:rsidR="00460423" w:rsidRPr="00DD36A2" w:rsidRDefault="00460423" w:rsidP="00196CF9">
            <w:pPr>
              <w:spacing w:after="0"/>
              <w:jc w:val="center"/>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86487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5323256C"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51EEE4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0231</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A9396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105%</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D0CAD37"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A5DEDAC"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073BF65"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824C59"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B7D72F" w14:textId="77777777" w:rsidR="00460423" w:rsidRPr="00DD36A2" w:rsidRDefault="00460423" w:rsidP="00196CF9">
            <w:pPr>
              <w:spacing w:after="0"/>
              <w:jc w:val="center"/>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C712A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7D6481B6"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5F862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0232</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A9C7C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610531"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210E69E"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D6C0F9D"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A00088"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413D0B" w14:textId="77777777" w:rsidR="00460423" w:rsidRPr="00DD36A2" w:rsidRDefault="00460423" w:rsidP="00196CF9">
            <w:pPr>
              <w:spacing w:after="0"/>
              <w:jc w:val="center"/>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CFAE75"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3B2DC012"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3D120B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0235</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8E036F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AA5816"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E02051B"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E8AB0BA"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9AABA32"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B5D5D8" w14:textId="77777777" w:rsidR="00460423" w:rsidRPr="00DD36A2" w:rsidRDefault="00460423" w:rsidP="00196CF9">
            <w:pPr>
              <w:spacing w:after="0"/>
              <w:jc w:val="center"/>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D9BCD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5DB0466D"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52E4F1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0240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9C724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150%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8D80619"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26EC8CB"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F19FA2D"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9F4F83"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4BA3325" w14:textId="77777777" w:rsidR="00460423" w:rsidRPr="00DD36A2" w:rsidRDefault="00460423" w:rsidP="00196CF9">
            <w:pPr>
              <w:spacing w:after="0"/>
              <w:jc w:val="center"/>
              <w:rPr>
                <w:rFonts w:ascii="Times New Roman" w:hAnsi="Times New Roman"/>
                <w:lang w:val="ro-MD"/>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491B7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000F42D"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8AB06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0250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9DE2A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250%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90C8025"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F9D1216"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7CBBF90"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80F4F7"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42991A" w14:textId="77777777" w:rsidR="00460423" w:rsidRPr="00DD36A2" w:rsidRDefault="00460423" w:rsidP="00196CF9">
            <w:pPr>
              <w:spacing w:after="0"/>
              <w:jc w:val="center"/>
              <w:rPr>
                <w:rFonts w:ascii="Times New Roman" w:hAnsi="Times New Roman"/>
                <w:lang w:val="ro-MD"/>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9F8271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5FE48113"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A4331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0260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49FEC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370%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BF31CA"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FE60001"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59AF63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E54DC3"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E5163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9331A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35DE4EB1"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38929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0265</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5C78C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400%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9266E6"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2826205"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EF71E4D"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524A8F"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0340F0" w14:textId="77777777" w:rsidR="00460423" w:rsidRPr="00DD36A2" w:rsidRDefault="00460423" w:rsidP="00196CF9">
            <w:pPr>
              <w:spacing w:after="0"/>
              <w:jc w:val="center"/>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DF3418"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7B012F3F"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7DAB3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0270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1DA7A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1000%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B4BF1A"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9142CC6"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6068A15"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EC45E1"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41CB7D" w14:textId="77777777" w:rsidR="00460423" w:rsidRPr="00DD36A2" w:rsidRDefault="00460423" w:rsidP="00196CF9">
            <w:pPr>
              <w:spacing w:after="0"/>
              <w:jc w:val="center"/>
              <w:rPr>
                <w:rFonts w:ascii="Times New Roman" w:hAnsi="Times New Roman"/>
                <w:lang w:val="ro-MD"/>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92852E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0AEC40F"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77E811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2B3D4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Прочие весовые коэффициенты риска</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DA9240" w14:textId="77777777" w:rsidR="00460423" w:rsidRPr="00DD36A2" w:rsidRDefault="00460423" w:rsidP="00196CF9">
            <w:pPr>
              <w:spacing w:after="0"/>
              <w:jc w:val="center"/>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02989B3" w14:textId="77777777" w:rsidR="00460423" w:rsidRPr="00DD36A2" w:rsidRDefault="00460423" w:rsidP="00196CF9">
            <w:pPr>
              <w:spacing w:after="0"/>
              <w:jc w:val="center"/>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49479CF" w14:textId="77777777" w:rsidR="00460423" w:rsidRPr="00DD36A2" w:rsidRDefault="00460423" w:rsidP="00196CF9">
            <w:pPr>
              <w:spacing w:after="0"/>
              <w:jc w:val="center"/>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11D59D"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3CB297" w14:textId="77777777" w:rsidR="00460423" w:rsidRPr="00DD36A2" w:rsidRDefault="00460423" w:rsidP="00196CF9">
            <w:pPr>
              <w:spacing w:after="0"/>
              <w:jc w:val="center"/>
              <w:rPr>
                <w:rFonts w:ascii="Times New Roman" w:hAnsi="Times New Roman"/>
                <w:lang w:val="ro-MD"/>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9C1A6D"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C01502" w14:paraId="790515D1" w14:textId="77777777" w:rsidTr="00460423">
        <w:tc>
          <w:tcPr>
            <w:tcW w:w="9338" w:type="dxa"/>
            <w:gridSpan w:val="8"/>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C6F72B" w14:textId="1011674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РАЗБИВКА ОБЩЕЙ СУММЫ ПОДВЕРЖЕННОСТЕЙ ПО ПОДХОДАМ (O</w:t>
            </w:r>
            <w:r w:rsidR="00B536B1">
              <w:rPr>
                <w:rFonts w:ascii="Times New Roman" w:hAnsi="Times New Roman"/>
                <w:b/>
                <w:bCs/>
                <w:lang w:val="ru-RU"/>
              </w:rPr>
              <w:t>КИ</w:t>
            </w:r>
            <w:r w:rsidRPr="00DD36A2">
              <w:rPr>
                <w:rFonts w:ascii="Times New Roman" w:hAnsi="Times New Roman"/>
                <w:b/>
                <w:bCs/>
                <w:lang w:val="ru-RU"/>
              </w:rPr>
              <w:t>):</w:t>
            </w:r>
          </w:p>
        </w:tc>
      </w:tr>
      <w:tr w:rsidR="00460423" w:rsidRPr="00DD36A2" w14:paraId="281FE661"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322F40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0281</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F8892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Подход «look-through»</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FB3A558"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9DAEFB8"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F2B3C02"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AA1495" w14:textId="77777777" w:rsidR="00460423" w:rsidRPr="00DD36A2" w:rsidRDefault="00460423" w:rsidP="00196CF9">
            <w:pPr>
              <w:spacing w:after="0"/>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E47BB5" w14:textId="77777777" w:rsidR="00460423" w:rsidRPr="00DD36A2" w:rsidRDefault="00460423" w:rsidP="00196CF9">
            <w:pPr>
              <w:spacing w:after="0"/>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6AB7F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2C7079D7"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D5EFC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0282</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5D802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Подход на основе мандата</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099183"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C201D69"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71548A4"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690B364" w14:textId="77777777" w:rsidR="00460423" w:rsidRPr="00DD36A2" w:rsidRDefault="00460423" w:rsidP="00196CF9">
            <w:pPr>
              <w:spacing w:after="0"/>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3EC7E2" w14:textId="77777777" w:rsidR="00460423" w:rsidRPr="00DD36A2" w:rsidRDefault="00460423" w:rsidP="00196CF9">
            <w:pPr>
              <w:spacing w:after="0"/>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B873106"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440D6E91"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FEEB9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0283</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A112C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Резервный подход (fall-back)</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5AB0DD"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B3FF430"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F87B07A"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8A0666" w14:textId="77777777" w:rsidR="00460423" w:rsidRPr="00DD36A2" w:rsidRDefault="00460423" w:rsidP="00196CF9">
            <w:pPr>
              <w:spacing w:after="0"/>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2434E0" w14:textId="77777777" w:rsidR="00460423" w:rsidRPr="00DD36A2" w:rsidRDefault="00460423" w:rsidP="00196CF9">
            <w:pPr>
              <w:spacing w:after="0"/>
              <w:rPr>
                <w:rFonts w:ascii="Times New Roman" w:hAnsi="Times New Roman"/>
                <w:lang w:val="ru-RU"/>
              </w:rPr>
            </w:pP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50D233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5AB88F45" w14:textId="77777777" w:rsidTr="00460423">
        <w:tc>
          <w:tcPr>
            <w:tcW w:w="9338" w:type="dxa"/>
            <w:gridSpan w:val="8"/>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563A4DE" w14:textId="06B3D29B"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  </w:t>
            </w:r>
            <w:r w:rsidRPr="00DD36A2">
              <w:rPr>
                <w:rFonts w:ascii="Times New Roman" w:hAnsi="Times New Roman"/>
                <w:b/>
                <w:bCs/>
                <w:lang w:val="ru-RU"/>
              </w:rPr>
              <w:t>ЭЛЕМЕНТЫ МЕМОРАНДУМА</w:t>
            </w:r>
          </w:p>
        </w:tc>
      </w:tr>
      <w:tr w:rsidR="00460423" w:rsidRPr="00DD36A2" w14:paraId="27F4EC4C"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5D33D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0290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39B9169" w14:textId="7C2D2D5B"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Подверженности, </w:t>
            </w:r>
            <w:r w:rsidR="00296880" w:rsidRPr="00DD36A2">
              <w:rPr>
                <w:rFonts w:ascii="Times New Roman" w:hAnsi="Times New Roman"/>
                <w:lang w:val="ru-RU"/>
              </w:rPr>
              <w:t>гарантированные коммерческой</w:t>
            </w:r>
            <w:r w:rsidRPr="00DD36A2">
              <w:rPr>
                <w:rFonts w:ascii="Times New Roman" w:hAnsi="Times New Roman"/>
                <w:lang w:val="ru-RU"/>
              </w:rPr>
              <w:t xml:space="preserve"> недвижимостью</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2620D1"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BC5CA32"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DEA9298"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B068E0F"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84C22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19DB0B"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08786C02"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A19D50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0300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0E814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в состоянии невозврата, подвергнутые весовому коэффициенту риска 100%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83484D"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E79B04D"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D6D5D40"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9F53F0"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664096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C9D83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504BF8C8"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D43AC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0310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DFCB0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гарантированные жилой недвижимостью</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7C59C7"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F8D14EA"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26824E2"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05BBDB5"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8986CC"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90502DE"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440350EE"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93ED7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0320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0AD6A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в состоянии невозврата, подвергнутые весовому коэффициенту риска 150%</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DD8F937"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7DD9044"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9F46003"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142EB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451750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4037744"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r w:rsidR="00460423" w:rsidRPr="00DD36A2" w14:paraId="50191F9B" w14:textId="77777777" w:rsidTr="00460423">
        <w:tc>
          <w:tcPr>
            <w:tcW w:w="5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44A39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0330</w:t>
            </w:r>
          </w:p>
        </w:tc>
        <w:tc>
          <w:tcPr>
            <w:tcW w:w="197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44854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Закупки, развитие и строительство (ADC)</w:t>
            </w: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B93806" w14:textId="77777777" w:rsidR="00460423" w:rsidRPr="00DD36A2" w:rsidRDefault="00460423" w:rsidP="00196CF9">
            <w:pPr>
              <w:spacing w:after="0"/>
              <w:rPr>
                <w:rFonts w:ascii="Times New Roman" w:hAnsi="Times New Roman"/>
                <w:lang w:val="ru-RU"/>
              </w:rPr>
            </w:pPr>
          </w:p>
        </w:tc>
        <w:tc>
          <w:tcPr>
            <w:tcW w:w="9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9A73277" w14:textId="77777777" w:rsidR="00460423" w:rsidRPr="00DD36A2" w:rsidRDefault="00460423" w:rsidP="00196CF9">
            <w:pPr>
              <w:spacing w:after="0"/>
              <w:rPr>
                <w:rFonts w:ascii="Times New Roman" w:hAnsi="Times New Roman"/>
                <w:lang w:val="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E47FBD6" w14:textId="77777777" w:rsidR="00460423" w:rsidRPr="00DD36A2" w:rsidRDefault="00460423" w:rsidP="00196CF9">
            <w:pPr>
              <w:spacing w:after="0"/>
              <w:rPr>
                <w:rFonts w:ascii="Times New Roman" w:hAnsi="Times New Roman"/>
                <w:lang w:val="ru-RU"/>
              </w:rPr>
            </w:pPr>
          </w:p>
        </w:tc>
        <w:tc>
          <w:tcPr>
            <w:tcW w:w="1529"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951D34" w14:textId="77777777" w:rsidR="00460423" w:rsidRPr="00DD36A2" w:rsidRDefault="00460423" w:rsidP="00196CF9">
            <w:pPr>
              <w:spacing w:after="0"/>
              <w:jc w:val="center"/>
              <w:rPr>
                <w:rFonts w:ascii="Times New Roman" w:hAnsi="Times New Roman"/>
                <w:lang w:val="ru-RU"/>
              </w:rPr>
            </w:pPr>
          </w:p>
        </w:tc>
        <w:tc>
          <w:tcPr>
            <w:tcW w:w="86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8E3347"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c>
          <w:tcPr>
            <w:tcW w:w="91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51E709" w14:textId="77777777" w:rsidR="00460423" w:rsidRPr="00DD36A2" w:rsidRDefault="00460423" w:rsidP="00196CF9">
            <w:pPr>
              <w:spacing w:after="0"/>
              <w:jc w:val="center"/>
              <w:rPr>
                <w:rFonts w:ascii="Times New Roman" w:hAnsi="Times New Roman"/>
                <w:lang w:val="ru-RU"/>
              </w:rPr>
            </w:pPr>
            <w:r w:rsidRPr="00DD36A2">
              <w:rPr>
                <w:rFonts w:ascii="Times New Roman" w:hAnsi="Times New Roman"/>
                <w:lang w:val="ru-RU"/>
              </w:rPr>
              <w:t>x</w:t>
            </w:r>
          </w:p>
        </w:tc>
      </w:tr>
    </w:tbl>
    <w:p w14:paraId="6EDE6741" w14:textId="77777777" w:rsidR="00460423" w:rsidRPr="00DD36A2" w:rsidRDefault="00460423" w:rsidP="00460423">
      <w:pPr>
        <w:rPr>
          <w:rFonts w:ascii="Times New Roman" w:hAnsi="Times New Roman"/>
          <w:lang w:val="ru-RU"/>
        </w:rPr>
      </w:pPr>
      <w:r w:rsidRPr="00DD36A2">
        <w:rPr>
          <w:rFonts w:ascii="Times New Roman" w:hAnsi="Times New Roman"/>
          <w:lang w:val="ru-RU"/>
        </w:rPr>
        <w:t> </w:t>
      </w:r>
    </w:p>
    <w:p w14:paraId="652C22AB" w14:textId="77777777" w:rsidR="00460423" w:rsidRPr="00DD36A2" w:rsidRDefault="00460423" w:rsidP="00460423">
      <w:pPr>
        <w:rPr>
          <w:rFonts w:ascii="Times New Roman" w:hAnsi="Times New Roman"/>
          <w:lang w:val="ru-RU"/>
        </w:rPr>
      </w:pPr>
    </w:p>
    <w:p w14:paraId="693AF646"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Порядок составления отчета</w:t>
      </w:r>
    </w:p>
    <w:p w14:paraId="1606DAD0"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C 07.00 — КРЕДИТНЫЙ РИСК, КРЕДИТНЫЙ РИСК КОНТРАГЕНТА</w:t>
      </w:r>
    </w:p>
    <w:p w14:paraId="200508F3"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И НЕПОЛНЫЕ СДЕЛКИ: СТАНДАРТИЗИРОВАННЫЙ ПОДХОД</w:t>
      </w:r>
    </w:p>
    <w:p w14:paraId="7C350C45" w14:textId="77777777" w:rsidR="00460423" w:rsidRPr="00DD36A2" w:rsidRDefault="00460423" w:rsidP="00196CF9">
      <w:pPr>
        <w:spacing w:after="0"/>
        <w:jc w:val="center"/>
        <w:rPr>
          <w:rFonts w:ascii="Times New Roman" w:hAnsi="Times New Roman"/>
          <w:b/>
          <w:bCs/>
          <w:lang w:val="ru-RU"/>
        </w:rPr>
      </w:pPr>
      <w:r w:rsidRPr="00DD36A2">
        <w:rPr>
          <w:rFonts w:ascii="Times New Roman" w:hAnsi="Times New Roman"/>
          <w:b/>
          <w:bCs/>
          <w:lang w:val="ru-RU"/>
        </w:rPr>
        <w:t>К ТРЕБОВАНИЯМ К КАПИТАЛУ (CR SA)</w:t>
      </w:r>
    </w:p>
    <w:p w14:paraId="1A24A38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w:t>
      </w:r>
    </w:p>
    <w:p w14:paraId="18BA41E2" w14:textId="3BA3468C" w:rsidR="00460423" w:rsidRPr="00DD36A2" w:rsidRDefault="00460423" w:rsidP="00C111C5">
      <w:pPr>
        <w:rPr>
          <w:rFonts w:ascii="Times New Roman" w:hAnsi="Times New Roman"/>
          <w:lang w:val="ru-RU"/>
        </w:rPr>
      </w:pPr>
      <w:r w:rsidRPr="00DD36A2">
        <w:rPr>
          <w:rFonts w:ascii="Times New Roman" w:hAnsi="Times New Roman"/>
          <w:lang w:val="ru-RU"/>
        </w:rPr>
        <w:t>Инструкции по определенным позициям</w:t>
      </w:r>
    </w:p>
    <w:tbl>
      <w:tblPr>
        <w:tblW w:w="5009" w:type="pct"/>
        <w:jc w:val="center"/>
        <w:tblLook w:val="04A0" w:firstRow="1" w:lastRow="0" w:firstColumn="1" w:lastColumn="0" w:noHBand="0" w:noVBand="1"/>
      </w:tblPr>
      <w:tblGrid>
        <w:gridCol w:w="1050"/>
        <w:gridCol w:w="6819"/>
        <w:gridCol w:w="1487"/>
      </w:tblGrid>
      <w:tr w:rsidR="00460423" w:rsidRPr="00DD36A2" w14:paraId="7B4A3C73"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C7E4342" w14:textId="77777777" w:rsidR="00460423" w:rsidRPr="00DD36A2" w:rsidRDefault="00460423" w:rsidP="00460423">
            <w:pPr>
              <w:rPr>
                <w:rFonts w:ascii="Times New Roman" w:hAnsi="Times New Roman"/>
                <w:lang w:val="ru-RU"/>
              </w:rPr>
            </w:pPr>
            <w:r w:rsidRPr="00DD36A2">
              <w:rPr>
                <w:rFonts w:ascii="Times New Roman" w:hAnsi="Times New Roman"/>
                <w:b/>
                <w:bCs/>
                <w:lang w:val="ru-RU"/>
              </w:rPr>
              <w:t>Код графы</w:t>
            </w:r>
          </w:p>
        </w:tc>
        <w:tc>
          <w:tcPr>
            <w:tcW w:w="3849"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2E711BE" w14:textId="77777777" w:rsidR="00460423" w:rsidRPr="00DD36A2" w:rsidRDefault="00460423" w:rsidP="00460423">
            <w:pPr>
              <w:rPr>
                <w:rFonts w:ascii="Times New Roman" w:hAnsi="Times New Roman"/>
                <w:b/>
                <w:bCs/>
                <w:lang w:val="ru-RU"/>
              </w:rPr>
            </w:pPr>
            <w:r w:rsidRPr="00DD36A2">
              <w:rPr>
                <w:rFonts w:ascii="Times New Roman" w:hAnsi="Times New Roman"/>
                <w:b/>
                <w:bCs/>
                <w:lang w:val="ru-RU"/>
              </w:rPr>
              <w:t>Название графы</w:t>
            </w:r>
          </w:p>
        </w:tc>
        <w:tc>
          <w:tcPr>
            <w:tcW w:w="442"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5A08CE7" w14:textId="77777777" w:rsidR="00460423" w:rsidRPr="00DD36A2" w:rsidRDefault="00460423" w:rsidP="00460423">
            <w:pPr>
              <w:rPr>
                <w:rFonts w:ascii="Times New Roman" w:hAnsi="Times New Roman"/>
                <w:b/>
                <w:bCs/>
                <w:lang w:val="ru-RU"/>
              </w:rPr>
            </w:pPr>
          </w:p>
        </w:tc>
      </w:tr>
      <w:tr w:rsidR="00460423" w:rsidRPr="00C01502" w14:paraId="306D06AA"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FE135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43DF32" w14:textId="01D63238"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Первоначальная подверженность до применения фактора конверсии</w:t>
            </w:r>
            <w:r w:rsidRPr="00DD36A2">
              <w:rPr>
                <w:rFonts w:ascii="Times New Roman" w:hAnsi="Times New Roman"/>
                <w:lang w:val="ru-RU"/>
              </w:rPr>
              <w:br/>
              <w:t>Стоимость подверженности, рассчитанная в соответствии с пунктами 5–10 Регламента № 111/2018 без учета корректировок стоимости и резервов, коэффициентов конверсии и влияния методов снижения кредитного риска со следующими квалификациями, вытекающими из пункта 6 Регламента № 111/2018;</w:t>
            </w:r>
          </w:p>
          <w:p w14:paraId="19D6843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В отношении производных финансовых инструментов, сделок с обратным выкупом, операций по предоставлению или получению ценных бумаг или товаров в заем, сделок с длительным сроком расчета и сделок по предоставлению маржи первоначальная подверженность соответствует величине подверженности, связанной с кредитным риском контрагента (см. инструкции к колонке 0210). </w:t>
            </w:r>
          </w:p>
          <w:p w14:paraId="559AFFF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Стоимость подверженностей по договорам лизинга регулируются положениями пункта 94 Регламента № 111/2018. В частности, остаточная стоимость включается по своей балансовой стоимости (а именно по оцененной дисконтированной остаточной стоимости на конец срока лизинга).</w:t>
            </w:r>
          </w:p>
          <w:p w14:paraId="365B1D65" w14:textId="11513B27" w:rsidR="00460423" w:rsidRPr="00DD36A2" w:rsidRDefault="00460423" w:rsidP="00196CF9">
            <w:pPr>
              <w:spacing w:after="0"/>
              <w:rPr>
                <w:rFonts w:ascii="Times New Roman" w:hAnsi="Times New Roman"/>
                <w:lang w:val="ru-RU"/>
              </w:rPr>
            </w:pPr>
            <w:r w:rsidRPr="00DD36A2">
              <w:rPr>
                <w:rFonts w:ascii="Times New Roman" w:hAnsi="Times New Roman"/>
                <w:lang w:val="ru-RU"/>
              </w:rPr>
              <w:t>В случае балансового компенсирования, предусмотренного пунктом 65 Регламента о техниках снижения кредитного риска, используемых банками № 11</w:t>
            </w:r>
            <w:r w:rsidR="00601D79" w:rsidRPr="00196CF9">
              <w:rPr>
                <w:rFonts w:ascii="Times New Roman" w:hAnsi="Times New Roman"/>
                <w:lang w:val="ru-RU"/>
              </w:rPr>
              <w:t>2</w:t>
            </w:r>
            <w:r w:rsidRPr="00DD36A2">
              <w:rPr>
                <w:rFonts w:ascii="Times New Roman" w:hAnsi="Times New Roman"/>
                <w:lang w:val="ru-RU"/>
              </w:rPr>
              <w:t>/2018</w:t>
            </w:r>
            <w:r w:rsidR="00601D79">
              <w:rPr>
                <w:rFonts w:ascii="Times New Roman" w:hAnsi="Times New Roman"/>
                <w:lang w:val="ru-RU"/>
              </w:rPr>
              <w:t xml:space="preserve"> </w:t>
            </w:r>
            <w:r w:rsidR="00601D79" w:rsidRPr="00DD36A2">
              <w:rPr>
                <w:rFonts w:ascii="Times New Roman" w:hAnsi="Times New Roman"/>
                <w:lang w:val="ru-RU"/>
              </w:rPr>
              <w:t>(далее – Регламент № 1</w:t>
            </w:r>
            <w:r w:rsidR="00601D79">
              <w:rPr>
                <w:rFonts w:ascii="Times New Roman" w:hAnsi="Times New Roman"/>
                <w:lang w:val="ru-RU"/>
              </w:rPr>
              <w:t>12</w:t>
            </w:r>
            <w:r w:rsidR="00601D79" w:rsidRPr="00DD36A2">
              <w:rPr>
                <w:rFonts w:ascii="Times New Roman" w:hAnsi="Times New Roman"/>
                <w:lang w:val="ru-RU"/>
              </w:rPr>
              <w:t>/20</w:t>
            </w:r>
            <w:r w:rsidR="00601D79">
              <w:rPr>
                <w:rFonts w:ascii="Times New Roman" w:hAnsi="Times New Roman"/>
                <w:lang w:val="ru-RU"/>
              </w:rPr>
              <w:t>18</w:t>
            </w:r>
            <w:r w:rsidR="00601D79" w:rsidRPr="00DD36A2">
              <w:rPr>
                <w:rFonts w:ascii="Times New Roman" w:hAnsi="Times New Roman"/>
                <w:lang w:val="ru-RU"/>
              </w:rPr>
              <w:t>)</w:t>
            </w:r>
            <w:r w:rsidRPr="00DD36A2">
              <w:rPr>
                <w:rFonts w:ascii="Times New Roman" w:hAnsi="Times New Roman"/>
                <w:lang w:val="ru-RU"/>
              </w:rPr>
              <w:t>, стоимость подверженностей отражается согласно полученным наличным обеспечениям.</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838408" w14:textId="77777777" w:rsidR="00460423" w:rsidRPr="00DD36A2" w:rsidRDefault="00460423" w:rsidP="00196CF9">
            <w:pPr>
              <w:spacing w:after="0"/>
              <w:rPr>
                <w:rFonts w:ascii="Times New Roman" w:hAnsi="Times New Roman"/>
                <w:lang w:val="ru-RU"/>
              </w:rPr>
            </w:pPr>
          </w:p>
        </w:tc>
      </w:tr>
      <w:tr w:rsidR="00460423" w:rsidRPr="00C01502" w14:paraId="09B5972E"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A586D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0030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32D334"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xml:space="preserve">(-) Корректировки стоимости и запасов, связанных с первоначальной подверженностью </w:t>
            </w:r>
          </w:p>
          <w:p w14:paraId="06DD375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Пункты 5–10 Регламента № 111/2018</w:t>
            </w:r>
          </w:p>
          <w:p w14:paraId="6FA139C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Корректировки стоимости и резервы на покрытие кредитных убытков, признанные в соответствии с применимой к отчитывающейся организации системой бухгалтерского учета, а также пруденциальные корректировки стоимости.</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7328F71" w14:textId="77777777" w:rsidR="00460423" w:rsidRPr="00DD36A2" w:rsidRDefault="00460423" w:rsidP="00196CF9">
            <w:pPr>
              <w:spacing w:after="0"/>
              <w:rPr>
                <w:rFonts w:ascii="Times New Roman" w:hAnsi="Times New Roman"/>
                <w:lang w:val="ru-RU"/>
              </w:rPr>
            </w:pPr>
          </w:p>
        </w:tc>
      </w:tr>
      <w:tr w:rsidR="00460423" w:rsidRPr="00C01502" w14:paraId="4AEF3508"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756AD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0040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91B877"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Подверженность без корректировок стоимости и без запасов</w:t>
            </w:r>
            <w:r w:rsidRPr="00DD36A2">
              <w:rPr>
                <w:rFonts w:ascii="Times New Roman" w:hAnsi="Times New Roman"/>
                <w:lang w:val="ru-RU"/>
              </w:rPr>
              <w:br/>
              <w:t xml:space="preserve">Сумма граф 010 и 030. </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E5E83B3" w14:textId="77777777" w:rsidR="00460423" w:rsidRPr="00DD36A2" w:rsidRDefault="00460423" w:rsidP="00196CF9">
            <w:pPr>
              <w:spacing w:after="0"/>
              <w:rPr>
                <w:rFonts w:ascii="Times New Roman" w:hAnsi="Times New Roman"/>
                <w:lang w:val="ru-RU"/>
              </w:rPr>
            </w:pPr>
          </w:p>
        </w:tc>
      </w:tr>
      <w:tr w:rsidR="00460423" w:rsidRPr="00C01502" w14:paraId="2C527608"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noWrap/>
            <w:tcMar>
              <w:top w:w="24" w:type="dxa"/>
              <w:left w:w="48" w:type="dxa"/>
              <w:bottom w:w="24" w:type="dxa"/>
              <w:right w:w="48" w:type="dxa"/>
            </w:tcMar>
            <w:hideMark/>
          </w:tcPr>
          <w:p w14:paraId="55D246E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0050-0100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F7D5D3" w14:textId="74571278"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Техники снижения кредитного риска с эффектом замещения на подверженность</w:t>
            </w:r>
            <w:r w:rsidRPr="00DD36A2">
              <w:rPr>
                <w:rFonts w:ascii="Times New Roman" w:hAnsi="Times New Roman"/>
                <w:lang w:val="ru-RU"/>
              </w:rPr>
              <w:br/>
              <w:t>Техники снижения кредитного риска в смысле определения пункта 3 Регламента № 11</w:t>
            </w:r>
            <w:r w:rsidR="00601D79">
              <w:rPr>
                <w:rFonts w:ascii="Times New Roman" w:hAnsi="Times New Roman"/>
                <w:lang w:val="ru-RU"/>
              </w:rPr>
              <w:t>2</w:t>
            </w:r>
            <w:r w:rsidRPr="00DD36A2">
              <w:rPr>
                <w:rFonts w:ascii="Times New Roman" w:hAnsi="Times New Roman"/>
                <w:lang w:val="ru-RU"/>
              </w:rPr>
              <w:t>/2018, которые снижают кредитный риск, связанный с подверженностью или некоторыми подверженностями посредством замещения подверженностей в соответствии с нижеуказанным определением в рубрике "Замещение подверженности в результате применения техник снижения кредитного риска".</w:t>
            </w:r>
            <w:r w:rsidRPr="00DD36A2">
              <w:rPr>
                <w:rFonts w:ascii="Times New Roman" w:hAnsi="Times New Roman"/>
                <w:lang w:val="ru-RU"/>
              </w:rPr>
              <w:br/>
              <w:t>В случае, если реальные гарантии имеют эффект на стоимость подверженности (например, в случае, когда используются для техник снижения кредитного риска с эффектом замещения на подверженность), они должны ограничиваться стоимостью подверженности.</w:t>
            </w:r>
            <w:r w:rsidRPr="00DD36A2">
              <w:rPr>
                <w:rFonts w:ascii="Times New Roman" w:hAnsi="Times New Roman"/>
                <w:lang w:val="ru-RU"/>
              </w:rPr>
              <w:br/>
              <w:t>В данных графах должны отражаться реальные гарантии, включенные в соответствии с простым методом финансовых гарантий и нефинансированной приемлемой защитой кредита.</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4D2F6CB" w14:textId="77777777" w:rsidR="00460423" w:rsidRPr="00DD36A2" w:rsidRDefault="00460423" w:rsidP="00196CF9">
            <w:pPr>
              <w:spacing w:after="0"/>
              <w:rPr>
                <w:rFonts w:ascii="Times New Roman" w:hAnsi="Times New Roman"/>
                <w:lang w:val="ru-RU"/>
              </w:rPr>
            </w:pPr>
          </w:p>
        </w:tc>
      </w:tr>
      <w:tr w:rsidR="00460423" w:rsidRPr="00C01502" w14:paraId="575B11A5"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86D1C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0050-0060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2B3E20" w14:textId="537C7589"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Нефинансируемая защита кредита: скорректированная стоимость (Ga)</w:t>
            </w:r>
            <w:r w:rsidRPr="00DD36A2">
              <w:rPr>
                <w:rFonts w:ascii="Times New Roman" w:hAnsi="Times New Roman"/>
                <w:lang w:val="ru-RU"/>
              </w:rPr>
              <w:br/>
              <w:t xml:space="preserve">Часть 2 главы IX </w:t>
            </w:r>
            <w:r w:rsidR="00296880" w:rsidRPr="00DD36A2">
              <w:rPr>
                <w:rFonts w:ascii="Times New Roman" w:hAnsi="Times New Roman"/>
                <w:lang w:val="ru-RU"/>
              </w:rPr>
              <w:t>Регламента №</w:t>
            </w:r>
            <w:r w:rsidRPr="00DD36A2">
              <w:rPr>
                <w:rFonts w:ascii="Times New Roman" w:hAnsi="Times New Roman"/>
                <w:lang w:val="ru-RU"/>
              </w:rPr>
              <w:t xml:space="preserve"> 112/2018</w:t>
            </w:r>
          </w:p>
          <w:p w14:paraId="4AFB225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127 Регламента № 112/2018 содержит формулу расчета скорректированного значения Ga для нефинансируемого обеспечения кредита.</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6095AF" w14:textId="77777777" w:rsidR="00460423" w:rsidRPr="00DD36A2" w:rsidRDefault="00460423" w:rsidP="00196CF9">
            <w:pPr>
              <w:spacing w:after="0"/>
              <w:rPr>
                <w:rFonts w:ascii="Times New Roman" w:hAnsi="Times New Roman"/>
                <w:lang w:val="ru-RU"/>
              </w:rPr>
            </w:pPr>
          </w:p>
        </w:tc>
      </w:tr>
      <w:tr w:rsidR="00460423" w:rsidRPr="00C01502" w14:paraId="07FC0EA1"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C0D42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0050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F9908D6"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Гарантии</w:t>
            </w:r>
            <w:r w:rsidRPr="00DD36A2">
              <w:rPr>
                <w:rFonts w:ascii="Times New Roman" w:hAnsi="Times New Roman"/>
                <w:lang w:val="ru-RU"/>
              </w:rPr>
              <w:br/>
              <w:t>Пункт 37 Регламента № 112/2018</w:t>
            </w:r>
          </w:p>
          <w:p w14:paraId="7CF4B39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Нефинансовая защита кредита, как она определена в пункте 3 Регламента № 112/2018, отличающаяся от производных кредитных финансовых инструментов.</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9A6406" w14:textId="77777777" w:rsidR="00460423" w:rsidRPr="00DD36A2" w:rsidRDefault="00460423" w:rsidP="00196CF9">
            <w:pPr>
              <w:spacing w:after="0"/>
              <w:rPr>
                <w:rFonts w:ascii="Times New Roman" w:hAnsi="Times New Roman"/>
                <w:lang w:val="ru-RU"/>
              </w:rPr>
            </w:pPr>
          </w:p>
        </w:tc>
      </w:tr>
      <w:tr w:rsidR="00460423" w:rsidRPr="00C01502" w14:paraId="2F14F716"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C9DEC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752DAC" w14:textId="43BD721D"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Кредитные производные финансовые инструменты</w:t>
            </w:r>
            <w:r w:rsidRPr="00DD36A2">
              <w:rPr>
                <w:rFonts w:ascii="Times New Roman" w:hAnsi="Times New Roman"/>
                <w:lang w:val="ru-RU"/>
              </w:rPr>
              <w:br/>
              <w:t>Главы V и V</w:t>
            </w:r>
            <w:r w:rsidR="00296880" w:rsidRPr="00DD36A2">
              <w:rPr>
                <w:rFonts w:ascii="Times New Roman" w:hAnsi="Times New Roman"/>
                <w:vertAlign w:val="superscript"/>
                <w:lang w:val="ru-RU"/>
              </w:rPr>
              <w:t>1</w:t>
            </w:r>
            <w:r w:rsidR="00296880" w:rsidRPr="00DD36A2">
              <w:rPr>
                <w:rFonts w:ascii="Times New Roman" w:hAnsi="Times New Roman"/>
                <w:lang w:val="ru-RU"/>
              </w:rPr>
              <w:t xml:space="preserve"> Регламента</w:t>
            </w:r>
            <w:r w:rsidRPr="00DD36A2">
              <w:rPr>
                <w:rFonts w:ascii="Times New Roman" w:hAnsi="Times New Roman"/>
                <w:lang w:val="ru-RU"/>
              </w:rPr>
              <w:t xml:space="preserve"> № 112/2018</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65F92D" w14:textId="77777777" w:rsidR="00460423" w:rsidRPr="00DD36A2" w:rsidRDefault="00460423" w:rsidP="00196CF9">
            <w:pPr>
              <w:spacing w:after="0"/>
              <w:rPr>
                <w:rFonts w:ascii="Times New Roman" w:hAnsi="Times New Roman"/>
                <w:lang w:val="ru-RU"/>
              </w:rPr>
            </w:pPr>
          </w:p>
        </w:tc>
      </w:tr>
      <w:tr w:rsidR="00460423" w:rsidRPr="00C01502" w14:paraId="249EE45F"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57C24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0070-0080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C451D2"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xml:space="preserve">Финансируемая защита кредита </w:t>
            </w:r>
          </w:p>
          <w:p w14:paraId="058391B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Эти графы относятся к финансируемой защите кредита, как она определена в пункте 3 Регламента № 112/2018, и подпадают под нормы, предусмотренные в соответствии с главой III, частями 2, 3 и 5 указанного Регламента. Указанные суммы не включают рамочные соглашения о зачете (уже учтенные в первоначальной сумме до применения коэффициентов конверсии).</w:t>
            </w:r>
          </w:p>
          <w:p w14:paraId="237A350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Инвестиции в инструменты типа «credit linked note», упомянутые в части 1 главы VIII раздела IV Регламента № 112/2018, а также позиции зачета в балансе, возникающие в результате допустимых соглашений о балансовом зачете в соответствии с главой III, разделом 1 и пунктом 65 Регламента № 112/2018, должны рассматриваться как гарантии в денежной форме.</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51510B" w14:textId="77777777" w:rsidR="00460423" w:rsidRPr="00DD36A2" w:rsidRDefault="00460423" w:rsidP="00196CF9">
            <w:pPr>
              <w:spacing w:after="0"/>
              <w:rPr>
                <w:rFonts w:ascii="Times New Roman" w:hAnsi="Times New Roman"/>
                <w:lang w:val="ru-RU"/>
              </w:rPr>
            </w:pPr>
          </w:p>
        </w:tc>
      </w:tr>
      <w:tr w:rsidR="00460423" w:rsidRPr="00C01502" w14:paraId="201EB2B7"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ABCE0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0070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0BC141"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Финансовые гарантии: простой метод</w:t>
            </w:r>
            <w:r w:rsidRPr="00DD36A2">
              <w:rPr>
                <w:rFonts w:ascii="Times New Roman" w:hAnsi="Times New Roman"/>
                <w:lang w:val="ru-RU"/>
              </w:rPr>
              <w:br/>
              <w:t>Пункты 73, 74 и 75 Регламента № 112/2018</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01A4DD" w14:textId="77777777" w:rsidR="00460423" w:rsidRPr="00DD36A2" w:rsidRDefault="00460423" w:rsidP="00196CF9">
            <w:pPr>
              <w:spacing w:after="0"/>
              <w:rPr>
                <w:rFonts w:ascii="Times New Roman" w:hAnsi="Times New Roman"/>
                <w:lang w:val="ru-RU"/>
              </w:rPr>
            </w:pPr>
          </w:p>
        </w:tc>
      </w:tr>
      <w:tr w:rsidR="00460423" w:rsidRPr="00C01502" w14:paraId="13CF7844"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BAD6D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0080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D0F76F"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Другие виды финансированной защиты кредита</w:t>
            </w:r>
            <w:r w:rsidRPr="00DD36A2">
              <w:rPr>
                <w:rFonts w:ascii="Times New Roman" w:hAnsi="Times New Roman"/>
                <w:lang w:val="ru-RU"/>
              </w:rPr>
              <w:br/>
              <w:t>Глава VIII, часть 10 Регламента № 112/2018.</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B1246E" w14:textId="77777777" w:rsidR="00460423" w:rsidRPr="00DD36A2" w:rsidRDefault="00460423" w:rsidP="00196CF9">
            <w:pPr>
              <w:spacing w:after="0"/>
              <w:rPr>
                <w:rFonts w:ascii="Times New Roman" w:hAnsi="Times New Roman"/>
                <w:lang w:val="ru-RU"/>
              </w:rPr>
            </w:pPr>
          </w:p>
        </w:tc>
      </w:tr>
      <w:tr w:rsidR="00460423" w:rsidRPr="00C01502" w14:paraId="5E0F8554"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45763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0090-0100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D3CCBB"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xml:space="preserve">Замещение подверженности в результате применения техник снижения кредитного риска </w:t>
            </w:r>
          </w:p>
          <w:p w14:paraId="1061EBB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Пункты 76, 114, 115 Главы IX, часть 2</w:t>
            </w:r>
            <w:r w:rsidRPr="00DD36A2">
              <w:rPr>
                <w:rFonts w:ascii="Times New Roman" w:hAnsi="Times New Roman"/>
                <w:vertAlign w:val="superscript"/>
                <w:lang w:val="ru-RU"/>
              </w:rPr>
              <w:t>1</w:t>
            </w:r>
            <w:r w:rsidRPr="00DD36A2">
              <w:rPr>
                <w:rFonts w:ascii="Times New Roman" w:hAnsi="Times New Roman"/>
                <w:lang w:val="ru-RU"/>
              </w:rPr>
              <w:t xml:space="preserve"> Регламента № 112/2018</w:t>
            </w:r>
          </w:p>
          <w:p w14:paraId="179D884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Выбытия соответствуют гарантированной части (GA) риска без корректировок стоимости и без резервов, которая вычитается из класса подверженностей должника и впоследствии относится к классу подверженностей поставщика защиты. Данная сумма должна рассматриваться как поступление в класс подверженностей поставщика защиты. </w:t>
            </w:r>
          </w:p>
          <w:p w14:paraId="1181E4B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Поступления и выбытия, относящиеся к одному и тому же классу подверженностей, также должны отражаться в отчетности.</w:t>
            </w:r>
          </w:p>
          <w:p w14:paraId="3F30CB1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Необходимо учитывать подверженности, обусловленные возможными поступлениями из других формуляров и выбытиями в другие формуляры.</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EB7C61" w14:textId="77777777" w:rsidR="00460423" w:rsidRPr="00DD36A2" w:rsidRDefault="00460423" w:rsidP="00196CF9">
            <w:pPr>
              <w:spacing w:after="0"/>
              <w:rPr>
                <w:rFonts w:ascii="Times New Roman" w:hAnsi="Times New Roman"/>
                <w:lang w:val="ru-RU"/>
              </w:rPr>
            </w:pPr>
          </w:p>
        </w:tc>
      </w:tr>
      <w:tr w:rsidR="00460423" w:rsidRPr="00C01502" w14:paraId="1DB8E69F"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7ADD8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0110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91611B"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Чистая подверженность после эффектов замещения снижения кредитного риска до применения факторов конверсии</w:t>
            </w:r>
            <w:r w:rsidRPr="00DD36A2">
              <w:rPr>
                <w:rFonts w:ascii="Times New Roman" w:hAnsi="Times New Roman"/>
                <w:lang w:val="ru-RU"/>
              </w:rPr>
              <w:br/>
              <w:t>Сумма подверженности без корректировок стоимости, после учета поступлений и выходов, обусловленных техниками снижения кредитного риска с эффектом замещения на подверженность</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471337" w14:textId="77777777" w:rsidR="00460423" w:rsidRPr="00DD36A2" w:rsidRDefault="00460423" w:rsidP="00196CF9">
            <w:pPr>
              <w:spacing w:after="0"/>
              <w:rPr>
                <w:rFonts w:ascii="Times New Roman" w:hAnsi="Times New Roman"/>
                <w:lang w:val="ru-RU"/>
              </w:rPr>
            </w:pPr>
          </w:p>
        </w:tc>
      </w:tr>
      <w:tr w:rsidR="00460423" w:rsidRPr="00C01502" w14:paraId="51DA18DD"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97419B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0120-0140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0C0F12"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Техники снижения кредитного риска, которые воздействуют на сумму подверженности. Финансируемая защита кредита, расширенный метод финансовых гарантий</w:t>
            </w:r>
            <w:r w:rsidRPr="00DD36A2">
              <w:rPr>
                <w:rFonts w:ascii="Times New Roman" w:hAnsi="Times New Roman"/>
                <w:lang w:val="ru-RU"/>
              </w:rPr>
              <w:br/>
              <w:t>Части 5, 6, 7, 8 и 9 главы VIII Регламента № 112/2018. Сюда также относятся инструменты типа «credit linked note» (пункты 66 и 67 указанного Регламента)</w:t>
            </w:r>
          </w:p>
          <w:p w14:paraId="27AB143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Инструменты типа «credit linked note» и компенсационные позиции в балансе, возникающие в результате соглашений о балансовой компенсации, приемлемых в соответствии с главой VIII раздела 1 Регламента № 112/2018, рассматриваются как денежные гарантии.</w:t>
            </w:r>
          </w:p>
          <w:p w14:paraId="693319F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Эффект обеспечения вещным залогом, который оказывает расширенный метод финансовых гарантий, применяемый к риску, обеспеченному приемлемой финансовой гарантией, рассчитывается в соответствии с главой VIII частей 5, 6, 7, 8 и 9 Регламента № 112/2018.</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77AAA3" w14:textId="77777777" w:rsidR="00460423" w:rsidRPr="00DD36A2" w:rsidRDefault="00460423" w:rsidP="00196CF9">
            <w:pPr>
              <w:spacing w:after="0"/>
              <w:rPr>
                <w:rFonts w:ascii="Times New Roman" w:hAnsi="Times New Roman"/>
                <w:lang w:val="ru-RU"/>
              </w:rPr>
            </w:pPr>
          </w:p>
        </w:tc>
      </w:tr>
      <w:tr w:rsidR="00460423" w:rsidRPr="00E77F1B" w14:paraId="24ACA419"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F8B47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0120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3045CB" w14:textId="1B132501"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Корректировка волатильности, применяемая к подверженности</w:t>
            </w:r>
            <w:r w:rsidRPr="00DD36A2">
              <w:rPr>
                <w:rFonts w:ascii="Times New Roman" w:hAnsi="Times New Roman"/>
                <w:lang w:val="ru-RU"/>
              </w:rPr>
              <w:br/>
              <w:t>Пункты 87–</w:t>
            </w:r>
            <w:r w:rsidR="00296880" w:rsidRPr="00DD36A2">
              <w:rPr>
                <w:rFonts w:ascii="Times New Roman" w:hAnsi="Times New Roman"/>
                <w:lang w:val="ru-RU"/>
              </w:rPr>
              <w:t>90 Регламента</w:t>
            </w:r>
            <w:r w:rsidRPr="00DD36A2">
              <w:rPr>
                <w:rFonts w:ascii="Times New Roman" w:hAnsi="Times New Roman"/>
                <w:lang w:val="ru-RU"/>
              </w:rPr>
              <w:t xml:space="preserve"> № 112/2018</w:t>
            </w:r>
          </w:p>
          <w:p w14:paraId="2E02DC9C" w14:textId="77777777" w:rsidR="00601D79" w:rsidRDefault="00460423" w:rsidP="00C111C5">
            <w:pPr>
              <w:spacing w:after="0"/>
              <w:rPr>
                <w:rFonts w:ascii="Times New Roman" w:hAnsi="Times New Roman"/>
                <w:lang w:val="ru-RU"/>
              </w:rPr>
            </w:pPr>
            <w:r w:rsidRPr="00DD36A2">
              <w:rPr>
                <w:rFonts w:ascii="Times New Roman" w:hAnsi="Times New Roman"/>
                <w:lang w:val="ru-RU"/>
              </w:rPr>
              <w:t>Сумма, которую следует отразить, определяется воздействием корректировки волатильности, применяемой к подверженности</w:t>
            </w:r>
          </w:p>
          <w:p w14:paraId="1CF273A9" w14:textId="7A1FB8D6"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 (Eva-E)=E*He</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4BD810" w14:textId="77777777" w:rsidR="00460423" w:rsidRPr="00DD36A2" w:rsidRDefault="00460423" w:rsidP="00196CF9">
            <w:pPr>
              <w:spacing w:after="0"/>
              <w:rPr>
                <w:rFonts w:ascii="Times New Roman" w:hAnsi="Times New Roman"/>
                <w:lang w:val="ru-RU"/>
              </w:rPr>
            </w:pPr>
          </w:p>
        </w:tc>
      </w:tr>
      <w:tr w:rsidR="00460423" w:rsidRPr="00C01502" w14:paraId="3798CA61"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20151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0130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D61487"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Скорректированная стоимость финансовой гарантии (Cvam)</w:t>
            </w:r>
            <w:r w:rsidRPr="00DD36A2">
              <w:rPr>
                <w:rFonts w:ascii="Times New Roman" w:hAnsi="Times New Roman"/>
                <w:lang w:val="ru-RU"/>
              </w:rPr>
              <w:br/>
              <w:t>Пункт 126 Регламента № 112/2018</w:t>
            </w:r>
          </w:p>
          <w:p w14:paraId="52DE84F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К операциям торгового портфеля относятся финансовые гарантии и товары, допустимые для покрытия рисков торгового портфеля в соответствии с пунктами 98–104 Регламента № 220/2025. </w:t>
            </w:r>
          </w:p>
          <w:p w14:paraId="35712537" w14:textId="77777777" w:rsidR="00601D79" w:rsidRDefault="00460423" w:rsidP="00C111C5">
            <w:pPr>
              <w:spacing w:after="0"/>
              <w:rPr>
                <w:rFonts w:ascii="Times New Roman" w:hAnsi="Times New Roman"/>
                <w:lang w:val="ru-RU"/>
              </w:rPr>
            </w:pPr>
            <w:r w:rsidRPr="00DD36A2">
              <w:rPr>
                <w:rFonts w:ascii="Times New Roman" w:hAnsi="Times New Roman"/>
                <w:lang w:val="ru-RU"/>
              </w:rPr>
              <w:t xml:space="preserve">Отчитываемая сумма рассчитывается по формуле </w:t>
            </w:r>
          </w:p>
          <w:p w14:paraId="3D9EDBCE" w14:textId="3ED611AE" w:rsidR="00460423" w:rsidRPr="00196CF9" w:rsidRDefault="00460423" w:rsidP="00196CF9">
            <w:pPr>
              <w:spacing w:after="0"/>
              <w:rPr>
                <w:rFonts w:ascii="Times New Roman" w:hAnsi="Times New Roman"/>
              </w:rPr>
            </w:pPr>
            <w:r w:rsidRPr="00196CF9">
              <w:rPr>
                <w:rFonts w:ascii="Times New Roman" w:hAnsi="Times New Roman"/>
              </w:rPr>
              <w:t>Cvam = C*(1-Hc-Hfx)*(t-t*)/(T-t*).</w:t>
            </w:r>
          </w:p>
          <w:p w14:paraId="126347E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Определения C, Hc, Hfx, t, T и t* см. в разделах IV и V Регламента № 112/2018.</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CA2923" w14:textId="77777777" w:rsidR="00460423" w:rsidRPr="00DD36A2" w:rsidRDefault="00460423" w:rsidP="00196CF9">
            <w:pPr>
              <w:spacing w:after="0"/>
              <w:rPr>
                <w:rFonts w:ascii="Times New Roman" w:hAnsi="Times New Roman"/>
                <w:lang w:val="ru-RU"/>
              </w:rPr>
            </w:pPr>
          </w:p>
        </w:tc>
      </w:tr>
      <w:tr w:rsidR="00460423" w:rsidRPr="00601D79" w14:paraId="486F4C26"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B98BA9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0140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3AF40B" w14:textId="570504AA"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из которых: корректировки волатильности и сроков погашения</w:t>
            </w:r>
            <w:r w:rsidRPr="00DD36A2">
              <w:rPr>
                <w:rFonts w:ascii="Times New Roman" w:hAnsi="Times New Roman"/>
                <w:lang w:val="ru-RU"/>
              </w:rPr>
              <w:br/>
              <w:t>Пункты 84–</w:t>
            </w:r>
            <w:r w:rsidR="00296880" w:rsidRPr="00DD36A2">
              <w:rPr>
                <w:rFonts w:ascii="Times New Roman" w:hAnsi="Times New Roman"/>
                <w:lang w:val="ru-RU"/>
              </w:rPr>
              <w:t>86 и</w:t>
            </w:r>
            <w:r w:rsidRPr="00DD36A2">
              <w:rPr>
                <w:rFonts w:ascii="Times New Roman" w:hAnsi="Times New Roman"/>
                <w:lang w:val="ru-RU"/>
              </w:rPr>
              <w:t xml:space="preserve"> 126 Регламента № 112/2018</w:t>
            </w:r>
          </w:p>
          <w:p w14:paraId="754E2263" w14:textId="77777777" w:rsidR="00601D79" w:rsidRDefault="00460423" w:rsidP="00C111C5">
            <w:pPr>
              <w:spacing w:after="0"/>
              <w:rPr>
                <w:rFonts w:ascii="Times New Roman" w:hAnsi="Times New Roman"/>
                <w:lang w:val="ru-RU"/>
              </w:rPr>
            </w:pPr>
            <w:r w:rsidRPr="00DD36A2">
              <w:rPr>
                <w:rFonts w:ascii="Times New Roman" w:hAnsi="Times New Roman"/>
                <w:lang w:val="ru-RU"/>
              </w:rPr>
              <w:t xml:space="preserve">Сумма, которую следует отразить, соответствует общему воздействию корректировок волатильности и сроков погашения </w:t>
            </w:r>
          </w:p>
          <w:p w14:paraId="395BE1ED" w14:textId="1E302B08" w:rsidR="00601D79" w:rsidRDefault="00460423" w:rsidP="00C111C5">
            <w:pPr>
              <w:spacing w:after="0"/>
              <w:rPr>
                <w:rFonts w:ascii="Times New Roman" w:hAnsi="Times New Roman"/>
                <w:lang w:val="ru-RU"/>
              </w:rPr>
            </w:pPr>
            <w:r w:rsidRPr="00DD36A2">
              <w:rPr>
                <w:rFonts w:ascii="Times New Roman" w:hAnsi="Times New Roman"/>
                <w:lang w:val="ru-RU"/>
              </w:rPr>
              <w:t>(Cvam-C) = C</w:t>
            </w:r>
            <w:r w:rsidR="00601D79" w:rsidRPr="00196CF9">
              <w:rPr>
                <w:rFonts w:ascii="Times New Roman" w:hAnsi="Times New Roman"/>
                <w:lang w:val="ru-RU"/>
              </w:rPr>
              <w:t>*</w:t>
            </w:r>
            <w:r w:rsidRPr="00DD36A2">
              <w:rPr>
                <w:rFonts w:ascii="Times New Roman" w:hAnsi="Times New Roman"/>
                <w:lang w:val="ru-RU"/>
              </w:rPr>
              <w:t>[(1-Hc-Hfx)</w:t>
            </w:r>
            <w:r w:rsidR="00601D79" w:rsidRPr="00196CF9">
              <w:rPr>
                <w:rFonts w:ascii="Times New Roman" w:hAnsi="Times New Roman"/>
                <w:lang w:val="ru-RU"/>
              </w:rPr>
              <w:t>*</w:t>
            </w:r>
            <w:r w:rsidRPr="00DD36A2">
              <w:rPr>
                <w:rFonts w:ascii="Times New Roman" w:hAnsi="Times New Roman"/>
                <w:lang w:val="ru-RU"/>
              </w:rPr>
              <w:t>(t-t*)/(T</w:t>
            </w:r>
            <w:r w:rsidR="00601D79">
              <w:rPr>
                <w:rFonts w:ascii="Times New Roman" w:hAnsi="Times New Roman"/>
                <w:lang w:val="ru-RU"/>
              </w:rPr>
              <w:t>-</w:t>
            </w:r>
            <w:r w:rsidRPr="00DD36A2">
              <w:rPr>
                <w:rFonts w:ascii="Times New Roman" w:hAnsi="Times New Roman"/>
                <w:lang w:val="ru-RU"/>
              </w:rPr>
              <w:t xml:space="preserve">t*)-1], где воздействием корректировки волатильности является </w:t>
            </w:r>
          </w:p>
          <w:p w14:paraId="463EC563" w14:textId="38EF859C" w:rsidR="00601D79" w:rsidRDefault="00460423" w:rsidP="00C111C5">
            <w:pPr>
              <w:spacing w:after="0"/>
              <w:rPr>
                <w:rFonts w:ascii="Times New Roman" w:hAnsi="Times New Roman"/>
                <w:lang w:val="ru-RU"/>
              </w:rPr>
            </w:pPr>
            <w:r w:rsidRPr="00DD36A2">
              <w:rPr>
                <w:rFonts w:ascii="Times New Roman" w:hAnsi="Times New Roman"/>
                <w:lang w:val="ru-RU"/>
              </w:rPr>
              <w:t>(Cva-C) = C</w:t>
            </w:r>
            <w:r w:rsidR="00601D79" w:rsidRPr="00196CF9">
              <w:rPr>
                <w:rFonts w:ascii="Times New Roman" w:hAnsi="Times New Roman"/>
                <w:lang w:val="ru-RU"/>
              </w:rPr>
              <w:t>*</w:t>
            </w:r>
            <w:r w:rsidRPr="00DD36A2">
              <w:rPr>
                <w:rFonts w:ascii="Times New Roman" w:hAnsi="Times New Roman"/>
                <w:lang w:val="ru-RU"/>
              </w:rPr>
              <w:t>[(1-Hc</w:t>
            </w:r>
            <w:r w:rsidR="00601D79">
              <w:rPr>
                <w:rFonts w:ascii="Times New Roman" w:hAnsi="Times New Roman"/>
                <w:lang w:val="ru-RU"/>
              </w:rPr>
              <w:t>-</w:t>
            </w:r>
            <w:r w:rsidRPr="00DD36A2">
              <w:rPr>
                <w:rFonts w:ascii="Times New Roman" w:hAnsi="Times New Roman"/>
                <w:lang w:val="ru-RU"/>
              </w:rPr>
              <w:t>Hfx)-1], а воздействием корректировок сроков погашения является</w:t>
            </w:r>
          </w:p>
          <w:p w14:paraId="49B12509" w14:textId="184EDE7E" w:rsidR="00460423" w:rsidRPr="00196CF9" w:rsidRDefault="00460423" w:rsidP="00196CF9">
            <w:pPr>
              <w:spacing w:after="0"/>
              <w:rPr>
                <w:rFonts w:ascii="Times New Roman" w:hAnsi="Times New Roman"/>
              </w:rPr>
            </w:pPr>
            <w:r w:rsidRPr="00DD36A2">
              <w:rPr>
                <w:rFonts w:ascii="Times New Roman" w:hAnsi="Times New Roman"/>
                <w:lang w:val="ru-RU"/>
              </w:rPr>
              <w:t xml:space="preserve"> </w:t>
            </w:r>
            <w:r w:rsidRPr="00196CF9">
              <w:rPr>
                <w:rFonts w:ascii="Times New Roman" w:hAnsi="Times New Roman"/>
              </w:rPr>
              <w:t>(Cvam-Cva) = C</w:t>
            </w:r>
            <w:r w:rsidR="00601D79" w:rsidRPr="00601D79">
              <w:rPr>
                <w:rFonts w:ascii="Times New Roman" w:hAnsi="Times New Roman"/>
              </w:rPr>
              <w:t>*</w:t>
            </w:r>
            <w:r w:rsidRPr="00196CF9">
              <w:rPr>
                <w:rFonts w:ascii="Times New Roman" w:hAnsi="Times New Roman"/>
              </w:rPr>
              <w:t>(1-Hc</w:t>
            </w:r>
            <w:r w:rsidR="00601D79" w:rsidRPr="00196CF9">
              <w:rPr>
                <w:rFonts w:ascii="Times New Roman" w:hAnsi="Times New Roman"/>
              </w:rPr>
              <w:t>-</w:t>
            </w:r>
            <w:r w:rsidRPr="00196CF9">
              <w:rPr>
                <w:rFonts w:ascii="Times New Roman" w:hAnsi="Times New Roman"/>
              </w:rPr>
              <w:t>Hfx)</w:t>
            </w:r>
            <w:r w:rsidR="00601D79" w:rsidRPr="00601D79">
              <w:rPr>
                <w:rFonts w:ascii="Times New Roman" w:hAnsi="Times New Roman"/>
              </w:rPr>
              <w:t>*</w:t>
            </w:r>
            <w:r w:rsidRPr="00196CF9">
              <w:rPr>
                <w:rFonts w:ascii="Times New Roman" w:hAnsi="Times New Roman"/>
              </w:rPr>
              <w:t>[(t-t*)/(T-t*)-1].</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E69859" w14:textId="77777777" w:rsidR="00460423" w:rsidRPr="00196CF9" w:rsidRDefault="00460423" w:rsidP="00196CF9">
            <w:pPr>
              <w:spacing w:after="0"/>
              <w:rPr>
                <w:rFonts w:ascii="Times New Roman" w:hAnsi="Times New Roman"/>
              </w:rPr>
            </w:pPr>
          </w:p>
        </w:tc>
      </w:tr>
      <w:tr w:rsidR="00460423" w:rsidRPr="00EE64C5" w14:paraId="22BA4A90"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0C9220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2B204F"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Полностью скорректированная стоимость подверженности (E*)</w:t>
            </w:r>
            <w:r w:rsidRPr="00DD36A2">
              <w:rPr>
                <w:rFonts w:ascii="Times New Roman" w:hAnsi="Times New Roman"/>
                <w:lang w:val="ru-RU"/>
              </w:rPr>
              <w:br/>
              <w:t>Пункт 71, пункты 87-92</w:t>
            </w:r>
            <w:r w:rsidRPr="00DD36A2">
              <w:rPr>
                <w:rFonts w:ascii="Times New Roman" w:hAnsi="Times New Roman"/>
                <w:vertAlign w:val="superscript"/>
                <w:lang w:val="ru-RU"/>
              </w:rPr>
              <w:t>1</w:t>
            </w:r>
            <w:r w:rsidRPr="00DD36A2">
              <w:rPr>
                <w:rFonts w:ascii="Times New Roman" w:hAnsi="Times New Roman"/>
                <w:lang w:val="ru-RU"/>
              </w:rPr>
              <w:t xml:space="preserve"> и пункты 106 и 107 Регламента № 112/2018.</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8378B3" w14:textId="77777777" w:rsidR="00460423" w:rsidRPr="00DD36A2" w:rsidRDefault="00460423" w:rsidP="00196CF9">
            <w:pPr>
              <w:spacing w:after="0"/>
              <w:rPr>
                <w:rFonts w:ascii="Times New Roman" w:hAnsi="Times New Roman"/>
                <w:lang w:val="ru-RU"/>
              </w:rPr>
            </w:pPr>
          </w:p>
        </w:tc>
      </w:tr>
      <w:tr w:rsidR="00460423" w:rsidRPr="00C01502" w14:paraId="21772DAB"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CB407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0160-0195</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375F4DF" w14:textId="4B18229A"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Разбивка по факторам конверсии полностью скорректированной стоимости подверженности по внебалансовым элементам</w:t>
            </w:r>
            <w:r w:rsidRPr="00DD36A2">
              <w:rPr>
                <w:rFonts w:ascii="Times New Roman" w:hAnsi="Times New Roman"/>
                <w:lang w:val="ru-RU"/>
              </w:rPr>
              <w:br/>
              <w:t xml:space="preserve">Пункты </w:t>
            </w:r>
            <w:r w:rsidR="00296880" w:rsidRPr="00DD36A2">
              <w:rPr>
                <w:rFonts w:ascii="Times New Roman" w:hAnsi="Times New Roman"/>
                <w:lang w:val="ru-RU"/>
              </w:rPr>
              <w:t>5–10 Регламента</w:t>
            </w:r>
            <w:r w:rsidRPr="00DD36A2">
              <w:rPr>
                <w:rFonts w:ascii="Times New Roman" w:hAnsi="Times New Roman"/>
                <w:lang w:val="ru-RU"/>
              </w:rPr>
              <w:t xml:space="preserve"> № 111/2018</w:t>
            </w:r>
          </w:p>
          <w:p w14:paraId="2F3FD359" w14:textId="427EB9A1" w:rsidR="00460423" w:rsidRPr="00DD36A2" w:rsidRDefault="00460423" w:rsidP="00196CF9">
            <w:pPr>
              <w:spacing w:after="0"/>
              <w:rPr>
                <w:rFonts w:ascii="Times New Roman" w:hAnsi="Times New Roman"/>
                <w:lang w:val="ru-RU"/>
              </w:rPr>
            </w:pPr>
            <w:r w:rsidRPr="00DD36A2">
              <w:rPr>
                <w:rFonts w:ascii="Times New Roman" w:hAnsi="Times New Roman"/>
                <w:lang w:val="ru-RU"/>
              </w:rPr>
              <w:t>Смотреть также пункты 76–</w:t>
            </w:r>
            <w:r w:rsidR="00296880" w:rsidRPr="00DD36A2">
              <w:rPr>
                <w:rFonts w:ascii="Times New Roman" w:hAnsi="Times New Roman"/>
                <w:lang w:val="ru-RU"/>
              </w:rPr>
              <w:t>78 и</w:t>
            </w:r>
            <w:r w:rsidRPr="00DD36A2">
              <w:rPr>
                <w:rFonts w:ascii="Times New Roman" w:hAnsi="Times New Roman"/>
                <w:lang w:val="ru-RU"/>
              </w:rPr>
              <w:t xml:space="preserve"> пункты 106 и107 Регламента № 112/2018.</w:t>
            </w:r>
          </w:p>
          <w:p w14:paraId="3E9BC9F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Указанные цифры являются полностью скорректированными стоимостями подверженности до применения фактора конверсии.</w:t>
            </w:r>
            <w:r w:rsidRPr="00DD36A2">
              <w:rPr>
                <w:rFonts w:ascii="Times New Roman" w:hAnsi="Times New Roman"/>
                <w:lang w:val="ru-RU"/>
              </w:rPr>
              <w:br/>
            </w:r>
            <w:r w:rsidRPr="00DD36A2">
              <w:rPr>
                <w:rFonts w:ascii="Times New Roman" w:hAnsi="Times New Roman"/>
                <w:b/>
                <w:bCs/>
                <w:lang w:val="ru-RU"/>
              </w:rPr>
              <w:t>Фактор конверсии</w:t>
            </w:r>
            <w:r w:rsidRPr="00DD36A2">
              <w:rPr>
                <w:rFonts w:ascii="Times New Roman" w:hAnsi="Times New Roman"/>
                <w:lang w:val="ru-RU"/>
              </w:rPr>
              <w:t xml:space="preserve"> – соотношение между еще незаимствованным обязательством по финансированию, который может быть заимствован и, следовательно, стал бы подвержен риску в случае невозврата по отношению к еще незаимствованной сумме из обязательства по финансированию, стоимость обязательства по финансированию определяясь разрешённым пределом, за исключением случая, когда неразрешенный предел выше.</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9A09B6A" w14:textId="77777777" w:rsidR="00460423" w:rsidRPr="00DD36A2" w:rsidRDefault="00460423" w:rsidP="00196CF9">
            <w:pPr>
              <w:spacing w:after="0"/>
              <w:rPr>
                <w:rFonts w:ascii="Times New Roman" w:hAnsi="Times New Roman"/>
                <w:lang w:val="ru-RU"/>
              </w:rPr>
            </w:pPr>
          </w:p>
        </w:tc>
      </w:tr>
      <w:tr w:rsidR="00460423" w:rsidRPr="00C01502" w14:paraId="0C50A319"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41FABD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0200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107C8B"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xml:space="preserve">Стоимость подверженности </w:t>
            </w:r>
          </w:p>
          <w:p w14:paraId="5986E318" w14:textId="3AFECB9A"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Пункты </w:t>
            </w:r>
            <w:r w:rsidR="00296880" w:rsidRPr="00DD36A2">
              <w:rPr>
                <w:rFonts w:ascii="Times New Roman" w:hAnsi="Times New Roman"/>
                <w:lang w:val="ru-RU"/>
              </w:rPr>
              <w:t>5–10 Регламента</w:t>
            </w:r>
            <w:r w:rsidRPr="00DD36A2">
              <w:rPr>
                <w:rFonts w:ascii="Times New Roman" w:hAnsi="Times New Roman"/>
                <w:lang w:val="ru-RU"/>
              </w:rPr>
              <w:t xml:space="preserve"> № 111/2018 и Главы VI и VII Регламента № 112/2018.</w:t>
            </w:r>
          </w:p>
          <w:p w14:paraId="26C300A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подверженности с учетом корректировок стоимости, всех факторов снижения кредитного риска и коэффициентов конвертации кредита, которая подлежит отнесению к весовым коэффициентам риска в соответствии с пунктами 5–21 главы IV Регламента № 111/2018.</w:t>
            </w:r>
          </w:p>
          <w:p w14:paraId="21FC3CC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Суммы подверженностей по договорам лизинга регулируются положениями пункта 94 Регламента № 111/2018. В частности, остаточная стоимость включается в дисконтированную остаточную стоимость с учётом корректировок стоимости, всех факторов снижения кредитного риска и коэффициентов конверсии кредита.</w:t>
            </w:r>
          </w:p>
          <w:p w14:paraId="64B4E779" w14:textId="62A9EDBE"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Суммы подверженностей </w:t>
            </w:r>
            <w:r w:rsidR="00296880" w:rsidRPr="00DD36A2">
              <w:rPr>
                <w:rFonts w:ascii="Times New Roman" w:hAnsi="Times New Roman"/>
                <w:lang w:val="ru-RU"/>
              </w:rPr>
              <w:t>для подверженностей</w:t>
            </w:r>
            <w:r w:rsidRPr="00DD36A2">
              <w:rPr>
                <w:rFonts w:ascii="Times New Roman" w:hAnsi="Times New Roman"/>
                <w:lang w:val="ru-RU"/>
              </w:rPr>
              <w:t xml:space="preserve"> риску кредита контрагента, совпадают с величинами, указанными в колонке 0210.</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2101D9" w14:textId="77777777" w:rsidR="00460423" w:rsidRPr="00DD36A2" w:rsidRDefault="00460423" w:rsidP="00196CF9">
            <w:pPr>
              <w:spacing w:after="0"/>
              <w:rPr>
                <w:rFonts w:ascii="Times New Roman" w:hAnsi="Times New Roman"/>
                <w:lang w:val="ru-RU"/>
              </w:rPr>
            </w:pPr>
          </w:p>
        </w:tc>
      </w:tr>
      <w:tr w:rsidR="00460423" w:rsidRPr="00C01502" w14:paraId="7C6417BC"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8DB19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0210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2E236C9"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xml:space="preserve">Из которых: вытекающих из кредитного риска контрагента </w:t>
            </w:r>
          </w:p>
          <w:p w14:paraId="2B5C837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Сумма подверженности для подверженностей  риску кредита контрагента, рассчитанная в соответствии с методами, предусмотренными в Регламенте № 220/2025, представляет собой сумму, значимую для расчета взвешенных по риску сумм подверженностей, иными словами, после применения методов снижения кредитного риска и с учетом вычета убытка, возникшего в результате корректировки стоимости кредита, как указано в пунктах 13–15 указанного Регламента. </w:t>
            </w:r>
          </w:p>
          <w:p w14:paraId="172BC91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Величина подверженности по сделкам, в которых был выявлен специфический риск неблагоприятной корреляции, должна определяться в соответствии с главой IX, разделом 7 Регламента № 220/2025.</w:t>
            </w:r>
          </w:p>
          <w:p w14:paraId="05CE49EE" w14:textId="2E66B74C"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В случаях, когда в отношении одного контрагента используется более одного подхода к оценке кредитного риска контрагента, убыток, связанный с корректировкой кредитной стоимости, который вычитается на уровне контрагента, распределяется между суммами подверженности, относящимися к различным наборам зачетов в строках 0090–0130, с учетом доли суммы подверженности, относящейся к соответствующим наборам зачетов после снижения кредитного риска, по отношению к общей сумме подверженности контрагента после снижения кредитного риска. Для этой цели используется сумма </w:t>
            </w:r>
            <w:r w:rsidR="00296880" w:rsidRPr="00DD36A2">
              <w:rPr>
                <w:rFonts w:ascii="Times New Roman" w:hAnsi="Times New Roman"/>
                <w:lang w:val="ru-RU"/>
              </w:rPr>
              <w:t>подверженности после</w:t>
            </w:r>
            <w:r w:rsidRPr="00DD36A2">
              <w:rPr>
                <w:rFonts w:ascii="Times New Roman" w:hAnsi="Times New Roman"/>
                <w:lang w:val="ru-RU"/>
              </w:rPr>
              <w:t xml:space="preserve"> снижения кредитного риска в соответствии с инструкциями по колонке 0160 формы C 34.02.</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5F6E961" w14:textId="77777777" w:rsidR="00460423" w:rsidRPr="00DD36A2" w:rsidRDefault="00460423" w:rsidP="00196CF9">
            <w:pPr>
              <w:spacing w:after="0"/>
              <w:rPr>
                <w:rFonts w:ascii="Times New Roman" w:hAnsi="Times New Roman"/>
                <w:lang w:val="ru-RU"/>
              </w:rPr>
            </w:pPr>
          </w:p>
        </w:tc>
      </w:tr>
      <w:tr w:rsidR="00460423" w:rsidRPr="00C01502" w14:paraId="2C470F2C"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EF7DE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0211</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BE1BC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из которых: связанные с кредитным риском контрагента, за исключением подверженностей, компенсированных посредством ЦКА</w:t>
            </w:r>
          </w:p>
          <w:p w14:paraId="343D5E3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отраженные в колонке 0210, за исключением подверженностей, вытекающих из контрактов и сделок, перечисленных в пунктах 125 и 126 Регламента № 220/2025, при условии, что они осуществляются с центральным контрагентом (далее — ЦКА), включая сделки, связанные с ЦКА, определённые в пункте 3 Регламента № 220/2025.</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55310A" w14:textId="77777777" w:rsidR="00460423" w:rsidRPr="00DD36A2" w:rsidRDefault="00460423" w:rsidP="00196CF9">
            <w:pPr>
              <w:spacing w:after="0"/>
              <w:rPr>
                <w:rFonts w:ascii="Times New Roman" w:hAnsi="Times New Roman"/>
                <w:lang w:val="ru-RU"/>
              </w:rPr>
            </w:pPr>
          </w:p>
        </w:tc>
      </w:tr>
      <w:tr w:rsidR="00460423" w:rsidRPr="00C01502" w14:paraId="30AFAA07"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1DC9D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0215</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D572E2" w14:textId="578FF2E6"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Сумма подверженности, взвешенная с учетом </w:t>
            </w:r>
            <w:r w:rsidR="00296880" w:rsidRPr="00DD36A2">
              <w:rPr>
                <w:rFonts w:ascii="Times New Roman" w:hAnsi="Times New Roman"/>
                <w:b/>
                <w:bCs/>
                <w:lang w:val="ru-RU"/>
              </w:rPr>
              <w:t>риска, до</w:t>
            </w:r>
            <w:r w:rsidRPr="00DD36A2">
              <w:rPr>
                <w:rFonts w:ascii="Times New Roman" w:hAnsi="Times New Roman"/>
                <w:b/>
                <w:bCs/>
                <w:lang w:val="ru-RU"/>
              </w:rPr>
              <w:t xml:space="preserve"> применения коэффициента поддержки и учета валютного несоответствия</w:t>
            </w:r>
          </w:p>
          <w:p w14:paraId="29A514E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Пункты 12–17 Регламента № 111/2018 без учета коэффициентов поддержки МСП в соответствии с главами V и V</w:t>
            </w:r>
            <w:r w:rsidRPr="00196CF9">
              <w:rPr>
                <w:rFonts w:ascii="Times New Roman" w:hAnsi="Times New Roman"/>
                <w:vertAlign w:val="superscript"/>
                <w:lang w:val="ru-RU"/>
              </w:rPr>
              <w:t>1</w:t>
            </w:r>
            <w:r w:rsidRPr="00DD36A2">
              <w:rPr>
                <w:rFonts w:ascii="Times New Roman" w:hAnsi="Times New Roman"/>
                <w:lang w:val="ru-RU"/>
              </w:rPr>
              <w:t xml:space="preserve"> Регламента № 111/2018.</w:t>
            </w:r>
          </w:p>
          <w:p w14:paraId="3D1FC2B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Сумма подверженности, взвешенная с учетом риска, относящаяся к остаточной стоимости активов в системе лизинга, регулируется пунктом 94 Регламента № 111/2018 и рассчитывается по формуле «1/t × 100 % × остаточная стоимость». В частности, остаточная стоимость представляет собой недисконтированную оценочную остаточную стоимость на конец срока лизинга, которая периодически пересматривается с целью обеспечения её постоянной адекватности.</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7E2720" w14:textId="77777777" w:rsidR="00460423" w:rsidRPr="00DD36A2" w:rsidRDefault="00460423" w:rsidP="00196CF9">
            <w:pPr>
              <w:spacing w:after="0"/>
              <w:rPr>
                <w:rFonts w:ascii="Times New Roman" w:hAnsi="Times New Roman"/>
                <w:lang w:val="ru-RU"/>
              </w:rPr>
            </w:pPr>
          </w:p>
        </w:tc>
      </w:tr>
      <w:tr w:rsidR="00460423" w:rsidRPr="00C01502" w14:paraId="46CDCC8E"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1A993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0216</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75E36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 </w:t>
            </w:r>
            <w:r w:rsidRPr="00DD36A2">
              <w:rPr>
                <w:rFonts w:ascii="Times New Roman" w:hAnsi="Times New Roman"/>
                <w:b/>
                <w:bCs/>
                <w:lang w:val="ru-RU"/>
              </w:rPr>
              <w:t>Сумма подверженности, взвешенная с учетом риска, после применения фактора поддержки МСП</w:t>
            </w:r>
            <w:r w:rsidRPr="00DD36A2">
              <w:rPr>
                <w:rFonts w:ascii="Times New Roman" w:hAnsi="Times New Roman"/>
                <w:lang w:val="ru-RU"/>
              </w:rPr>
              <w:br/>
              <w:t>Вычет разницы между взвешенными с учетом риска суммами непросроченных обязательств перед МСП (RWEA), рассчитанными в соответствии с Регламентом № 111/2018, и RWEA*, рассчитанными в соответствии с пунктом 95 указанного регламента.</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EA18DE7" w14:textId="77777777" w:rsidR="00460423" w:rsidRPr="00DD36A2" w:rsidRDefault="00460423" w:rsidP="00196CF9">
            <w:pPr>
              <w:spacing w:after="0"/>
              <w:rPr>
                <w:rFonts w:ascii="Times New Roman" w:hAnsi="Times New Roman"/>
                <w:lang w:val="ru-RU"/>
              </w:rPr>
            </w:pPr>
          </w:p>
        </w:tc>
      </w:tr>
      <w:tr w:rsidR="00460423" w:rsidRPr="00C01502" w14:paraId="56E7B5A2"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2D445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0217</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A2C45F" w14:textId="77777777" w:rsidR="00460423" w:rsidRPr="00DD36A2" w:rsidRDefault="00460423" w:rsidP="00196CF9">
            <w:pPr>
              <w:spacing w:after="0"/>
              <w:rPr>
                <w:rFonts w:ascii="Times New Roman" w:hAnsi="Times New Roman"/>
                <w:b/>
                <w:bCs/>
                <w:lang w:val="ro-RO"/>
              </w:rPr>
            </w:pPr>
            <w:r w:rsidRPr="00DD36A2">
              <w:rPr>
                <w:rFonts w:ascii="Times New Roman" w:hAnsi="Times New Roman"/>
                <w:b/>
                <w:bCs/>
                <w:lang w:val="ru-RU"/>
              </w:rPr>
              <w:t>(-) Корректировка взвешенной по риску суммы подверженности с учетом коэффициента поддержки инфраструктуры</w:t>
            </w:r>
          </w:p>
          <w:p w14:paraId="56544E65" w14:textId="77777777" w:rsidR="00460423" w:rsidRPr="00021403" w:rsidRDefault="00460423" w:rsidP="00196CF9">
            <w:pPr>
              <w:spacing w:after="0"/>
              <w:rPr>
                <w:rFonts w:ascii="Times New Roman" w:hAnsi="Times New Roman"/>
                <w:lang w:val="ru-RU"/>
              </w:rPr>
            </w:pPr>
            <w:r w:rsidRPr="00196CF9">
              <w:rPr>
                <w:rFonts w:ascii="Times New Roman" w:hAnsi="Times New Roman"/>
                <w:lang w:val="ru-RU"/>
              </w:rPr>
              <w:t>Вычет разницы между взвешенными по риску суммами подверженностей, рассчитанными в соответствии с Регламентом № 111/2018, и показателем RWEA, скорректированным с учетом кредитного риска, связанного с подверженностями перед субъектами, которые эксплуатируют или финансируют физические сооружения или объекты, системы и сети, предоставляющие или поддерживающие услуги общего назначения в соответствии с главой V</w:t>
            </w:r>
            <w:r w:rsidRPr="00196CF9">
              <w:rPr>
                <w:rFonts w:ascii="Times New Roman" w:hAnsi="Times New Roman"/>
                <w:vertAlign w:val="superscript"/>
                <w:lang w:val="ru-RU"/>
              </w:rPr>
              <w:t>1</w:t>
            </w:r>
            <w:r w:rsidRPr="00196CF9">
              <w:rPr>
                <w:rFonts w:ascii="Times New Roman" w:hAnsi="Times New Roman"/>
                <w:lang w:val="ru-RU"/>
              </w:rPr>
              <w:t xml:space="preserve"> указанного регламента</w:t>
            </w:r>
            <w:r w:rsidRPr="00021403">
              <w:rPr>
                <w:rFonts w:ascii="Times New Roman" w:hAnsi="Times New Roman"/>
                <w:lang w:val="ru-RU"/>
              </w:rPr>
              <w:t>.</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506961" w14:textId="77777777" w:rsidR="00460423" w:rsidRPr="00DD36A2" w:rsidRDefault="00460423" w:rsidP="00196CF9">
            <w:pPr>
              <w:spacing w:after="0"/>
              <w:rPr>
                <w:rFonts w:ascii="Times New Roman" w:hAnsi="Times New Roman"/>
                <w:lang w:val="ru-RU"/>
              </w:rPr>
            </w:pPr>
          </w:p>
        </w:tc>
      </w:tr>
      <w:tr w:rsidR="00460423" w:rsidRPr="00C01502" w14:paraId="6C3BF472"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2FEA6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33F85F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Взвешенная с учетом риска сумма подверженности после применения коэффициента поддержки и учета валютного несоответствия </w:t>
            </w:r>
          </w:p>
          <w:p w14:paraId="4703692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Пункты 12–17 Регламента № 111/2018 с учетом коэффициентов поддержки МСП в соответствии с главами V и V</w:t>
            </w:r>
            <w:r w:rsidRPr="00196CF9">
              <w:rPr>
                <w:rFonts w:ascii="Times New Roman" w:hAnsi="Times New Roman"/>
                <w:vertAlign w:val="superscript"/>
                <w:lang w:val="ru-RU"/>
              </w:rPr>
              <w:t>1</w:t>
            </w:r>
            <w:r w:rsidRPr="00DD36A2">
              <w:rPr>
                <w:rFonts w:ascii="Times New Roman" w:hAnsi="Times New Roman"/>
                <w:lang w:val="ru-RU"/>
              </w:rPr>
              <w:t xml:space="preserve"> Регламента № 111/2018.</w:t>
            </w:r>
          </w:p>
          <w:p w14:paraId="68E6439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Взвешенная с учетом риска сумма подверженности, связанной с остаточной стоимостью активов в рамках лизинга, регулируется пунктом 94 Регламента № 111/2018 и рассчитывается по формуле «1/t × 100 % × остаточная стоимость». В частности, остаточная стоимость представляет собой недисконтированную оценочную остаточную стоимость на конец срока лизинга, которая периодически пересматривается с целью обеспечения её постоянной адекватности.</w:t>
            </w:r>
          </w:p>
          <w:p w14:paraId="64BB5E0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 случае валютного несоответствия соответствующее влияние должно быть отражено в показателе RWEA, указываемом в данной колонке.</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123305" w14:textId="77777777" w:rsidR="00460423" w:rsidRPr="00DD36A2" w:rsidRDefault="00460423" w:rsidP="00196CF9">
            <w:pPr>
              <w:spacing w:after="0"/>
              <w:rPr>
                <w:rFonts w:ascii="Times New Roman" w:hAnsi="Times New Roman"/>
                <w:lang w:val="ru-RU"/>
              </w:rPr>
            </w:pPr>
          </w:p>
        </w:tc>
      </w:tr>
      <w:tr w:rsidR="00460423" w:rsidRPr="00DD36A2" w14:paraId="2F53DC30"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31DAB0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0230</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436445E"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Из которых: с кредитной оценкой, осуществленной назначенным внешним обществом оценки кредита</w:t>
            </w:r>
          </w:p>
          <w:p w14:paraId="20E99F6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11, подпункты 1)–4), 6), 7), 11</w:t>
            </w:r>
            <w:r w:rsidRPr="00196CF9">
              <w:rPr>
                <w:rFonts w:ascii="Times New Roman" w:hAnsi="Times New Roman"/>
                <w:vertAlign w:val="superscript"/>
                <w:lang w:val="ru-RU"/>
              </w:rPr>
              <w:t>2</w:t>
            </w:r>
            <w:r w:rsidRPr="00DD36A2">
              <w:rPr>
                <w:rFonts w:ascii="Times New Roman" w:hAnsi="Times New Roman"/>
                <w:lang w:val="ru-RU"/>
              </w:rPr>
              <w:t>), 13), 14) и 16) Регламента № 111/2018</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959A79" w14:textId="77777777" w:rsidR="00460423" w:rsidRPr="00DD36A2" w:rsidRDefault="00460423" w:rsidP="00196CF9">
            <w:pPr>
              <w:spacing w:after="0"/>
              <w:rPr>
                <w:rFonts w:ascii="Times New Roman" w:hAnsi="Times New Roman"/>
                <w:lang w:val="ru-RU"/>
              </w:rPr>
            </w:pPr>
          </w:p>
        </w:tc>
      </w:tr>
      <w:tr w:rsidR="00460423" w:rsidRPr="00DD36A2" w14:paraId="3260D288" w14:textId="77777777" w:rsidTr="00460423">
        <w:trPr>
          <w:jc w:val="center"/>
        </w:trPr>
        <w:tc>
          <w:tcPr>
            <w:tcW w:w="7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32FB2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0241</w:t>
            </w:r>
          </w:p>
        </w:tc>
        <w:tc>
          <w:tcPr>
            <w:tcW w:w="384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1DAA9BE"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xml:space="preserve">ЭЛЕМЕНТ МЕМОРАНДУМА: </w:t>
            </w:r>
            <w:r w:rsidRPr="00DD36A2">
              <w:rPr>
                <w:rFonts w:ascii="Times New Roman" w:hAnsi="Times New Roman"/>
                <w:lang w:val="ru-RU"/>
              </w:rPr>
              <w:t>RWEA, касающийся последствий применения переходных положений о коэффициенте конвертации кредита в отношении обязательств, которые могут быть отозваны без каких-либо условий</w:t>
            </w:r>
          </w:p>
        </w:tc>
        <w:tc>
          <w:tcPr>
            <w:tcW w:w="44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AEA0E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заблокировано</w:t>
            </w:r>
          </w:p>
        </w:tc>
      </w:tr>
    </w:tbl>
    <w:p w14:paraId="47797FDA" w14:textId="77777777" w:rsidR="00460423" w:rsidRPr="00DD36A2" w:rsidRDefault="00460423" w:rsidP="00460423">
      <w:pPr>
        <w:rPr>
          <w:rFonts w:ascii="Times New Roman" w:hAnsi="Times New Roman"/>
          <w:lang w:val="ru-RU"/>
        </w:rPr>
      </w:pPr>
      <w:r w:rsidRPr="00DD36A2">
        <w:rPr>
          <w:rFonts w:ascii="Times New Roman" w:hAnsi="Times New Roman"/>
          <w:lang w:val="ru-RU"/>
        </w:rPr>
        <w:t> </w:t>
      </w:r>
    </w:p>
    <w:tbl>
      <w:tblPr>
        <w:tblW w:w="5000" w:type="pct"/>
        <w:jc w:val="center"/>
        <w:tblLook w:val="04A0" w:firstRow="1" w:lastRow="0" w:firstColumn="1" w:lastColumn="0" w:noHBand="0" w:noVBand="1"/>
      </w:tblPr>
      <w:tblGrid>
        <w:gridCol w:w="1066"/>
        <w:gridCol w:w="6786"/>
        <w:gridCol w:w="1487"/>
      </w:tblGrid>
      <w:tr w:rsidR="00460423" w:rsidRPr="00DD36A2" w14:paraId="3149DD91"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1B2A9CDF"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Код строки</w:t>
            </w:r>
          </w:p>
        </w:tc>
        <w:tc>
          <w:tcPr>
            <w:tcW w:w="3792"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CD0E63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Инструкции</w:t>
            </w:r>
          </w:p>
        </w:tc>
        <w:tc>
          <w:tcPr>
            <w:tcW w:w="478"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51C7F3C" w14:textId="77777777" w:rsidR="00460423" w:rsidRPr="00DD36A2" w:rsidRDefault="00460423" w:rsidP="00196CF9">
            <w:pPr>
              <w:spacing w:after="0"/>
              <w:rPr>
                <w:rFonts w:ascii="Times New Roman" w:hAnsi="Times New Roman"/>
                <w:b/>
                <w:bCs/>
                <w:lang w:val="ru-RU"/>
              </w:rPr>
            </w:pPr>
          </w:p>
        </w:tc>
      </w:tr>
      <w:tr w:rsidR="00460423" w:rsidRPr="00DD36A2" w14:paraId="03ADF77A"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9C5C31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2D93047"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Общие подверженности</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1DEA2F" w14:textId="77777777" w:rsidR="00460423" w:rsidRPr="00DD36A2" w:rsidRDefault="00460423" w:rsidP="00196CF9">
            <w:pPr>
              <w:spacing w:after="0"/>
              <w:rPr>
                <w:rFonts w:ascii="Times New Roman" w:hAnsi="Times New Roman"/>
                <w:lang w:val="ru-RU"/>
              </w:rPr>
            </w:pPr>
          </w:p>
        </w:tc>
      </w:tr>
      <w:tr w:rsidR="00460423" w:rsidRPr="00DD36A2" w14:paraId="584255F6"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FBB41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0011</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39067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в том числе: подверженности перед центральными банками</w:t>
            </w:r>
          </w:p>
          <w:p w14:paraId="68B8CAFB"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 xml:space="preserve">Пункт 11 подпункт 1) Регламента № 111/2018.  </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4FE64A" w14:textId="77777777" w:rsidR="00460423" w:rsidRPr="00DD36A2" w:rsidRDefault="00460423" w:rsidP="00196CF9">
            <w:pPr>
              <w:spacing w:after="0"/>
              <w:rPr>
                <w:rFonts w:ascii="Times New Roman" w:hAnsi="Times New Roman"/>
                <w:lang w:val="ru-RU"/>
              </w:rPr>
            </w:pPr>
          </w:p>
        </w:tc>
      </w:tr>
      <w:tr w:rsidR="00460423" w:rsidRPr="00C01502" w14:paraId="18B0336B"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E8973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0015</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FE9C9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из которых: подверженности в состоянии невозврата класса подверженностей "ОКИ" и подверженности из капитальных ценных бумаг </w:t>
            </w:r>
          </w:p>
          <w:p w14:paraId="1ECACEE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Пункты 73–75 Регламента № 111/2018</w:t>
            </w:r>
          </w:p>
          <w:p w14:paraId="657089F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Данная строка указывается только в классах «Подверженности в виде единиц или акций организаций коллективного инвестирования (ОКИ)» и «Подверженности из капитальных ценных бумаг».</w:t>
            </w:r>
          </w:p>
          <w:p w14:paraId="296AF52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Подверженность, перечисленная в пункте 11 подпункте 14) Регламента № 111/2018, должна быть отнесена к классу рисков «ОКИ», а подверженность, перечисленная в пунктах 84–86</w:t>
            </w:r>
            <w:r w:rsidRPr="00196CF9">
              <w:rPr>
                <w:rFonts w:ascii="Times New Roman" w:hAnsi="Times New Roman"/>
                <w:vertAlign w:val="superscript"/>
                <w:lang w:val="ru-RU"/>
              </w:rPr>
              <w:t xml:space="preserve">6 </w:t>
            </w:r>
            <w:r w:rsidRPr="00DD36A2">
              <w:rPr>
                <w:rFonts w:ascii="Times New Roman" w:hAnsi="Times New Roman"/>
                <w:lang w:val="ru-RU"/>
              </w:rPr>
              <w:t>указанного Регламента, должна быть отнесена к классу подверженностей «Подверженности  из капитальных ценных бумаг». Следовательно, никакого другого отнесения производить не следует, даже если подверженность находится в состоянии невозврата в соответствии с пунктами 73–75 Регламента № 111/2018.</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74C644B" w14:textId="77777777" w:rsidR="00460423" w:rsidRPr="00DD36A2" w:rsidRDefault="00460423" w:rsidP="00196CF9">
            <w:pPr>
              <w:spacing w:after="0"/>
              <w:rPr>
                <w:rFonts w:ascii="Times New Roman" w:hAnsi="Times New Roman"/>
                <w:lang w:val="ru-RU"/>
              </w:rPr>
            </w:pPr>
          </w:p>
        </w:tc>
      </w:tr>
      <w:tr w:rsidR="00460423" w:rsidRPr="00C01502" w14:paraId="057B10E4"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B13CC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0020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748A63"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из которых: МСП </w:t>
            </w:r>
          </w:p>
          <w:p w14:paraId="5DEDBC5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Все подверженности перед МСП отражаются здесь.</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4608280" w14:textId="77777777" w:rsidR="00460423" w:rsidRPr="00DD36A2" w:rsidRDefault="00460423" w:rsidP="00196CF9">
            <w:pPr>
              <w:spacing w:after="0"/>
              <w:rPr>
                <w:rFonts w:ascii="Times New Roman" w:hAnsi="Times New Roman"/>
                <w:lang w:val="ru-RU"/>
              </w:rPr>
            </w:pPr>
          </w:p>
        </w:tc>
      </w:tr>
      <w:tr w:rsidR="00460423" w:rsidRPr="00C01502" w14:paraId="7BADC55E"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D43AAA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0030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7F5DE59"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xml:space="preserve">из которых: подверженности, подпадающие под фактор поддержки МСП </w:t>
            </w:r>
          </w:p>
          <w:p w14:paraId="7E5FB97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Только подверженности, которые выполняют требования главы V Регламента № 111/2018 отражаются здесь</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5B3930" w14:textId="77777777" w:rsidR="00460423" w:rsidRPr="00DD36A2" w:rsidRDefault="00460423" w:rsidP="00196CF9">
            <w:pPr>
              <w:spacing w:after="0"/>
              <w:rPr>
                <w:rFonts w:ascii="Times New Roman" w:hAnsi="Times New Roman"/>
                <w:lang w:val="ru-RU"/>
              </w:rPr>
            </w:pPr>
          </w:p>
        </w:tc>
      </w:tr>
      <w:tr w:rsidR="00460423" w:rsidRPr="00C01502" w14:paraId="6F6F80C7"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79ACA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0035</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AE21055"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из которых: подверженности, подпадающие под фактор поддержки инфраструктуры</w:t>
            </w:r>
          </w:p>
          <w:p w14:paraId="2D998285"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Только подверженности, которые выполняют требования главы V</w:t>
            </w:r>
            <w:r w:rsidRPr="00DD36A2">
              <w:rPr>
                <w:rFonts w:ascii="Times New Roman" w:hAnsi="Times New Roman"/>
                <w:vertAlign w:val="superscript"/>
                <w:lang w:val="ru-RU"/>
              </w:rPr>
              <w:t>1</w:t>
            </w:r>
            <w:r w:rsidRPr="00DD36A2">
              <w:rPr>
                <w:rFonts w:ascii="Times New Roman" w:hAnsi="Times New Roman"/>
                <w:lang w:val="ru-RU"/>
              </w:rPr>
              <w:t xml:space="preserve"> Регламента № 111/2018 отражаются здесь.</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30E288" w14:textId="77777777" w:rsidR="00460423" w:rsidRPr="00DD36A2" w:rsidRDefault="00460423" w:rsidP="00196CF9">
            <w:pPr>
              <w:spacing w:after="0"/>
              <w:rPr>
                <w:rFonts w:ascii="Times New Roman" w:hAnsi="Times New Roman"/>
                <w:lang w:val="ru-RU"/>
              </w:rPr>
            </w:pPr>
          </w:p>
        </w:tc>
      </w:tr>
      <w:tr w:rsidR="00460423" w:rsidRPr="00C01502" w14:paraId="0D3C4D2D"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3AC386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0050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FD50E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из которых: Подверженности, подпадающие под постоянное частичное использование стандартизованного подхода</w:t>
            </w:r>
          </w:p>
          <w:p w14:paraId="31150383" w14:textId="5CDD3173"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Подверженности, к которым был применен стандартизированный подход в соответствии с </w:t>
            </w:r>
            <w:r w:rsidR="00021403" w:rsidRPr="00DD36A2">
              <w:rPr>
                <w:rFonts w:ascii="Times New Roman" w:hAnsi="Times New Roman"/>
                <w:lang w:val="ru-RU"/>
              </w:rPr>
              <w:t xml:space="preserve">пунктами </w:t>
            </w:r>
            <w:r w:rsidR="00021403">
              <w:rPr>
                <w:rFonts w:ascii="Times New Roman" w:hAnsi="Times New Roman"/>
                <w:lang w:val="ru-RU"/>
              </w:rPr>
              <w:t>4</w:t>
            </w:r>
            <w:r w:rsidR="00021403" w:rsidRPr="00DD36A2">
              <w:rPr>
                <w:rFonts w:ascii="Times New Roman" w:hAnsi="Times New Roman"/>
                <w:lang w:val="ru-RU"/>
              </w:rPr>
              <w:t>3–</w:t>
            </w:r>
            <w:r w:rsidR="00021403">
              <w:rPr>
                <w:rFonts w:ascii="Times New Roman" w:hAnsi="Times New Roman"/>
                <w:lang w:val="ru-RU"/>
              </w:rPr>
              <w:t>44</w:t>
            </w:r>
            <w:r w:rsidR="00021403" w:rsidRPr="00DD36A2">
              <w:rPr>
                <w:rFonts w:ascii="Times New Roman" w:hAnsi="Times New Roman"/>
                <w:lang w:val="ru-RU"/>
              </w:rPr>
              <w:t xml:space="preserve"> Регламента № 1</w:t>
            </w:r>
            <w:r w:rsidR="00021403">
              <w:rPr>
                <w:rFonts w:ascii="Times New Roman" w:hAnsi="Times New Roman"/>
                <w:lang w:val="ru-RU"/>
              </w:rPr>
              <w:t>62</w:t>
            </w:r>
            <w:r w:rsidR="00021403" w:rsidRPr="00DD36A2">
              <w:rPr>
                <w:rFonts w:ascii="Times New Roman" w:hAnsi="Times New Roman"/>
                <w:lang w:val="ru-RU"/>
              </w:rPr>
              <w:t>/20</w:t>
            </w:r>
            <w:r w:rsidR="00021403">
              <w:rPr>
                <w:rFonts w:ascii="Times New Roman" w:hAnsi="Times New Roman"/>
                <w:lang w:val="ru-RU"/>
              </w:rPr>
              <w:t>26</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347369" w14:textId="77777777" w:rsidR="00460423" w:rsidRPr="00DD36A2" w:rsidRDefault="00460423" w:rsidP="00196CF9">
            <w:pPr>
              <w:spacing w:after="0"/>
              <w:rPr>
                <w:rFonts w:ascii="Times New Roman" w:hAnsi="Times New Roman"/>
                <w:lang w:val="ru-RU"/>
              </w:rPr>
            </w:pPr>
          </w:p>
        </w:tc>
      </w:tr>
      <w:tr w:rsidR="00460423" w:rsidRPr="00E77F1B" w14:paraId="7585F50A"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D697C8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2DA53CE"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xml:space="preserve">из которых: Подверженности в рамках стандартизованного подхода с предварительным разрешением надзорного органа осуществлять прогрессивное внедрение подхода IRB </w:t>
            </w:r>
          </w:p>
          <w:p w14:paraId="7CCDD1BC" w14:textId="5B610873"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Пункты 36 и 37 Регламента </w:t>
            </w:r>
            <w:r w:rsidR="00021403" w:rsidRPr="00DD36A2">
              <w:rPr>
                <w:rFonts w:ascii="Times New Roman" w:hAnsi="Times New Roman"/>
                <w:lang w:val="ru-RU"/>
              </w:rPr>
              <w:t xml:space="preserve">№ </w:t>
            </w:r>
            <w:r w:rsidR="00021403">
              <w:rPr>
                <w:rFonts w:ascii="Times New Roman" w:hAnsi="Times New Roman"/>
                <w:lang w:val="ru-RU"/>
              </w:rPr>
              <w:t>162/2026</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F41992" w14:textId="77777777" w:rsidR="00460423" w:rsidRPr="00DD36A2" w:rsidRDefault="00460423" w:rsidP="00196CF9">
            <w:pPr>
              <w:spacing w:after="0"/>
              <w:rPr>
                <w:rFonts w:ascii="Times New Roman" w:hAnsi="Times New Roman"/>
                <w:lang w:val="ru-RU"/>
              </w:rPr>
            </w:pPr>
          </w:p>
        </w:tc>
      </w:tr>
      <w:tr w:rsidR="00460423" w:rsidRPr="00C01502" w14:paraId="2AE36D79"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167C5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0061</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ACEB41"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из которых: подверженности IPRE, отвечающие любому из условий, предусмотренных в пункте 66 подпункте 1) п. b) Регламента № 111/2018</w:t>
            </w:r>
          </w:p>
          <w:p w14:paraId="60C9C154"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Подлежат отражению в отчетности исключительно в подклассе подверженностей «обеспеченные ипотекой на жилую недвижимость — IPRE».</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0A8D81" w14:textId="77777777" w:rsidR="00460423" w:rsidRPr="00DD36A2" w:rsidRDefault="00460423" w:rsidP="00196CF9">
            <w:pPr>
              <w:spacing w:after="0"/>
              <w:rPr>
                <w:rFonts w:ascii="Times New Roman" w:hAnsi="Times New Roman"/>
                <w:lang w:val="ru-RU"/>
              </w:rPr>
            </w:pPr>
          </w:p>
        </w:tc>
      </w:tr>
      <w:tr w:rsidR="00460423" w:rsidRPr="00C01502" w14:paraId="65B4FA17"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EB8C1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0062</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46AB6C8"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из которых: подверженности IPRE, в отношении которых применяется исключение, предусмотренное пунктом 70</w:t>
            </w:r>
            <w:r w:rsidRPr="00DD36A2">
              <w:rPr>
                <w:rFonts w:ascii="Times New Roman" w:hAnsi="Times New Roman"/>
                <w:b/>
                <w:bCs/>
                <w:vertAlign w:val="superscript"/>
                <w:lang w:val="ru-RU"/>
              </w:rPr>
              <w:t>2</w:t>
            </w:r>
            <w:r w:rsidRPr="00DD36A2">
              <w:rPr>
                <w:rFonts w:ascii="Times New Roman" w:hAnsi="Times New Roman"/>
                <w:b/>
                <w:bCs/>
                <w:lang w:val="ru-RU"/>
              </w:rPr>
              <w:t xml:space="preserve"> Регламента № 111/2018</w:t>
            </w:r>
          </w:p>
          <w:p w14:paraId="3CF301E1"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Подлежат отражению в отчетности исключительно в подклассе подверженностей «обеспеченные ипотекой на жилую недвижимость — IPRE».</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9BEBE1" w14:textId="77777777" w:rsidR="00460423" w:rsidRPr="00DD36A2" w:rsidRDefault="00460423" w:rsidP="00196CF9">
            <w:pPr>
              <w:spacing w:after="0"/>
              <w:rPr>
                <w:rFonts w:ascii="Times New Roman" w:hAnsi="Times New Roman"/>
                <w:lang w:val="ru-RU"/>
              </w:rPr>
            </w:pPr>
          </w:p>
        </w:tc>
      </w:tr>
      <w:tr w:rsidR="00460423" w:rsidRPr="00C01502" w14:paraId="69DE8F23"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EB3F0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0063</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DDD3D31"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из которых: подверженности IPRE, в отношении которых применяется исключение, предусмотренное пунктом 72</w:t>
            </w:r>
            <w:r w:rsidRPr="00DD36A2">
              <w:rPr>
                <w:rFonts w:ascii="Times New Roman" w:hAnsi="Times New Roman"/>
                <w:b/>
                <w:bCs/>
                <w:vertAlign w:val="superscript"/>
                <w:lang w:val="ru-RU"/>
              </w:rPr>
              <w:t>2</w:t>
            </w:r>
            <w:r w:rsidRPr="00DD36A2">
              <w:rPr>
                <w:rFonts w:ascii="Times New Roman" w:hAnsi="Times New Roman"/>
                <w:b/>
                <w:bCs/>
                <w:lang w:val="ru-RU"/>
              </w:rPr>
              <w:t xml:space="preserve"> Регламента № 111/2018</w:t>
            </w:r>
          </w:p>
          <w:p w14:paraId="0B81583F"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Подлежат отражению в отчетности исключительно в подклассе подверженностей «обеспеченные ипотекой на торговую недвижимость — IPRE».</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231B63" w14:textId="77777777" w:rsidR="00460423" w:rsidRPr="00DD36A2" w:rsidRDefault="00460423" w:rsidP="00196CF9">
            <w:pPr>
              <w:spacing w:after="0"/>
              <w:rPr>
                <w:rFonts w:ascii="Times New Roman" w:hAnsi="Times New Roman"/>
                <w:lang w:val="ru-RU"/>
              </w:rPr>
            </w:pPr>
          </w:p>
        </w:tc>
      </w:tr>
      <w:tr w:rsidR="00460423" w:rsidRPr="00C01502" w14:paraId="713072B0"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261A6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0064</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CF3EA7"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из которых: подверженности в рамках подхода </w:t>
            </w:r>
          </w:p>
          <w:p w14:paraId="23A35BB8"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Подлежат отражению в отчетности исключительно в подклассе подверженностей «Подверженности из капитальных ценных бумаг».</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026D85" w14:textId="77777777" w:rsidR="00460423" w:rsidRPr="00DD36A2" w:rsidRDefault="00460423" w:rsidP="00196CF9">
            <w:pPr>
              <w:spacing w:after="0"/>
              <w:rPr>
                <w:rFonts w:ascii="Times New Roman" w:hAnsi="Times New Roman"/>
                <w:lang w:val="ru-RU"/>
              </w:rPr>
            </w:pPr>
          </w:p>
        </w:tc>
      </w:tr>
      <w:tr w:rsidR="00460423" w:rsidRPr="00C01502" w14:paraId="3FC97D14"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noWrap/>
            <w:tcMar>
              <w:top w:w="24" w:type="dxa"/>
              <w:left w:w="48" w:type="dxa"/>
              <w:bottom w:w="24" w:type="dxa"/>
              <w:right w:w="48" w:type="dxa"/>
            </w:tcMar>
            <w:hideMark/>
          </w:tcPr>
          <w:p w14:paraId="6AACAEF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0070-0130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DC027B1"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xml:space="preserve">Разбивка всех подверженностей по видам подверженностей </w:t>
            </w:r>
          </w:p>
          <w:p w14:paraId="4FBFB0D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Позиции "банковского портфеля" отчитывающегося банка должны разбиваться, на основании нижеуказанных критериев, по балансовым подверженностям, подвергнутым кредитному риску, внебалансовых подверженностей, подвергнутым кредитному риску контрагента. </w:t>
            </w:r>
          </w:p>
          <w:p w14:paraId="07EF94DA" w14:textId="348E0AF4"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кредитному риску контрагента, связанные с торговым портфелем банка, как указано в пункте 132 подпункте 4) Регламента № 109/2018 и в главе VII Регламента № 220/2025, отнесены к позициям, подверженным кредитному риску контрагента. Банки, применяющие пункт 135 Регламента № 109/2018, также разбивают свои позиции из «торгового портфеля», упомянутого в пункте 132 подпункте 2) Регламента № 109/2018, на основании критериев, приведенных ниже, на балансовые подверженности, внебалансовые подверженности и подверженности, подверженные кредитному риску контрагента.</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2E2EE3" w14:textId="77777777" w:rsidR="00460423" w:rsidRPr="00DD36A2" w:rsidRDefault="00460423" w:rsidP="00196CF9">
            <w:pPr>
              <w:spacing w:after="0"/>
              <w:rPr>
                <w:rFonts w:ascii="Times New Roman" w:hAnsi="Times New Roman"/>
                <w:lang w:val="ru-RU"/>
              </w:rPr>
            </w:pPr>
          </w:p>
        </w:tc>
      </w:tr>
      <w:tr w:rsidR="00460423" w:rsidRPr="00C01502" w14:paraId="6312844B"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D02E1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0070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855A02"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xml:space="preserve">Балансовые подверженности, подвергнутые кредитному риску </w:t>
            </w:r>
            <w:r w:rsidRPr="00DD36A2">
              <w:rPr>
                <w:rFonts w:ascii="Times New Roman" w:hAnsi="Times New Roman"/>
                <w:lang w:val="ru-RU"/>
              </w:rPr>
              <w:t>Подверженности, подверженные кредитному риску контрагента, отражаются в строках 0090–0130 и, следовательно, не указываются в данной строке.</w:t>
            </w:r>
          </w:p>
          <w:p w14:paraId="76DAF24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Неполные сделки, предусмотренные пунктом 9 Регламента № 115/2018 (если они не вычтены), не являются балансовой статьёй, однако отражаются в этой строке.</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8CF7FD" w14:textId="77777777" w:rsidR="00460423" w:rsidRPr="00DD36A2" w:rsidRDefault="00460423" w:rsidP="00196CF9">
            <w:pPr>
              <w:spacing w:after="0"/>
              <w:rPr>
                <w:rFonts w:ascii="Times New Roman" w:hAnsi="Times New Roman"/>
                <w:lang w:val="ru-RU"/>
              </w:rPr>
            </w:pPr>
          </w:p>
        </w:tc>
      </w:tr>
      <w:tr w:rsidR="00460423" w:rsidRPr="00C01502" w14:paraId="7EA56392"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86A13D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0080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886D88"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xml:space="preserve">Внебалансовые подверженности, подвергнутые кредитному риску </w:t>
            </w:r>
            <w:r w:rsidRPr="00DD36A2">
              <w:rPr>
                <w:rFonts w:ascii="Times New Roman" w:hAnsi="Times New Roman"/>
                <w:lang w:val="ru-RU"/>
              </w:rPr>
              <w:t>Внебалансовые позиции включают элементы, перечисленные в приложении № 1 к Регламенту № 111/2018.</w:t>
            </w:r>
          </w:p>
          <w:p w14:paraId="24DEE45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подверженные кредитному риску контрагента, отражаются в строках 0090–0130 и, следовательно, не указываются в данной строке.</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EB4AE8" w14:textId="77777777" w:rsidR="00460423" w:rsidRPr="00DD36A2" w:rsidRDefault="00460423" w:rsidP="00196CF9">
            <w:pPr>
              <w:spacing w:after="0"/>
              <w:rPr>
                <w:rFonts w:ascii="Times New Roman" w:hAnsi="Times New Roman"/>
                <w:lang w:val="ru-RU"/>
              </w:rPr>
            </w:pPr>
          </w:p>
        </w:tc>
      </w:tr>
      <w:tr w:rsidR="00460423" w:rsidRPr="00C01502" w14:paraId="5DD7128D"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noWrap/>
            <w:tcMar>
              <w:top w:w="24" w:type="dxa"/>
              <w:left w:w="48" w:type="dxa"/>
              <w:bottom w:w="24" w:type="dxa"/>
              <w:right w:w="48" w:type="dxa"/>
            </w:tcMar>
            <w:hideMark/>
          </w:tcPr>
          <w:p w14:paraId="29E9C83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0090-0130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8B26FF3"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xml:space="preserve">Подверженности/сделки, подвергнутые кредитному риску контрагента </w:t>
            </w:r>
          </w:p>
          <w:p w14:paraId="407D76D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Сделки, подверженные риску кредита контрагента, а именно: производные финансовые инструменты, сделки «репо», операции по предоставлению или получению ценных бумаг или товаров в заем, сделки с длительным сроком расчета и сделки по предоставлению маржинального кредита.</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444350" w14:textId="77777777" w:rsidR="00460423" w:rsidRPr="00DD36A2" w:rsidRDefault="00460423" w:rsidP="00196CF9">
            <w:pPr>
              <w:spacing w:after="0"/>
              <w:rPr>
                <w:rFonts w:ascii="Times New Roman" w:hAnsi="Times New Roman"/>
                <w:lang w:val="ru-RU"/>
              </w:rPr>
            </w:pPr>
          </w:p>
        </w:tc>
      </w:tr>
      <w:tr w:rsidR="00460423" w:rsidRPr="00C01502" w14:paraId="1B8F3B6E"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EF97C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0090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9F2827"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Компенсационные наборы для операций финансирования с использованием финансовых инструментов</w:t>
            </w:r>
          </w:p>
          <w:p w14:paraId="3CD43F1A" w14:textId="77777777" w:rsidR="00460423" w:rsidRPr="00196CF9" w:rsidRDefault="00460423" w:rsidP="00196CF9">
            <w:pPr>
              <w:spacing w:after="0"/>
              <w:rPr>
                <w:rFonts w:ascii="Times New Roman" w:hAnsi="Times New Roman"/>
                <w:lang w:val="ru-RU"/>
              </w:rPr>
            </w:pPr>
            <w:r w:rsidRPr="00196CF9">
              <w:rPr>
                <w:rFonts w:ascii="Times New Roman" w:hAnsi="Times New Roman"/>
                <w:lang w:val="ru-RU"/>
              </w:rPr>
              <w:t>Компенсационные наборы, содержащие исключительно операции финансирования с использованием финансовых инструментов (далее — SFT), как они определены в пункте 5.2 Регламента № 176/2025 об эффекте рычага.</w:t>
            </w:r>
          </w:p>
          <w:p w14:paraId="3585A79B" w14:textId="77777777" w:rsidR="00460423" w:rsidRPr="00DD36A2" w:rsidRDefault="00460423" w:rsidP="00196CF9">
            <w:pPr>
              <w:spacing w:after="0"/>
              <w:rPr>
                <w:rFonts w:ascii="Times New Roman" w:hAnsi="Times New Roman"/>
                <w:lang w:val="ro-MD"/>
              </w:rPr>
            </w:pPr>
            <w:r w:rsidRPr="00196CF9">
              <w:rPr>
                <w:rFonts w:ascii="Times New Roman" w:hAnsi="Times New Roman"/>
                <w:lang w:val="ru-RU"/>
              </w:rPr>
              <w:t>SFT, которые включены в набор договорной компенсации между различными продуктами и, следовательно, отражены в строке 0130, не должны отражаться в данной строке.</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7BB302" w14:textId="77777777" w:rsidR="00460423" w:rsidRPr="00DD36A2" w:rsidRDefault="00460423" w:rsidP="00196CF9">
            <w:pPr>
              <w:spacing w:after="0"/>
              <w:rPr>
                <w:rFonts w:ascii="Times New Roman" w:hAnsi="Times New Roman"/>
                <w:lang w:val="ru-RU"/>
              </w:rPr>
            </w:pPr>
          </w:p>
        </w:tc>
      </w:tr>
      <w:tr w:rsidR="00460423" w:rsidRPr="00C01502" w14:paraId="21D3F9F0"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E7AD6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0100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2F4E67F"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из которых: компенсируемые на центральном уровне посредством КЦКА</w:t>
            </w:r>
          </w:p>
          <w:p w14:paraId="783B5CF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Договора и сделки, перечисленные в пункте 125 Регламента № 220/2025, при условии, что они осуществляются с квалифицированным центральным контрагентом (далее — «КЦКА»), как это определено в пункте 3 указанного Регламента, включая сделки, связанные с КЦКА, для которых взвешенные по риску суммы подверженностей рассчитываются в соответствии с главой VIII того же Регламента. Сделка, связанная с КЦКА, имеет то же значение, что и сделка, связанная с ЦКА, как это определено в пункте 3, когда ЦКА является КЦКА.</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697C58" w14:textId="77777777" w:rsidR="00460423" w:rsidRPr="00DD36A2" w:rsidRDefault="00460423" w:rsidP="00196CF9">
            <w:pPr>
              <w:spacing w:after="0"/>
              <w:rPr>
                <w:rFonts w:ascii="Times New Roman" w:hAnsi="Times New Roman"/>
                <w:lang w:val="ru-RU"/>
              </w:rPr>
            </w:pPr>
          </w:p>
        </w:tc>
      </w:tr>
      <w:tr w:rsidR="00460423" w:rsidRPr="00C01502" w14:paraId="0ECF50BD"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2827F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0110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92A014"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Компенсационные наборы для производных финансовых инструментов и сделок с длительным сроком расчетов </w:t>
            </w:r>
          </w:p>
          <w:p w14:paraId="1313D53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Компенсационные наборы, содержащие исключительно производные финансовые инструменты, перечисленные в приложении № 1 к Регламенту № 114/2018.</w:t>
            </w:r>
          </w:p>
          <w:p w14:paraId="7AE7706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Сделки с длительным сроком расчетов, определенные в пункте 3 Регламента № 220/2025.</w:t>
            </w:r>
          </w:p>
          <w:p w14:paraId="1BD0F07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Производные финансовые инструменты и сделки с длительным сроком расчетов, которые включены в договорную компенсацию между различными продуктами и, следовательно, отражены в строке 0130, не должны отражаться в данной строке.</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A52027" w14:textId="77777777" w:rsidR="00460423" w:rsidRPr="00DD36A2" w:rsidRDefault="00460423" w:rsidP="00196CF9">
            <w:pPr>
              <w:spacing w:after="0"/>
              <w:rPr>
                <w:rFonts w:ascii="Times New Roman" w:hAnsi="Times New Roman"/>
                <w:lang w:val="ru-RU"/>
              </w:rPr>
            </w:pPr>
          </w:p>
        </w:tc>
      </w:tr>
      <w:tr w:rsidR="00460423" w:rsidRPr="00DD36A2" w14:paraId="4418C751"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590A9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0120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F8624D"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из которых: компенсируемые на центральном уровне посредством КЦКА </w:t>
            </w:r>
          </w:p>
          <w:p w14:paraId="0FE0123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 инструкции по строке 0100</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26C323" w14:textId="77777777" w:rsidR="00460423" w:rsidRPr="00DD36A2" w:rsidRDefault="00460423" w:rsidP="00196CF9">
            <w:pPr>
              <w:spacing w:after="0"/>
              <w:rPr>
                <w:rFonts w:ascii="Times New Roman" w:hAnsi="Times New Roman"/>
                <w:lang w:val="ru-RU"/>
              </w:rPr>
            </w:pPr>
          </w:p>
        </w:tc>
      </w:tr>
      <w:tr w:rsidR="00460423" w:rsidRPr="00C01502" w14:paraId="626E3E7A"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A351B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0130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5825A14"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xml:space="preserve">Из договорных компенсаций между различными продуктами </w:t>
            </w:r>
            <w:r w:rsidRPr="00DD36A2">
              <w:rPr>
                <w:rFonts w:ascii="Times New Roman" w:hAnsi="Times New Roman"/>
                <w:lang w:val="ru-RU"/>
              </w:rPr>
              <w:t>Компенсационные наборы, включающие сделки с различными категориями продуктов, а именно: производные финансовые инструменты и сделки с ценными бумагами (SFT), в отношении которых существует межпродуктовое договорное клиринговое соглашение, как это определено в пункте 3 Регламента № 220/2025.</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C69C7D" w14:textId="77777777" w:rsidR="00460423" w:rsidRPr="00DD36A2" w:rsidRDefault="00460423" w:rsidP="00196CF9">
            <w:pPr>
              <w:spacing w:after="0"/>
              <w:rPr>
                <w:rFonts w:ascii="Times New Roman" w:hAnsi="Times New Roman"/>
                <w:lang w:val="ru-RU"/>
              </w:rPr>
            </w:pPr>
          </w:p>
        </w:tc>
      </w:tr>
      <w:tr w:rsidR="00460423" w:rsidRPr="00C01502" w14:paraId="2B59334D"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5FAAB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0140-0280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24BA2C"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Разбивка подверженностей по степени риска</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306EA59" w14:textId="77777777" w:rsidR="00460423" w:rsidRPr="00DD36A2" w:rsidRDefault="00460423" w:rsidP="00196CF9">
            <w:pPr>
              <w:spacing w:after="0"/>
              <w:rPr>
                <w:rFonts w:ascii="Times New Roman" w:hAnsi="Times New Roman"/>
                <w:lang w:val="ru-RU"/>
              </w:rPr>
            </w:pPr>
          </w:p>
        </w:tc>
      </w:tr>
      <w:tr w:rsidR="00460423" w:rsidRPr="00DD36A2" w14:paraId="3AC6C58E"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11C8B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0140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D4E1A1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84B45EF" w14:textId="77777777" w:rsidR="00460423" w:rsidRPr="00DD36A2" w:rsidRDefault="00460423" w:rsidP="00196CF9">
            <w:pPr>
              <w:spacing w:after="0"/>
              <w:rPr>
                <w:rFonts w:ascii="Times New Roman" w:hAnsi="Times New Roman"/>
                <w:lang w:val="ru-RU"/>
              </w:rPr>
            </w:pPr>
          </w:p>
        </w:tc>
      </w:tr>
      <w:tr w:rsidR="00460423" w:rsidRPr="00DD36A2" w14:paraId="33B572EE"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95A95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0150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8F00E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w:t>
            </w:r>
          </w:p>
          <w:p w14:paraId="172310C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145 Регламента № 220/2025</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746D711" w14:textId="77777777" w:rsidR="00460423" w:rsidRPr="00DD36A2" w:rsidRDefault="00460423" w:rsidP="00196CF9">
            <w:pPr>
              <w:spacing w:after="0"/>
              <w:rPr>
                <w:rFonts w:ascii="Times New Roman" w:hAnsi="Times New Roman"/>
                <w:lang w:val="ru-RU"/>
              </w:rPr>
            </w:pPr>
          </w:p>
        </w:tc>
      </w:tr>
      <w:tr w:rsidR="00460423" w:rsidRPr="00DD36A2" w14:paraId="10C2334D"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306E07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0160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9DD099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w:t>
            </w:r>
          </w:p>
          <w:p w14:paraId="3FC4FA8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144 Регламента № 220/2025</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2CD1599" w14:textId="77777777" w:rsidR="00460423" w:rsidRPr="00DD36A2" w:rsidRDefault="00460423" w:rsidP="00196CF9">
            <w:pPr>
              <w:spacing w:after="0"/>
              <w:rPr>
                <w:rFonts w:ascii="Times New Roman" w:hAnsi="Times New Roman"/>
                <w:lang w:val="ru-RU"/>
              </w:rPr>
            </w:pPr>
          </w:p>
        </w:tc>
      </w:tr>
      <w:tr w:rsidR="00460423" w:rsidRPr="00DD36A2" w14:paraId="4D8B86AF"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36C49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0170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121183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A9FE40" w14:textId="77777777" w:rsidR="00460423" w:rsidRPr="00DD36A2" w:rsidRDefault="00460423" w:rsidP="00196CF9">
            <w:pPr>
              <w:spacing w:after="0"/>
              <w:rPr>
                <w:rFonts w:ascii="Times New Roman" w:hAnsi="Times New Roman"/>
                <w:lang w:val="ru-RU"/>
              </w:rPr>
            </w:pPr>
          </w:p>
        </w:tc>
      </w:tr>
      <w:tr w:rsidR="00460423" w:rsidRPr="00DD36A2" w14:paraId="029270FB"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BAD29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0180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2D139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20%</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546424" w14:textId="77777777" w:rsidR="00460423" w:rsidRPr="00DD36A2" w:rsidRDefault="00460423" w:rsidP="00196CF9">
            <w:pPr>
              <w:spacing w:after="0"/>
              <w:rPr>
                <w:rFonts w:ascii="Times New Roman" w:hAnsi="Times New Roman"/>
                <w:lang w:val="ru-RU"/>
              </w:rPr>
            </w:pPr>
          </w:p>
        </w:tc>
      </w:tr>
      <w:tr w:rsidR="00460423" w:rsidRPr="00DD36A2" w14:paraId="56D02BB2"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04EDA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0185</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31D05E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30%</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78DD57" w14:textId="77777777" w:rsidR="00460423" w:rsidRPr="00DD36A2" w:rsidRDefault="00460423" w:rsidP="00196CF9">
            <w:pPr>
              <w:spacing w:after="0"/>
              <w:rPr>
                <w:rFonts w:ascii="Times New Roman" w:hAnsi="Times New Roman"/>
                <w:lang w:val="ru-RU"/>
              </w:rPr>
            </w:pPr>
          </w:p>
        </w:tc>
      </w:tr>
      <w:tr w:rsidR="00460423" w:rsidRPr="00DD36A2" w14:paraId="77220C13"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29246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65797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35%</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F207CE" w14:textId="77777777" w:rsidR="00460423" w:rsidRPr="00DD36A2" w:rsidRDefault="00460423" w:rsidP="00196CF9">
            <w:pPr>
              <w:spacing w:after="0"/>
              <w:rPr>
                <w:rFonts w:ascii="Times New Roman" w:hAnsi="Times New Roman"/>
                <w:lang w:val="ru-RU"/>
              </w:rPr>
            </w:pPr>
          </w:p>
        </w:tc>
      </w:tr>
      <w:tr w:rsidR="00460423" w:rsidRPr="00DD36A2" w14:paraId="7A7ACE02"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036357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0195</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AE7DD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40%</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1E3F9A" w14:textId="77777777" w:rsidR="00460423" w:rsidRPr="00DD36A2" w:rsidRDefault="00460423" w:rsidP="00196CF9">
            <w:pPr>
              <w:spacing w:after="0"/>
              <w:rPr>
                <w:rFonts w:ascii="Times New Roman" w:hAnsi="Times New Roman"/>
                <w:lang w:val="ru-RU"/>
              </w:rPr>
            </w:pPr>
          </w:p>
        </w:tc>
      </w:tr>
      <w:tr w:rsidR="00460423" w:rsidRPr="00DD36A2" w14:paraId="5740EB08"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3E257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0196</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3091C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45%</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569FE5" w14:textId="77777777" w:rsidR="00460423" w:rsidRPr="00DD36A2" w:rsidRDefault="00460423" w:rsidP="00196CF9">
            <w:pPr>
              <w:spacing w:after="0"/>
              <w:rPr>
                <w:rFonts w:ascii="Times New Roman" w:hAnsi="Times New Roman"/>
                <w:lang w:val="ru-RU"/>
              </w:rPr>
            </w:pPr>
          </w:p>
        </w:tc>
      </w:tr>
      <w:tr w:rsidR="00460423" w:rsidRPr="00DD36A2" w14:paraId="77FD1456"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0857FC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0200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82CD8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50%</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1399B8" w14:textId="77777777" w:rsidR="00460423" w:rsidRPr="00DD36A2" w:rsidRDefault="00460423" w:rsidP="00196CF9">
            <w:pPr>
              <w:spacing w:after="0"/>
              <w:rPr>
                <w:rFonts w:ascii="Times New Roman" w:hAnsi="Times New Roman"/>
                <w:lang w:val="ru-RU"/>
              </w:rPr>
            </w:pPr>
          </w:p>
        </w:tc>
      </w:tr>
      <w:tr w:rsidR="00460423" w:rsidRPr="00DD36A2" w14:paraId="37A7FC57"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02280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0205</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C7112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60%</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E8DE61" w14:textId="77777777" w:rsidR="00460423" w:rsidRPr="00DD36A2" w:rsidRDefault="00460423" w:rsidP="00196CF9">
            <w:pPr>
              <w:spacing w:after="0"/>
              <w:rPr>
                <w:rFonts w:ascii="Times New Roman" w:hAnsi="Times New Roman"/>
                <w:lang w:val="ru-RU"/>
              </w:rPr>
            </w:pPr>
          </w:p>
        </w:tc>
      </w:tr>
      <w:tr w:rsidR="00460423" w:rsidRPr="00DD36A2" w14:paraId="76469E7F"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886BE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0210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A1202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70%</w:t>
            </w:r>
          </w:p>
          <w:p w14:paraId="6E5BC68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108</w:t>
            </w:r>
            <w:r w:rsidRPr="00DD36A2">
              <w:rPr>
                <w:rFonts w:ascii="Times New Roman" w:hAnsi="Times New Roman"/>
                <w:vertAlign w:val="superscript"/>
                <w:lang w:val="ru-RU"/>
              </w:rPr>
              <w:t>2</w:t>
            </w:r>
            <w:r w:rsidRPr="00DD36A2">
              <w:rPr>
                <w:rFonts w:ascii="Times New Roman" w:hAnsi="Times New Roman"/>
                <w:lang w:val="ru-RU"/>
              </w:rPr>
              <w:t xml:space="preserve"> подпункт 4) Регламента № 112/2018</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DBBF4C" w14:textId="77777777" w:rsidR="00460423" w:rsidRPr="00DD36A2" w:rsidRDefault="00460423" w:rsidP="00196CF9">
            <w:pPr>
              <w:spacing w:after="0"/>
              <w:rPr>
                <w:rFonts w:ascii="Times New Roman" w:hAnsi="Times New Roman"/>
                <w:lang w:val="ru-RU"/>
              </w:rPr>
            </w:pPr>
          </w:p>
        </w:tc>
      </w:tr>
      <w:tr w:rsidR="00460423" w:rsidRPr="00DD36A2" w14:paraId="7E15B1FD"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3B70D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63AD0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75%</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F11094" w14:textId="77777777" w:rsidR="00460423" w:rsidRPr="00DD36A2" w:rsidRDefault="00460423" w:rsidP="00196CF9">
            <w:pPr>
              <w:spacing w:after="0"/>
              <w:rPr>
                <w:rFonts w:ascii="Times New Roman" w:hAnsi="Times New Roman"/>
                <w:lang w:val="ru-RU"/>
              </w:rPr>
            </w:pPr>
          </w:p>
        </w:tc>
      </w:tr>
      <w:tr w:rsidR="00460423" w:rsidRPr="00DD36A2" w14:paraId="23625E02"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15A27E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0225</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B99F7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80%</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2743D6" w14:textId="77777777" w:rsidR="00460423" w:rsidRPr="00DD36A2" w:rsidRDefault="00460423" w:rsidP="00196CF9">
            <w:pPr>
              <w:spacing w:after="0"/>
              <w:rPr>
                <w:rFonts w:ascii="Times New Roman" w:hAnsi="Times New Roman"/>
                <w:lang w:val="ru-RU"/>
              </w:rPr>
            </w:pPr>
          </w:p>
        </w:tc>
      </w:tr>
      <w:tr w:rsidR="00460423" w:rsidRPr="00DD36A2" w14:paraId="1B6A8666"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FBD307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0226</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F938D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90%</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069AB9" w14:textId="77777777" w:rsidR="00460423" w:rsidRPr="00DD36A2" w:rsidRDefault="00460423" w:rsidP="00196CF9">
            <w:pPr>
              <w:spacing w:after="0"/>
              <w:rPr>
                <w:rFonts w:ascii="Times New Roman" w:hAnsi="Times New Roman"/>
                <w:lang w:val="ru-RU"/>
              </w:rPr>
            </w:pPr>
          </w:p>
        </w:tc>
      </w:tr>
      <w:tr w:rsidR="00460423" w:rsidRPr="00DD36A2" w14:paraId="1CA1E624"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B2ACB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198515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100%</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74D87D" w14:textId="77777777" w:rsidR="00460423" w:rsidRPr="00DD36A2" w:rsidRDefault="00460423" w:rsidP="00196CF9">
            <w:pPr>
              <w:spacing w:after="0"/>
              <w:rPr>
                <w:rFonts w:ascii="Times New Roman" w:hAnsi="Times New Roman"/>
                <w:lang w:val="ru-RU"/>
              </w:rPr>
            </w:pPr>
          </w:p>
        </w:tc>
      </w:tr>
      <w:tr w:rsidR="00460423" w:rsidRPr="00DD36A2" w14:paraId="77FEB954"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06A56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0231</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054933"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105%</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D5F402" w14:textId="77777777" w:rsidR="00460423" w:rsidRPr="00DD36A2" w:rsidRDefault="00460423" w:rsidP="00196CF9">
            <w:pPr>
              <w:spacing w:after="0"/>
              <w:rPr>
                <w:rFonts w:ascii="Times New Roman" w:hAnsi="Times New Roman"/>
                <w:lang w:val="ru-RU"/>
              </w:rPr>
            </w:pPr>
          </w:p>
        </w:tc>
      </w:tr>
      <w:tr w:rsidR="00460423" w:rsidRPr="00DD36A2" w14:paraId="58F69E33"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218CC1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0232</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5A82D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110%</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5B69CD" w14:textId="77777777" w:rsidR="00460423" w:rsidRPr="00DD36A2" w:rsidRDefault="00460423" w:rsidP="00196CF9">
            <w:pPr>
              <w:spacing w:after="0"/>
              <w:rPr>
                <w:rFonts w:ascii="Times New Roman" w:hAnsi="Times New Roman"/>
                <w:lang w:val="ru-RU"/>
              </w:rPr>
            </w:pPr>
          </w:p>
        </w:tc>
      </w:tr>
      <w:tr w:rsidR="00460423" w:rsidRPr="00DD36A2" w14:paraId="17FC04B7"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81FF91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0235</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A32C1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130%</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DF2E33" w14:textId="77777777" w:rsidR="00460423" w:rsidRPr="00DD36A2" w:rsidRDefault="00460423" w:rsidP="00196CF9">
            <w:pPr>
              <w:spacing w:after="0"/>
              <w:rPr>
                <w:rFonts w:ascii="Times New Roman" w:hAnsi="Times New Roman"/>
                <w:lang w:val="ru-RU"/>
              </w:rPr>
            </w:pPr>
          </w:p>
        </w:tc>
      </w:tr>
      <w:tr w:rsidR="00460423" w:rsidRPr="00DD36A2" w14:paraId="4175D2C2"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4D9E1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0240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B5FE3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150%</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E6707A" w14:textId="77777777" w:rsidR="00460423" w:rsidRPr="00DD36A2" w:rsidRDefault="00460423" w:rsidP="00196CF9">
            <w:pPr>
              <w:spacing w:after="0"/>
              <w:rPr>
                <w:rFonts w:ascii="Times New Roman" w:hAnsi="Times New Roman"/>
                <w:lang w:val="ru-RU"/>
              </w:rPr>
            </w:pPr>
          </w:p>
        </w:tc>
      </w:tr>
      <w:tr w:rsidR="00460423" w:rsidRPr="00C01502" w14:paraId="01D5B838"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233F8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0250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49233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250% </w:t>
            </w:r>
          </w:p>
          <w:p w14:paraId="67D7E00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84</w:t>
            </w:r>
            <w:r w:rsidRPr="00DD36A2">
              <w:rPr>
                <w:rFonts w:ascii="Times New Roman" w:hAnsi="Times New Roman"/>
                <w:vertAlign w:val="superscript"/>
                <w:lang w:val="ru-RU"/>
              </w:rPr>
              <w:t>3</w:t>
            </w:r>
            <w:r w:rsidRPr="00DD36A2">
              <w:rPr>
                <w:rFonts w:ascii="Times New Roman" w:hAnsi="Times New Roman"/>
                <w:lang w:val="ru-RU"/>
              </w:rPr>
              <w:t xml:space="preserve"> Регламента № 111/2018 и пункт 67 Регламента 109/2018</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BA1C1F" w14:textId="77777777" w:rsidR="00460423" w:rsidRPr="00DD36A2" w:rsidRDefault="00460423" w:rsidP="00196CF9">
            <w:pPr>
              <w:spacing w:after="0"/>
              <w:rPr>
                <w:rFonts w:ascii="Times New Roman" w:hAnsi="Times New Roman"/>
                <w:lang w:val="ru-RU"/>
              </w:rPr>
            </w:pPr>
          </w:p>
        </w:tc>
      </w:tr>
      <w:tr w:rsidR="00460423" w:rsidRPr="00DD36A2" w14:paraId="034506AC"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08DF7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0260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72792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370%</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9ECDA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заблокировано</w:t>
            </w:r>
          </w:p>
        </w:tc>
      </w:tr>
      <w:tr w:rsidR="00460423" w:rsidRPr="00DD36A2" w14:paraId="45CF01E7"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1D9708"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0265</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37B74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400%</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7EA6B9" w14:textId="77777777" w:rsidR="00460423" w:rsidRPr="00DD36A2" w:rsidRDefault="00460423" w:rsidP="00196CF9">
            <w:pPr>
              <w:spacing w:after="0"/>
              <w:rPr>
                <w:rFonts w:ascii="Times New Roman" w:hAnsi="Times New Roman"/>
                <w:lang w:val="ru-RU"/>
              </w:rPr>
            </w:pPr>
          </w:p>
        </w:tc>
      </w:tr>
      <w:tr w:rsidR="00460423" w:rsidRPr="00DD36A2" w14:paraId="73C92345"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88D25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0270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FAEC4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1000%</w:t>
            </w:r>
          </w:p>
          <w:p w14:paraId="7D4796B1"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Глава III Регламента № 115/2018</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E6CECE7" w14:textId="77777777" w:rsidR="00460423" w:rsidRPr="00DD36A2" w:rsidRDefault="00460423" w:rsidP="00196CF9">
            <w:pPr>
              <w:spacing w:after="0"/>
              <w:rPr>
                <w:rFonts w:ascii="Times New Roman" w:hAnsi="Times New Roman"/>
                <w:lang w:val="ru-RU"/>
              </w:rPr>
            </w:pPr>
          </w:p>
        </w:tc>
      </w:tr>
      <w:tr w:rsidR="00460423" w:rsidRPr="00C01502" w14:paraId="7956D574"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5B079B"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3F6A65"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 xml:space="preserve">Прочие весовые коэффициенты риска </w:t>
            </w:r>
          </w:p>
          <w:p w14:paraId="34E1A18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Данная строка недоступна для классов подверженностей перед центральными администрациями, перед обществами, банками и ритейл.</w:t>
            </w:r>
            <w:r w:rsidRPr="00DD36A2">
              <w:rPr>
                <w:rFonts w:ascii="Times New Roman" w:hAnsi="Times New Roman"/>
                <w:lang w:val="ru-RU"/>
              </w:rPr>
              <w:br/>
              <w:t xml:space="preserve">Для отражения подверженностей, которые не подвергнуты весовым коэффициентам риска, перечисленным в формуляре. </w:t>
            </w:r>
          </w:p>
          <w:p w14:paraId="4EFE5CD5" w14:textId="2C068BD7" w:rsidR="00460423" w:rsidRPr="00DD36A2" w:rsidRDefault="00296880" w:rsidP="00196CF9">
            <w:pPr>
              <w:spacing w:after="0"/>
              <w:rPr>
                <w:rFonts w:ascii="Times New Roman" w:hAnsi="Times New Roman"/>
                <w:lang w:val="ru-RU"/>
              </w:rPr>
            </w:pPr>
            <w:r w:rsidRPr="00DD36A2">
              <w:rPr>
                <w:rFonts w:ascii="Times New Roman" w:hAnsi="Times New Roman"/>
                <w:lang w:val="ru-RU"/>
              </w:rPr>
              <w:t>Пункты 12</w:t>
            </w:r>
            <w:r w:rsidR="00460423" w:rsidRPr="00DD36A2">
              <w:rPr>
                <w:rFonts w:ascii="Times New Roman" w:hAnsi="Times New Roman"/>
                <w:lang w:val="ru-RU"/>
              </w:rPr>
              <w:t>–17  Регламента № 111/2018</w:t>
            </w:r>
          </w:p>
          <w:p w14:paraId="0F3C385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Кредитные производные финансовые инструменты типа "n-th-to-default", которые не имею рейтинг в рамках стандартизованного подхода (пункт 93 Регламента № 111/2018) отражаются в данной строке в классе подверженностей "Прочие элементы".</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4A16BC" w14:textId="77777777" w:rsidR="00460423" w:rsidRPr="00DD36A2" w:rsidRDefault="00460423" w:rsidP="00196CF9">
            <w:pPr>
              <w:spacing w:after="0"/>
              <w:rPr>
                <w:rFonts w:ascii="Times New Roman" w:hAnsi="Times New Roman"/>
                <w:lang w:val="ru-RU"/>
              </w:rPr>
            </w:pPr>
          </w:p>
        </w:tc>
      </w:tr>
      <w:tr w:rsidR="00460423" w:rsidRPr="00C01502" w14:paraId="1F2DFAE6"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347B4F6" w14:textId="77777777" w:rsidR="00460423" w:rsidRPr="00DD36A2" w:rsidRDefault="00460423" w:rsidP="00196CF9">
            <w:pPr>
              <w:spacing w:after="0"/>
              <w:rPr>
                <w:rFonts w:ascii="Times New Roman" w:hAnsi="Times New Roman"/>
                <w:lang w:val="ru-RU"/>
              </w:rPr>
            </w:pPr>
            <w:bookmarkStart w:id="46" w:name="_Hlk220600313"/>
            <w:r w:rsidRPr="00DD36A2">
              <w:rPr>
                <w:rFonts w:ascii="Times New Roman" w:hAnsi="Times New Roman"/>
                <w:lang w:val="ru-RU"/>
              </w:rPr>
              <w:t>0281-0284</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0F5F18C"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РАЗБИВКА ОБЩЕЙ СУММЫ ПОДВЕРЖЕННОСТЕЙ ПО ПОДХОДАМ (ОКИ)</w:t>
            </w:r>
          </w:p>
          <w:p w14:paraId="364059D5"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Эти строки заполняются только для класса рисков «Организации коллективного инвестирования (ОКИ)» в соответствии с главой IV, Части 18, 18</w:t>
            </w:r>
            <w:r w:rsidRPr="00DD36A2">
              <w:rPr>
                <w:rFonts w:ascii="Times New Roman" w:hAnsi="Times New Roman"/>
                <w:vertAlign w:val="superscript"/>
                <w:lang w:val="ru-RU"/>
              </w:rPr>
              <w:t>1</w:t>
            </w:r>
            <w:r w:rsidRPr="00DD36A2">
              <w:rPr>
                <w:rFonts w:ascii="Times New Roman" w:hAnsi="Times New Roman"/>
                <w:lang w:val="ru-RU"/>
              </w:rPr>
              <w:t>, 18</w:t>
            </w:r>
            <w:r w:rsidRPr="00DD36A2">
              <w:rPr>
                <w:rFonts w:ascii="Times New Roman" w:hAnsi="Times New Roman"/>
                <w:vertAlign w:val="superscript"/>
                <w:lang w:val="ru-RU"/>
              </w:rPr>
              <w:t>2</w:t>
            </w:r>
            <w:r w:rsidRPr="00DD36A2">
              <w:rPr>
                <w:rFonts w:ascii="Times New Roman" w:hAnsi="Times New Roman"/>
                <w:lang w:val="ru-RU"/>
              </w:rPr>
              <w:t>, 18</w:t>
            </w:r>
            <w:r w:rsidRPr="00DD36A2">
              <w:rPr>
                <w:rFonts w:ascii="Times New Roman" w:hAnsi="Times New Roman"/>
                <w:vertAlign w:val="superscript"/>
                <w:lang w:val="ru-RU"/>
              </w:rPr>
              <w:t>3</w:t>
            </w:r>
            <w:r w:rsidRPr="00DD36A2">
              <w:rPr>
                <w:rFonts w:ascii="Times New Roman" w:hAnsi="Times New Roman"/>
                <w:lang w:val="ru-RU"/>
              </w:rPr>
              <w:t xml:space="preserve"> Регламента № 111/2018.</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DC30F47" w14:textId="77777777" w:rsidR="00460423" w:rsidRPr="00DD36A2" w:rsidRDefault="00460423" w:rsidP="00196CF9">
            <w:pPr>
              <w:spacing w:after="0"/>
              <w:rPr>
                <w:rFonts w:ascii="Times New Roman" w:hAnsi="Times New Roman"/>
                <w:lang w:val="ru-RU"/>
              </w:rPr>
            </w:pPr>
          </w:p>
        </w:tc>
      </w:tr>
      <w:tr w:rsidR="00460423" w:rsidRPr="00C01502" w14:paraId="66736108"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1FF16C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0281</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1AC11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Подход типа «look-through»</w:t>
            </w:r>
          </w:p>
          <w:p w14:paraId="076E6A8C" w14:textId="77777777" w:rsidR="00460423" w:rsidRPr="00D06326" w:rsidRDefault="00460423" w:rsidP="00196CF9">
            <w:pPr>
              <w:spacing w:after="0"/>
              <w:rPr>
                <w:rFonts w:ascii="Times New Roman" w:hAnsi="Times New Roman"/>
                <w:lang w:val="ro-MD"/>
              </w:rPr>
            </w:pPr>
            <w:r w:rsidRPr="00196CF9">
              <w:rPr>
                <w:rFonts w:ascii="Times New Roman" w:hAnsi="Times New Roman"/>
                <w:lang w:val="ru-RU"/>
              </w:rPr>
              <w:t>Пункт 82</w:t>
            </w:r>
            <w:r w:rsidRPr="00196CF9">
              <w:rPr>
                <w:rFonts w:ascii="Times New Roman" w:hAnsi="Times New Roman"/>
                <w:vertAlign w:val="superscript"/>
                <w:lang w:val="ru-RU"/>
              </w:rPr>
              <w:t>14</w:t>
            </w:r>
            <w:r w:rsidRPr="00196CF9">
              <w:rPr>
                <w:rFonts w:ascii="Times New Roman" w:hAnsi="Times New Roman"/>
                <w:lang w:val="ru-RU"/>
              </w:rPr>
              <w:t xml:space="preserve"> Регламента № 111/2018.</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FA3296" w14:textId="77777777" w:rsidR="00460423" w:rsidRPr="00DD36A2" w:rsidRDefault="00460423" w:rsidP="00196CF9">
            <w:pPr>
              <w:spacing w:after="0"/>
              <w:rPr>
                <w:rFonts w:ascii="Times New Roman" w:hAnsi="Times New Roman"/>
                <w:lang w:val="ru-RU"/>
              </w:rPr>
            </w:pPr>
          </w:p>
        </w:tc>
      </w:tr>
      <w:tr w:rsidR="00460423" w:rsidRPr="000C2A4F" w14:paraId="4230F90F"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5E671D"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0282</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7A6C35E" w14:textId="77777777" w:rsidR="00460423" w:rsidRPr="00DD36A2" w:rsidRDefault="00460423" w:rsidP="00196CF9">
            <w:pPr>
              <w:spacing w:after="0"/>
              <w:rPr>
                <w:rFonts w:ascii="Times New Roman" w:hAnsi="Times New Roman"/>
                <w:lang w:val="ro-MD"/>
              </w:rPr>
            </w:pPr>
            <w:r w:rsidRPr="00DD36A2">
              <w:rPr>
                <w:rFonts w:ascii="Times New Roman" w:hAnsi="Times New Roman"/>
                <w:b/>
                <w:bCs/>
                <w:lang w:val="ru-RU"/>
              </w:rPr>
              <w:t>Подход, основанный на мандате</w:t>
            </w:r>
          </w:p>
          <w:p w14:paraId="23A19C21" w14:textId="722623F6" w:rsidR="00460423" w:rsidRPr="00DD36A2" w:rsidRDefault="00460423" w:rsidP="00196CF9">
            <w:pPr>
              <w:spacing w:after="0"/>
              <w:rPr>
                <w:rFonts w:ascii="Times New Roman" w:hAnsi="Times New Roman"/>
                <w:b/>
                <w:bCs/>
                <w:lang w:val="ro-MD"/>
              </w:rPr>
            </w:pPr>
            <w:r w:rsidRPr="00DD36A2">
              <w:rPr>
                <w:rFonts w:ascii="Times New Roman" w:hAnsi="Times New Roman"/>
                <w:lang w:val="ru-RU"/>
              </w:rPr>
              <w:t>Пункты 82</w:t>
            </w:r>
            <w:r w:rsidRPr="00DD36A2">
              <w:rPr>
                <w:rFonts w:ascii="Times New Roman" w:hAnsi="Times New Roman"/>
                <w:vertAlign w:val="superscript"/>
                <w:lang w:val="ru-RU"/>
              </w:rPr>
              <w:t>15</w:t>
            </w:r>
            <w:r w:rsidRPr="00DD36A2">
              <w:rPr>
                <w:rFonts w:ascii="Times New Roman" w:hAnsi="Times New Roman"/>
                <w:lang w:val="ru-RU"/>
              </w:rPr>
              <w:t xml:space="preserve"> – </w:t>
            </w:r>
            <w:r w:rsidR="00296880" w:rsidRPr="00DD36A2">
              <w:rPr>
                <w:rFonts w:ascii="Times New Roman" w:hAnsi="Times New Roman"/>
                <w:lang w:val="ru-RU"/>
              </w:rPr>
              <w:t>82</w:t>
            </w:r>
            <w:r w:rsidR="00296880" w:rsidRPr="00DD36A2">
              <w:rPr>
                <w:rFonts w:ascii="Times New Roman" w:hAnsi="Times New Roman"/>
                <w:vertAlign w:val="superscript"/>
                <w:lang w:val="ru-RU"/>
              </w:rPr>
              <w:t>17</w:t>
            </w:r>
            <w:r w:rsidR="00296880" w:rsidRPr="00DD36A2">
              <w:rPr>
                <w:rFonts w:ascii="Times New Roman" w:hAnsi="Times New Roman"/>
                <w:lang w:val="ru-RU"/>
              </w:rPr>
              <w:t xml:space="preserve"> Регламента</w:t>
            </w:r>
            <w:r w:rsidRPr="00DD36A2">
              <w:rPr>
                <w:rFonts w:ascii="Times New Roman" w:hAnsi="Times New Roman"/>
                <w:lang w:val="ru-RU"/>
              </w:rPr>
              <w:t xml:space="preserve"> № 111/2018.</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EF738F" w14:textId="77777777" w:rsidR="00460423" w:rsidRPr="00DD36A2" w:rsidRDefault="00460423" w:rsidP="00196CF9">
            <w:pPr>
              <w:spacing w:after="0"/>
              <w:rPr>
                <w:rFonts w:ascii="Times New Roman" w:hAnsi="Times New Roman"/>
                <w:lang w:val="ru-RU"/>
              </w:rPr>
            </w:pPr>
          </w:p>
        </w:tc>
      </w:tr>
      <w:tr w:rsidR="00460423" w:rsidRPr="000C2A4F" w14:paraId="6D5D9D08"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CF928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0283</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365730"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Резервный подход (fall-back)</w:t>
            </w:r>
          </w:p>
          <w:p w14:paraId="60BB7AD1" w14:textId="77777777" w:rsidR="00460423" w:rsidRPr="00DD36A2" w:rsidRDefault="00460423" w:rsidP="00196CF9">
            <w:pPr>
              <w:spacing w:after="0"/>
              <w:rPr>
                <w:rFonts w:ascii="Times New Roman" w:hAnsi="Times New Roman"/>
                <w:lang w:val="ro-MD"/>
              </w:rPr>
            </w:pPr>
            <w:r w:rsidRPr="00DD36A2">
              <w:rPr>
                <w:rFonts w:ascii="Times New Roman" w:hAnsi="Times New Roman"/>
                <w:lang w:val="ru-RU"/>
              </w:rPr>
              <w:t>Пункты 82</w:t>
            </w:r>
            <w:r w:rsidRPr="00DD36A2">
              <w:rPr>
                <w:rFonts w:ascii="Times New Roman" w:hAnsi="Times New Roman"/>
                <w:vertAlign w:val="superscript"/>
                <w:lang w:val="ru-RU"/>
              </w:rPr>
              <w:t>1</w:t>
            </w:r>
            <w:r w:rsidRPr="00DD36A2">
              <w:rPr>
                <w:rFonts w:ascii="Times New Roman" w:hAnsi="Times New Roman"/>
                <w:lang w:val="ru-RU"/>
              </w:rPr>
              <w:t xml:space="preserve"> - 82</w:t>
            </w:r>
            <w:r w:rsidRPr="00DD36A2">
              <w:rPr>
                <w:rFonts w:ascii="Times New Roman" w:hAnsi="Times New Roman"/>
                <w:vertAlign w:val="superscript"/>
                <w:lang w:val="ru-RU"/>
              </w:rPr>
              <w:t>3</w:t>
            </w:r>
            <w:r w:rsidRPr="00DD36A2">
              <w:rPr>
                <w:rFonts w:ascii="Times New Roman" w:hAnsi="Times New Roman"/>
                <w:lang w:val="ru-RU"/>
              </w:rPr>
              <w:t xml:space="preserve"> Регламента № 111/2018.</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3638E7A" w14:textId="77777777" w:rsidR="00460423" w:rsidRPr="00DD36A2" w:rsidRDefault="00460423" w:rsidP="00196CF9">
            <w:pPr>
              <w:spacing w:after="0"/>
              <w:rPr>
                <w:rFonts w:ascii="Times New Roman" w:hAnsi="Times New Roman"/>
                <w:lang w:val="ru-RU"/>
              </w:rPr>
            </w:pPr>
          </w:p>
        </w:tc>
        <w:bookmarkEnd w:id="46"/>
      </w:tr>
      <w:tr w:rsidR="00460423" w:rsidRPr="00C01502" w14:paraId="24A0F2D5"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5E3D6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0290-0330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65ADA6"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 xml:space="preserve">Элементы меморандума </w:t>
            </w:r>
          </w:p>
          <w:p w14:paraId="3CC37300"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См. также разъяснение цели элементов меморандума в общем разделе CR SA.</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1F9B98" w14:textId="77777777" w:rsidR="00460423" w:rsidRPr="00DD36A2" w:rsidRDefault="00460423" w:rsidP="00196CF9">
            <w:pPr>
              <w:spacing w:after="0"/>
              <w:rPr>
                <w:rFonts w:ascii="Times New Roman" w:hAnsi="Times New Roman"/>
                <w:lang w:val="ru-RU"/>
              </w:rPr>
            </w:pPr>
          </w:p>
        </w:tc>
      </w:tr>
      <w:tr w:rsidR="00460423" w:rsidRPr="00C01502" w14:paraId="78616F6C"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909C5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0290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CA699B"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Подверженности, обеспеченные коммерческой недвижимость</w:t>
            </w:r>
            <w:r w:rsidRPr="00DD36A2">
              <w:rPr>
                <w:rFonts w:ascii="Times New Roman" w:hAnsi="Times New Roman"/>
                <w:lang w:val="ru-RU"/>
              </w:rPr>
              <w:t>ю</w:t>
            </w:r>
            <w:r w:rsidRPr="00DD36A2">
              <w:rPr>
                <w:rFonts w:ascii="Times New Roman" w:hAnsi="Times New Roman"/>
                <w:b/>
                <w:bCs/>
                <w:lang w:val="ru-RU"/>
              </w:rPr>
              <w:t xml:space="preserve"> </w:t>
            </w:r>
          </w:p>
          <w:p w14:paraId="53423B65"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 11 подпункт 9) Регламента № 111/2018 </w:t>
            </w:r>
          </w:p>
          <w:p w14:paraId="2EED7499" w14:textId="6FCE36AE"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Данный пункт носит исключительно справочный характер. Независимо от </w:t>
            </w:r>
            <w:r w:rsidR="00296880" w:rsidRPr="00DD36A2">
              <w:rPr>
                <w:rFonts w:ascii="Times New Roman" w:hAnsi="Times New Roman"/>
                <w:lang w:val="ru-RU"/>
              </w:rPr>
              <w:t>расчёта сумм</w:t>
            </w:r>
            <w:r w:rsidRPr="00DD36A2">
              <w:rPr>
                <w:rFonts w:ascii="Times New Roman" w:hAnsi="Times New Roman"/>
                <w:lang w:val="ru-RU"/>
              </w:rPr>
              <w:t xml:space="preserve"> подверженностей, обеспеченных коммерческой недвижимостью, в соответствии с главой IV, разделами 11 и 13 Регламента № 111/2018, </w:t>
            </w:r>
            <w:r w:rsidRPr="00D06326">
              <w:rPr>
                <w:rFonts w:ascii="Times New Roman" w:hAnsi="Times New Roman"/>
                <w:lang w:val="ru-RU"/>
              </w:rPr>
              <w:t xml:space="preserve">такие </w:t>
            </w:r>
            <w:r w:rsidRPr="00196CF9">
              <w:rPr>
                <w:rFonts w:ascii="Times New Roman" w:hAnsi="Times New Roman"/>
                <w:lang w:val="ru-RU"/>
              </w:rPr>
              <w:t>подверженности</w:t>
            </w:r>
            <w:r w:rsidRPr="00DD36A2">
              <w:rPr>
                <w:rFonts w:ascii="Times New Roman" w:hAnsi="Times New Roman"/>
                <w:lang w:val="ru-RU"/>
              </w:rPr>
              <w:t xml:space="preserve"> должны выделяться и отражаться в данной строке, если они обеспечены коммерческой недвижимостью.</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9EE26D" w14:textId="77777777" w:rsidR="00460423" w:rsidRPr="00DD36A2" w:rsidRDefault="00460423" w:rsidP="00196CF9">
            <w:pPr>
              <w:spacing w:after="0"/>
              <w:rPr>
                <w:rFonts w:ascii="Times New Roman" w:hAnsi="Times New Roman"/>
                <w:lang w:val="ru-RU"/>
              </w:rPr>
            </w:pPr>
          </w:p>
        </w:tc>
      </w:tr>
      <w:tr w:rsidR="00460423" w:rsidRPr="00C01502" w14:paraId="28E7A55D"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FC7DC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0300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729C75"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Подверженности в состоянии невозврата, подвергнутые весовому коэффициенту риска 100%</w:t>
            </w:r>
            <w:r w:rsidRPr="00DD36A2">
              <w:rPr>
                <w:rFonts w:ascii="Times New Roman" w:hAnsi="Times New Roman"/>
                <w:lang w:val="ru-RU"/>
              </w:rPr>
              <w:t xml:space="preserve"> </w:t>
            </w:r>
          </w:p>
          <w:p w14:paraId="00E8E177" w14:textId="146012D9"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11 подпункт 10</w:t>
            </w:r>
            <w:r w:rsidR="00296880" w:rsidRPr="00DD36A2">
              <w:rPr>
                <w:rFonts w:ascii="Times New Roman" w:hAnsi="Times New Roman"/>
                <w:lang w:val="ru-RU"/>
              </w:rPr>
              <w:t>) Регламента</w:t>
            </w:r>
            <w:r w:rsidRPr="00DD36A2">
              <w:rPr>
                <w:rFonts w:ascii="Times New Roman" w:hAnsi="Times New Roman"/>
                <w:lang w:val="ru-RU"/>
              </w:rPr>
              <w:t xml:space="preserve"> № 111/2018.</w:t>
            </w:r>
          </w:p>
          <w:p w14:paraId="011E451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включенные в класс «подверженности в состоянии невозврата», которые должны быть включены в данный класс подверженностей, если не находились в состоянии невозврата.</w:t>
            </w:r>
          </w:p>
        </w:tc>
        <w:tc>
          <w:tcPr>
            <w:tcW w:w="47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4E0377" w14:textId="77777777" w:rsidR="00460423" w:rsidRPr="00DD36A2" w:rsidRDefault="00460423" w:rsidP="00196CF9">
            <w:pPr>
              <w:spacing w:after="0"/>
              <w:rPr>
                <w:rFonts w:ascii="Times New Roman" w:hAnsi="Times New Roman"/>
                <w:lang w:val="ru-RU"/>
              </w:rPr>
            </w:pPr>
          </w:p>
        </w:tc>
      </w:tr>
      <w:tr w:rsidR="00460423" w:rsidRPr="00C01502" w14:paraId="185B8282"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9BFA3AA"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0310</w:t>
            </w:r>
          </w:p>
        </w:tc>
        <w:tc>
          <w:tcPr>
            <w:tcW w:w="379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F6A5E9" w14:textId="77777777" w:rsidR="00460423" w:rsidRPr="00DD36A2" w:rsidRDefault="00460423" w:rsidP="00196CF9">
            <w:pPr>
              <w:spacing w:after="0"/>
              <w:rPr>
                <w:rFonts w:ascii="Times New Roman" w:hAnsi="Times New Roman"/>
                <w:b/>
                <w:bCs/>
                <w:lang w:val="ru-RU"/>
              </w:rPr>
            </w:pPr>
            <w:r w:rsidRPr="00DD36A2">
              <w:rPr>
                <w:rFonts w:ascii="Times New Roman" w:hAnsi="Times New Roman"/>
                <w:b/>
                <w:bCs/>
                <w:lang w:val="ru-RU"/>
              </w:rPr>
              <w:t>Подверженности, обеспеченные жилой недвижимость</w:t>
            </w:r>
            <w:r w:rsidRPr="00DD36A2">
              <w:rPr>
                <w:rFonts w:ascii="Times New Roman" w:hAnsi="Times New Roman"/>
                <w:lang w:val="ru-RU"/>
              </w:rPr>
              <w:t>ю</w:t>
            </w:r>
            <w:r w:rsidRPr="00DD36A2">
              <w:rPr>
                <w:rFonts w:ascii="Times New Roman" w:hAnsi="Times New Roman"/>
                <w:b/>
                <w:bCs/>
                <w:lang w:val="ru-RU"/>
              </w:rPr>
              <w:t xml:space="preserve"> </w:t>
            </w:r>
          </w:p>
          <w:p w14:paraId="3C47A214"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 11 подпункт 9) Регламента № 111/2018 </w:t>
            </w:r>
          </w:p>
          <w:p w14:paraId="2321A93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Это лишь один из пунктов меморандума. Независимо от расчёта сумм подверженностей риску по подверженностям, обеспечённым ипотекой на жилую недвижимость, в соответствии с главой IV разделов 11 и 12 Регламента № 111/2018, такие подверженности должны выделяться и отражаться в данной строке, если они обеспечены жилой недвижимостью.</w:t>
            </w:r>
          </w:p>
        </w:tc>
        <w:tc>
          <w:tcPr>
            <w:tcW w:w="478" w:type="pct"/>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hideMark/>
          </w:tcPr>
          <w:p w14:paraId="5D65758D" w14:textId="77777777" w:rsidR="00460423" w:rsidRPr="00DD36A2" w:rsidRDefault="00460423" w:rsidP="00196CF9">
            <w:pPr>
              <w:spacing w:after="0"/>
              <w:rPr>
                <w:rFonts w:ascii="Times New Roman" w:hAnsi="Times New Roman"/>
                <w:lang w:val="ru-RU"/>
              </w:rPr>
            </w:pPr>
          </w:p>
        </w:tc>
      </w:tr>
      <w:tr w:rsidR="00460423" w:rsidRPr="00C01502" w14:paraId="4B6486DF"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AA785E"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0320</w:t>
            </w:r>
          </w:p>
        </w:tc>
        <w:tc>
          <w:tcPr>
            <w:tcW w:w="3792" w:type="pct"/>
            <w:tcBorders>
              <w:top w:val="single" w:sz="6" w:space="0" w:color="000000"/>
              <w:left w:val="single" w:sz="6" w:space="0" w:color="000000"/>
              <w:bottom w:val="single" w:sz="6" w:space="0" w:color="000000"/>
              <w:right w:val="single" w:sz="4" w:space="0" w:color="auto"/>
            </w:tcBorders>
            <w:tcMar>
              <w:top w:w="24" w:type="dxa"/>
              <w:left w:w="48" w:type="dxa"/>
              <w:bottom w:w="24" w:type="dxa"/>
              <w:right w:w="48" w:type="dxa"/>
            </w:tcMar>
            <w:hideMark/>
          </w:tcPr>
          <w:p w14:paraId="6BD85808" w14:textId="77777777" w:rsidR="00460423" w:rsidRPr="00DD36A2" w:rsidRDefault="00460423" w:rsidP="00196CF9">
            <w:pPr>
              <w:spacing w:after="0"/>
              <w:rPr>
                <w:rFonts w:ascii="Times New Roman" w:hAnsi="Times New Roman"/>
                <w:lang w:val="ru-RU"/>
              </w:rPr>
            </w:pPr>
            <w:r w:rsidRPr="00DD36A2">
              <w:rPr>
                <w:rFonts w:ascii="Times New Roman" w:hAnsi="Times New Roman"/>
                <w:b/>
                <w:bCs/>
                <w:lang w:val="ru-RU"/>
              </w:rPr>
              <w:t>Подверженности в состоянии невозврата, подвергнутые весовому коэффициенту риска 150%</w:t>
            </w:r>
            <w:r w:rsidRPr="00DD36A2">
              <w:rPr>
                <w:rFonts w:ascii="Times New Roman" w:hAnsi="Times New Roman"/>
                <w:lang w:val="ru-RU"/>
              </w:rPr>
              <w:t xml:space="preserve"> </w:t>
            </w:r>
          </w:p>
          <w:p w14:paraId="65B61959"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Пункт 11 подпункт 10) Регламента № 111/2018.</w:t>
            </w:r>
          </w:p>
          <w:p w14:paraId="15F761A6"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Подверженности, включенные в класс «подверженности в состоянии невозврата», которые должны быть включены в данный класс подверженностей, если не находились в состоянии невозврата.</w:t>
            </w:r>
          </w:p>
        </w:tc>
        <w:tc>
          <w:tcPr>
            <w:tcW w:w="47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69C983" w14:textId="77777777" w:rsidR="00460423" w:rsidRPr="00DD36A2" w:rsidRDefault="00460423" w:rsidP="00196CF9">
            <w:pPr>
              <w:spacing w:after="0"/>
              <w:rPr>
                <w:rFonts w:ascii="Times New Roman" w:hAnsi="Times New Roman"/>
                <w:lang w:val="ru-RU"/>
              </w:rPr>
            </w:pPr>
          </w:p>
        </w:tc>
      </w:tr>
      <w:tr w:rsidR="00460423" w:rsidRPr="00C01502" w14:paraId="6B1E6037" w14:textId="77777777" w:rsidTr="00460423">
        <w:trPr>
          <w:jc w:val="center"/>
        </w:trPr>
        <w:tc>
          <w:tcPr>
            <w:tcW w:w="73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970282"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0330</w:t>
            </w:r>
          </w:p>
        </w:tc>
        <w:tc>
          <w:tcPr>
            <w:tcW w:w="3792" w:type="pct"/>
            <w:tcBorders>
              <w:top w:val="single" w:sz="6" w:space="0" w:color="000000"/>
              <w:left w:val="single" w:sz="6" w:space="0" w:color="000000"/>
              <w:bottom w:val="single" w:sz="6" w:space="0" w:color="000000"/>
              <w:right w:val="single" w:sz="4" w:space="0" w:color="auto"/>
            </w:tcBorders>
            <w:tcMar>
              <w:top w:w="24" w:type="dxa"/>
              <w:left w:w="48" w:type="dxa"/>
              <w:bottom w:w="24" w:type="dxa"/>
              <w:right w:w="48" w:type="dxa"/>
            </w:tcMar>
            <w:hideMark/>
          </w:tcPr>
          <w:p w14:paraId="3E482BD7"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Закупки, развитие и строительство (ADC)</w:t>
            </w:r>
          </w:p>
          <w:p w14:paraId="71C69F2F"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 xml:space="preserve">Пункт 11 подпункт 9) Регламента № 111/2018. </w:t>
            </w:r>
          </w:p>
          <w:p w14:paraId="6BD5C43C" w14:textId="77777777" w:rsidR="00460423" w:rsidRPr="00DD36A2" w:rsidRDefault="00460423" w:rsidP="00196CF9">
            <w:pPr>
              <w:spacing w:after="0"/>
              <w:rPr>
                <w:rFonts w:ascii="Times New Roman" w:hAnsi="Times New Roman"/>
                <w:lang w:val="ru-RU"/>
              </w:rPr>
            </w:pPr>
            <w:r w:rsidRPr="00DD36A2">
              <w:rPr>
                <w:rFonts w:ascii="Times New Roman" w:hAnsi="Times New Roman"/>
                <w:lang w:val="ru-RU"/>
              </w:rPr>
              <w:t>Это лишь справочная информация. Независимо от расчёта сумм рисковых позиций по ADC в соответствии с разделом 13</w:t>
            </w:r>
            <w:r w:rsidRPr="00196CF9">
              <w:rPr>
                <w:rFonts w:ascii="Times New Roman" w:hAnsi="Times New Roman"/>
                <w:vertAlign w:val="superscript"/>
                <w:lang w:val="ru-RU"/>
              </w:rPr>
              <w:t>1</w:t>
            </w:r>
            <w:r w:rsidRPr="00DD36A2">
              <w:rPr>
                <w:rFonts w:ascii="Times New Roman" w:hAnsi="Times New Roman"/>
                <w:lang w:val="ru-RU"/>
              </w:rPr>
              <w:t xml:space="preserve"> Регламента № 111/2018, эти подверженности должны выделяться и отражаться в этой строке, если они относятся к ADC.</w:t>
            </w:r>
          </w:p>
        </w:tc>
        <w:tc>
          <w:tcPr>
            <w:tcW w:w="47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D61CE0" w14:textId="77777777" w:rsidR="00460423" w:rsidRPr="00DD36A2" w:rsidRDefault="00460423" w:rsidP="00196CF9">
            <w:pPr>
              <w:spacing w:after="0"/>
              <w:rPr>
                <w:rFonts w:ascii="Times New Roman" w:hAnsi="Times New Roman"/>
                <w:lang w:val="ru-RU"/>
              </w:rPr>
            </w:pPr>
          </w:p>
        </w:tc>
      </w:tr>
    </w:tbl>
    <w:p w14:paraId="075E0995" w14:textId="77777777" w:rsidR="00460423" w:rsidRPr="00DD36A2" w:rsidRDefault="00460423" w:rsidP="00460423">
      <w:pPr>
        <w:rPr>
          <w:rFonts w:ascii="Times New Roman" w:hAnsi="Times New Roman"/>
          <w:lang w:val="ru-RU"/>
        </w:rPr>
      </w:pPr>
      <w:r w:rsidRPr="00DD36A2">
        <w:rPr>
          <w:rFonts w:ascii="Times New Roman" w:hAnsi="Times New Roman"/>
          <w:lang w:val="ru-RU"/>
        </w:rPr>
        <w:br/>
        <w:t>2. Первая отчетность в соответствии с формами отчетов, указанными в пункте 1, будет представлена по состоянию на 31 июля 2027 года в случае отчетности на индивидуальном уровне и, соответственно, по состоянию на 31 декабря 2027 года в случае отчетности на консолидированной основе.</w:t>
      </w:r>
    </w:p>
    <w:p w14:paraId="3DA25D64" w14:textId="77777777" w:rsidR="00460423" w:rsidRPr="00DD36A2" w:rsidRDefault="00460423" w:rsidP="00460423">
      <w:pPr>
        <w:rPr>
          <w:rFonts w:ascii="Times New Roman" w:hAnsi="Times New Roman"/>
          <w:lang w:val="ru-RU"/>
        </w:rPr>
      </w:pPr>
      <w:r w:rsidRPr="00DD36A2">
        <w:rPr>
          <w:rFonts w:ascii="Times New Roman" w:hAnsi="Times New Roman"/>
          <w:lang w:val="ru-RU"/>
        </w:rPr>
        <w:t>3. Настоящее постановление вступает в силу 1 июля 2027 года.</w:t>
      </w:r>
    </w:p>
    <w:p w14:paraId="18E58B04" w14:textId="77777777" w:rsidR="00460423" w:rsidRPr="00DD36A2" w:rsidRDefault="00460423" w:rsidP="00460423">
      <w:pPr>
        <w:rPr>
          <w:rFonts w:ascii="Times New Roman" w:hAnsi="Times New Roman"/>
          <w:lang w:val="ru-RU"/>
        </w:rPr>
      </w:pPr>
    </w:p>
    <w:p w14:paraId="0FCADEE5" w14:textId="6D429ADE" w:rsidR="003A303B" w:rsidRPr="00DD36A2" w:rsidRDefault="003A303B" w:rsidP="00473093">
      <w:pPr>
        <w:rPr>
          <w:rFonts w:ascii="Times New Roman" w:hAnsi="Times New Roman"/>
          <w:lang w:val="ru-RU"/>
        </w:rPr>
      </w:pPr>
    </w:p>
    <w:sectPr w:rsidR="003A303B" w:rsidRPr="00DD36A2" w:rsidSect="006D49D7">
      <w:pgSz w:w="11906" w:h="16838"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B0C3B" w14:textId="77777777" w:rsidR="00990A58" w:rsidRDefault="00990A58" w:rsidP="00E167DF">
      <w:pPr>
        <w:spacing w:after="0" w:line="240" w:lineRule="auto"/>
      </w:pPr>
      <w:r>
        <w:separator/>
      </w:r>
    </w:p>
  </w:endnote>
  <w:endnote w:type="continuationSeparator" w:id="0">
    <w:p w14:paraId="2154B52A" w14:textId="77777777" w:rsidR="00990A58" w:rsidRDefault="00990A58" w:rsidP="00E16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995139"/>
      <w:docPartObj>
        <w:docPartGallery w:val="Page Numbers (Bottom of Page)"/>
        <w:docPartUnique/>
      </w:docPartObj>
    </w:sdtPr>
    <w:sdtEndPr>
      <w:rPr>
        <w:noProof/>
      </w:rPr>
    </w:sdtEndPr>
    <w:sdtContent>
      <w:p w14:paraId="013509C2" w14:textId="06388DF9" w:rsidR="00DF0F0F" w:rsidRDefault="00DF0F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BE1F17" w14:textId="77777777" w:rsidR="00DF0F0F" w:rsidRDefault="00DF0F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337873"/>
      <w:docPartObj>
        <w:docPartGallery w:val="Page Numbers (Bottom of Page)"/>
        <w:docPartUnique/>
      </w:docPartObj>
    </w:sdtPr>
    <w:sdtEndPr>
      <w:rPr>
        <w:noProof/>
      </w:rPr>
    </w:sdtEndPr>
    <w:sdtContent>
      <w:p w14:paraId="74205F6D" w14:textId="1FF30AD4" w:rsidR="00E77F1B" w:rsidRDefault="00E77F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E31437" w14:textId="77777777" w:rsidR="00E77F1B" w:rsidRDefault="00E77F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5F0F3" w14:textId="77777777" w:rsidR="00990A58" w:rsidRDefault="00990A58" w:rsidP="00E167DF">
      <w:pPr>
        <w:spacing w:after="0" w:line="240" w:lineRule="auto"/>
      </w:pPr>
      <w:r>
        <w:separator/>
      </w:r>
    </w:p>
  </w:footnote>
  <w:footnote w:type="continuationSeparator" w:id="0">
    <w:p w14:paraId="3717ECF4" w14:textId="77777777" w:rsidR="00990A58" w:rsidRDefault="00990A58" w:rsidP="00E167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F1E94"/>
    <w:multiLevelType w:val="hybridMultilevel"/>
    <w:tmpl w:val="1C203728"/>
    <w:lvl w:ilvl="0" w:tplc="04090011">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 w15:restartNumberingAfterBreak="0">
    <w:nsid w:val="32A818E4"/>
    <w:multiLevelType w:val="hybridMultilevel"/>
    <w:tmpl w:val="DE249CD4"/>
    <w:lvl w:ilvl="0" w:tplc="9C62C158">
      <w:start w:val="1"/>
      <w:numFmt w:val="decimal"/>
      <w:lvlText w:val="%1."/>
      <w:lvlJc w:val="left"/>
      <w:pPr>
        <w:ind w:left="942" w:hanging="375"/>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3057CB8"/>
    <w:multiLevelType w:val="hybridMultilevel"/>
    <w:tmpl w:val="760C1692"/>
    <w:lvl w:ilvl="0" w:tplc="236EA62C">
      <w:start w:val="1"/>
      <w:numFmt w:val="decimal"/>
      <w:pStyle w:val="InstructionsText2"/>
      <w:lvlText w:val="%1."/>
      <w:lvlJc w:val="left"/>
      <w:pPr>
        <w:ind w:left="1353" w:hanging="360"/>
      </w:pPr>
      <w:rPr>
        <w:rFonts w:cs="Times New Roman"/>
      </w:rPr>
    </w:lvl>
    <w:lvl w:ilvl="1" w:tplc="5F56F3B6">
      <w:start w:val="1"/>
      <w:numFmt w:val="lowerLetter"/>
      <w:lvlText w:val="(%2)"/>
      <w:lvlJc w:val="left"/>
      <w:pPr>
        <w:ind w:left="1440" w:hanging="360"/>
      </w:pPr>
      <w:rPr>
        <w:rFonts w:cs="Times New Roman"/>
      </w:rPr>
    </w:lvl>
    <w:lvl w:ilvl="2" w:tplc="04070005">
      <w:start w:val="1"/>
      <w:numFmt w:val="lowerRoman"/>
      <w:lvlText w:val="%3."/>
      <w:lvlJc w:val="right"/>
      <w:pPr>
        <w:ind w:left="2160" w:hanging="180"/>
      </w:pPr>
      <w:rPr>
        <w:rFonts w:cs="Times New Roman"/>
      </w:rPr>
    </w:lvl>
    <w:lvl w:ilvl="3" w:tplc="04070001">
      <w:start w:val="1"/>
      <w:numFmt w:val="decimal"/>
      <w:lvlText w:val="%4."/>
      <w:lvlJc w:val="left"/>
      <w:pPr>
        <w:ind w:left="2880" w:hanging="360"/>
      </w:pPr>
      <w:rPr>
        <w:rFonts w:cs="Times New Roman"/>
      </w:rPr>
    </w:lvl>
    <w:lvl w:ilvl="4" w:tplc="04070003">
      <w:start w:val="1"/>
      <w:numFmt w:val="lowerLetter"/>
      <w:lvlText w:val="%5."/>
      <w:lvlJc w:val="left"/>
      <w:pPr>
        <w:ind w:left="3600" w:hanging="360"/>
      </w:pPr>
      <w:rPr>
        <w:rFonts w:cs="Times New Roman"/>
      </w:rPr>
    </w:lvl>
    <w:lvl w:ilvl="5" w:tplc="04070005">
      <w:start w:val="1"/>
      <w:numFmt w:val="lowerRoman"/>
      <w:lvlText w:val="%6."/>
      <w:lvlJc w:val="right"/>
      <w:pPr>
        <w:ind w:left="4320" w:hanging="180"/>
      </w:pPr>
      <w:rPr>
        <w:rFonts w:cs="Times New Roman"/>
      </w:rPr>
    </w:lvl>
    <w:lvl w:ilvl="6" w:tplc="04070001">
      <w:start w:val="1"/>
      <w:numFmt w:val="decimal"/>
      <w:lvlText w:val="%7."/>
      <w:lvlJc w:val="left"/>
      <w:pPr>
        <w:ind w:left="5040" w:hanging="360"/>
      </w:pPr>
      <w:rPr>
        <w:rFonts w:cs="Times New Roman"/>
      </w:rPr>
    </w:lvl>
    <w:lvl w:ilvl="7" w:tplc="04070003">
      <w:start w:val="1"/>
      <w:numFmt w:val="lowerLetter"/>
      <w:lvlText w:val="%8."/>
      <w:lvlJc w:val="left"/>
      <w:pPr>
        <w:ind w:left="5760" w:hanging="360"/>
      </w:pPr>
      <w:rPr>
        <w:rFonts w:cs="Times New Roman"/>
      </w:rPr>
    </w:lvl>
    <w:lvl w:ilvl="8" w:tplc="04070005">
      <w:start w:val="1"/>
      <w:numFmt w:val="lowerRoman"/>
      <w:lvlText w:val="%9."/>
      <w:lvlJc w:val="right"/>
      <w:pPr>
        <w:ind w:left="6480" w:hanging="180"/>
      </w:pPr>
      <w:rPr>
        <w:rFonts w:cs="Times New Roman"/>
      </w:rPr>
    </w:lvl>
  </w:abstractNum>
  <w:abstractNum w:abstractNumId="3" w15:restartNumberingAfterBreak="0">
    <w:nsid w:val="342B1798"/>
    <w:multiLevelType w:val="hybridMultilevel"/>
    <w:tmpl w:val="9336E13C"/>
    <w:lvl w:ilvl="0" w:tplc="04090017">
      <w:start w:val="1"/>
      <w:numFmt w:val="lowerLetter"/>
      <w:lvlText w:val="%1)"/>
      <w:lvlJc w:val="left"/>
      <w:pPr>
        <w:ind w:left="1083" w:hanging="360"/>
      </w:p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4" w15:restartNumberingAfterBreak="0">
    <w:nsid w:val="3C3E6487"/>
    <w:multiLevelType w:val="multilevel"/>
    <w:tmpl w:val="354034D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9B55E85"/>
    <w:multiLevelType w:val="hybridMultilevel"/>
    <w:tmpl w:val="75DE33A0"/>
    <w:lvl w:ilvl="0" w:tplc="65AE38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054DC7"/>
    <w:multiLevelType w:val="hybridMultilevel"/>
    <w:tmpl w:val="4328A6FA"/>
    <w:lvl w:ilvl="0" w:tplc="04090017">
      <w:start w:val="1"/>
      <w:numFmt w:val="lowerLetter"/>
      <w:lvlText w:val="%1)"/>
      <w:lvlJc w:val="left"/>
      <w:pPr>
        <w:ind w:left="1083" w:hanging="360"/>
      </w:p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7" w15:restartNumberingAfterBreak="0">
    <w:nsid w:val="568B59EF"/>
    <w:multiLevelType w:val="hybridMultilevel"/>
    <w:tmpl w:val="39DCF6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B40438"/>
    <w:multiLevelType w:val="multilevel"/>
    <w:tmpl w:val="F45E44C8"/>
    <w:lvl w:ilvl="0">
      <w:start w:val="1"/>
      <w:numFmt w:val="decimal"/>
      <w:lvlText w:val="%1."/>
      <w:lvlJc w:val="left"/>
      <w:pPr>
        <w:ind w:left="975" w:hanging="975"/>
      </w:pPr>
      <w:rPr>
        <w:b/>
        <w:color w:val="000000"/>
      </w:rPr>
    </w:lvl>
    <w:lvl w:ilvl="1">
      <w:start w:val="1"/>
      <w:numFmt w:val="decimal"/>
      <w:lvlText w:val="%1.%2."/>
      <w:lvlJc w:val="left"/>
      <w:pPr>
        <w:ind w:left="975" w:hanging="975"/>
      </w:pPr>
      <w:rPr>
        <w:b/>
        <w:color w:val="000000"/>
      </w:rPr>
    </w:lvl>
    <w:lvl w:ilvl="2">
      <w:start w:val="1"/>
      <w:numFmt w:val="decimal"/>
      <w:lvlText w:val="%1.%2.%3."/>
      <w:lvlJc w:val="left"/>
      <w:pPr>
        <w:ind w:left="975" w:hanging="975"/>
      </w:pPr>
      <w:rPr>
        <w:b/>
        <w:color w:val="000000"/>
      </w:rPr>
    </w:lvl>
    <w:lvl w:ilvl="3">
      <w:start w:val="1"/>
      <w:numFmt w:val="decimal"/>
      <w:lvlText w:val="%1.%2.%3.%4."/>
      <w:lvlJc w:val="left"/>
      <w:pPr>
        <w:ind w:left="975" w:hanging="975"/>
      </w:pPr>
      <w:rPr>
        <w:b/>
        <w:color w:val="000000"/>
      </w:rPr>
    </w:lvl>
    <w:lvl w:ilvl="4">
      <w:start w:val="1"/>
      <w:numFmt w:val="decimalZero"/>
      <w:lvlText w:val="%1.%2.%3.%4.%5."/>
      <w:lvlJc w:val="left"/>
      <w:pPr>
        <w:ind w:left="1080" w:hanging="1080"/>
      </w:pPr>
      <w:rPr>
        <w:b/>
        <w:color w:val="000000"/>
      </w:rPr>
    </w:lvl>
    <w:lvl w:ilvl="5">
      <w:start w:val="1"/>
      <w:numFmt w:val="decimal"/>
      <w:lvlText w:val="%1.%2.%3.%4.%5.%6."/>
      <w:lvlJc w:val="left"/>
      <w:pPr>
        <w:ind w:left="1080" w:hanging="108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440" w:hanging="1440"/>
      </w:pPr>
      <w:rPr>
        <w:b/>
        <w:color w:val="000000"/>
      </w:rPr>
    </w:lvl>
    <w:lvl w:ilvl="8">
      <w:start w:val="1"/>
      <w:numFmt w:val="decimal"/>
      <w:lvlText w:val="%1.%2.%3.%4.%5.%6.%7.%8.%9."/>
      <w:lvlJc w:val="left"/>
      <w:pPr>
        <w:ind w:left="1800" w:hanging="1800"/>
      </w:pPr>
      <w:rPr>
        <w:b/>
        <w:color w:val="000000"/>
      </w:rPr>
    </w:lvl>
  </w:abstractNum>
  <w:abstractNum w:abstractNumId="9" w15:restartNumberingAfterBreak="0">
    <w:nsid w:val="646E196C"/>
    <w:multiLevelType w:val="hybridMultilevel"/>
    <w:tmpl w:val="313089DE"/>
    <w:lvl w:ilvl="0" w:tplc="0818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CA2C8C"/>
    <w:multiLevelType w:val="hybridMultilevel"/>
    <w:tmpl w:val="5BF2CFE0"/>
    <w:lvl w:ilvl="0" w:tplc="4BB6D85C">
      <w:start w:val="1"/>
      <w:numFmt w:val="decimal"/>
      <w:pStyle w:val="Instructionsberschrift2"/>
      <w:lvlText w:val="%1.1"/>
      <w:lvlJc w:val="left"/>
      <w:pPr>
        <w:ind w:left="720" w:hanging="360"/>
      </w:pPr>
      <w:rPr>
        <w:rFonts w:cs="Times New Roman"/>
      </w:rPr>
    </w:lvl>
    <w:lvl w:ilvl="1" w:tplc="E7565B6A">
      <w:start w:val="1"/>
      <w:numFmt w:val="lowerLetter"/>
      <w:lvlText w:val="%2."/>
      <w:lvlJc w:val="left"/>
      <w:pPr>
        <w:ind w:left="1440" w:hanging="360"/>
      </w:pPr>
      <w:rPr>
        <w:rFonts w:cs="Times New Roman"/>
      </w:rPr>
    </w:lvl>
    <w:lvl w:ilvl="2" w:tplc="67A6A44A">
      <w:start w:val="1"/>
      <w:numFmt w:val="lowerRoman"/>
      <w:lvlText w:val="%3."/>
      <w:lvlJc w:val="right"/>
      <w:pPr>
        <w:ind w:left="2160" w:hanging="180"/>
      </w:pPr>
      <w:rPr>
        <w:rFonts w:cs="Times New Roman"/>
      </w:rPr>
    </w:lvl>
    <w:lvl w:ilvl="3" w:tplc="21C6EF3C">
      <w:start w:val="1"/>
      <w:numFmt w:val="decimal"/>
      <w:lvlText w:val="%4."/>
      <w:lvlJc w:val="left"/>
      <w:pPr>
        <w:ind w:left="2880" w:hanging="360"/>
      </w:pPr>
      <w:rPr>
        <w:rFonts w:cs="Times New Roman"/>
      </w:rPr>
    </w:lvl>
    <w:lvl w:ilvl="4" w:tplc="6C185750">
      <w:start w:val="1"/>
      <w:numFmt w:val="lowerLetter"/>
      <w:lvlText w:val="%5."/>
      <w:lvlJc w:val="left"/>
      <w:pPr>
        <w:ind w:left="3600" w:hanging="360"/>
      </w:pPr>
      <w:rPr>
        <w:rFonts w:cs="Times New Roman"/>
      </w:rPr>
    </w:lvl>
    <w:lvl w:ilvl="5" w:tplc="FA46F0F4">
      <w:start w:val="1"/>
      <w:numFmt w:val="lowerRoman"/>
      <w:lvlText w:val="%6."/>
      <w:lvlJc w:val="right"/>
      <w:pPr>
        <w:ind w:left="4320" w:hanging="180"/>
      </w:pPr>
      <w:rPr>
        <w:rFonts w:cs="Times New Roman"/>
      </w:rPr>
    </w:lvl>
    <w:lvl w:ilvl="6" w:tplc="84CCF45A">
      <w:start w:val="1"/>
      <w:numFmt w:val="decimal"/>
      <w:lvlText w:val="%7."/>
      <w:lvlJc w:val="left"/>
      <w:pPr>
        <w:ind w:left="5040" w:hanging="360"/>
      </w:pPr>
      <w:rPr>
        <w:rFonts w:cs="Times New Roman"/>
      </w:rPr>
    </w:lvl>
    <w:lvl w:ilvl="7" w:tplc="E2FA2386">
      <w:start w:val="1"/>
      <w:numFmt w:val="lowerLetter"/>
      <w:lvlText w:val="%8."/>
      <w:lvlJc w:val="left"/>
      <w:pPr>
        <w:ind w:left="5760" w:hanging="360"/>
      </w:pPr>
      <w:rPr>
        <w:rFonts w:cs="Times New Roman"/>
      </w:rPr>
    </w:lvl>
    <w:lvl w:ilvl="8" w:tplc="1E3AE066">
      <w:start w:val="1"/>
      <w:numFmt w:val="lowerRoman"/>
      <w:lvlText w:val="%9."/>
      <w:lvlJc w:val="right"/>
      <w:pPr>
        <w:ind w:left="6480" w:hanging="180"/>
      </w:pPr>
      <w:rPr>
        <w:rFonts w:cs="Times New Roman"/>
      </w:rPr>
    </w:lvl>
  </w:abstractNum>
  <w:abstractNum w:abstractNumId="11" w15:restartNumberingAfterBreak="0">
    <w:nsid w:val="75ED5BA4"/>
    <w:multiLevelType w:val="hybridMultilevel"/>
    <w:tmpl w:val="E98A0D76"/>
    <w:lvl w:ilvl="0" w:tplc="04090017">
      <w:start w:val="1"/>
      <w:numFmt w:val="lowerLetter"/>
      <w:lvlText w:val="%1)"/>
      <w:lvlJc w:val="left"/>
      <w:pPr>
        <w:ind w:left="1026" w:hanging="360"/>
      </w:pPr>
    </w:lvl>
    <w:lvl w:ilvl="1" w:tplc="04090019" w:tentative="1">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12" w15:restartNumberingAfterBreak="0">
    <w:nsid w:val="7B2B7A59"/>
    <w:multiLevelType w:val="hybridMultilevel"/>
    <w:tmpl w:val="E7A07E8E"/>
    <w:lvl w:ilvl="0" w:tplc="04090011">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num w:numId="1" w16cid:durableId="894312548">
    <w:abstractNumId w:val="7"/>
  </w:num>
  <w:num w:numId="2" w16cid:durableId="1357543593">
    <w:abstractNumId w:val="5"/>
  </w:num>
  <w:num w:numId="3" w16cid:durableId="2112191733">
    <w:abstractNumId w:val="11"/>
  </w:num>
  <w:num w:numId="4" w16cid:durableId="897671966">
    <w:abstractNumId w:val="0"/>
  </w:num>
  <w:num w:numId="5" w16cid:durableId="1214387212">
    <w:abstractNumId w:val="12"/>
  </w:num>
  <w:num w:numId="6" w16cid:durableId="1306085799">
    <w:abstractNumId w:val="3"/>
  </w:num>
  <w:num w:numId="7" w16cid:durableId="1172646222">
    <w:abstractNumId w:val="6"/>
  </w:num>
  <w:num w:numId="8" w16cid:durableId="1786843813">
    <w:abstractNumId w:val="9"/>
  </w:num>
  <w:num w:numId="9" w16cid:durableId="105195537">
    <w:abstractNumId w:val="1"/>
  </w:num>
  <w:num w:numId="10" w16cid:durableId="1122112406">
    <w:abstractNumId w:val="2"/>
  </w:num>
  <w:num w:numId="11" w16cid:durableId="3332612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7131567">
    <w:abstractNumId w:val="10"/>
  </w:num>
  <w:num w:numId="13" w16cid:durableId="15026271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88254850">
    <w:abstractNumId w:val="4"/>
  </w:num>
  <w:num w:numId="15" w16cid:durableId="18445867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8774935">
    <w:abstractNumId w:val="8"/>
  </w:num>
  <w:num w:numId="17" w16cid:durableId="17696974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E95"/>
    <w:rsid w:val="0000000E"/>
    <w:rsid w:val="00000073"/>
    <w:rsid w:val="00000693"/>
    <w:rsid w:val="00001254"/>
    <w:rsid w:val="000020A1"/>
    <w:rsid w:val="00002124"/>
    <w:rsid w:val="000024F1"/>
    <w:rsid w:val="00002556"/>
    <w:rsid w:val="000034C1"/>
    <w:rsid w:val="00003C45"/>
    <w:rsid w:val="000040D7"/>
    <w:rsid w:val="00004190"/>
    <w:rsid w:val="000042F3"/>
    <w:rsid w:val="00005047"/>
    <w:rsid w:val="0000538B"/>
    <w:rsid w:val="00005D1A"/>
    <w:rsid w:val="00006C4A"/>
    <w:rsid w:val="00007239"/>
    <w:rsid w:val="0000730E"/>
    <w:rsid w:val="0001043A"/>
    <w:rsid w:val="0001133F"/>
    <w:rsid w:val="00011550"/>
    <w:rsid w:val="00011699"/>
    <w:rsid w:val="00011C47"/>
    <w:rsid w:val="00011D20"/>
    <w:rsid w:val="000121DB"/>
    <w:rsid w:val="00013232"/>
    <w:rsid w:val="00013A28"/>
    <w:rsid w:val="00013E41"/>
    <w:rsid w:val="00014A9B"/>
    <w:rsid w:val="00014CD6"/>
    <w:rsid w:val="00015723"/>
    <w:rsid w:val="000158F6"/>
    <w:rsid w:val="000164AA"/>
    <w:rsid w:val="0001685B"/>
    <w:rsid w:val="00020530"/>
    <w:rsid w:val="00020936"/>
    <w:rsid w:val="00020DB8"/>
    <w:rsid w:val="00020FA8"/>
    <w:rsid w:val="00021403"/>
    <w:rsid w:val="000214E5"/>
    <w:rsid w:val="00021D2C"/>
    <w:rsid w:val="00021DFF"/>
    <w:rsid w:val="00022A02"/>
    <w:rsid w:val="00022BCC"/>
    <w:rsid w:val="00023874"/>
    <w:rsid w:val="00024385"/>
    <w:rsid w:val="00024751"/>
    <w:rsid w:val="00024753"/>
    <w:rsid w:val="00025430"/>
    <w:rsid w:val="00025A84"/>
    <w:rsid w:val="00025AB6"/>
    <w:rsid w:val="00025F91"/>
    <w:rsid w:val="000266D2"/>
    <w:rsid w:val="0002698D"/>
    <w:rsid w:val="00026A0B"/>
    <w:rsid w:val="0002753C"/>
    <w:rsid w:val="0002792F"/>
    <w:rsid w:val="00030362"/>
    <w:rsid w:val="00030880"/>
    <w:rsid w:val="00030BB0"/>
    <w:rsid w:val="00030C7C"/>
    <w:rsid w:val="00030F57"/>
    <w:rsid w:val="000324C9"/>
    <w:rsid w:val="00033286"/>
    <w:rsid w:val="000335D9"/>
    <w:rsid w:val="00033B4E"/>
    <w:rsid w:val="00033C32"/>
    <w:rsid w:val="00033CC1"/>
    <w:rsid w:val="00033D5C"/>
    <w:rsid w:val="00034014"/>
    <w:rsid w:val="00034A34"/>
    <w:rsid w:val="0003522D"/>
    <w:rsid w:val="000363E6"/>
    <w:rsid w:val="00037005"/>
    <w:rsid w:val="00037910"/>
    <w:rsid w:val="000405AA"/>
    <w:rsid w:val="0004064F"/>
    <w:rsid w:val="00040DEC"/>
    <w:rsid w:val="00041442"/>
    <w:rsid w:val="00041B5A"/>
    <w:rsid w:val="00042E4B"/>
    <w:rsid w:val="00043262"/>
    <w:rsid w:val="000432C5"/>
    <w:rsid w:val="000435AD"/>
    <w:rsid w:val="000435BE"/>
    <w:rsid w:val="000444D4"/>
    <w:rsid w:val="00044F99"/>
    <w:rsid w:val="0004580B"/>
    <w:rsid w:val="0004668D"/>
    <w:rsid w:val="00046953"/>
    <w:rsid w:val="00046B3C"/>
    <w:rsid w:val="000474CA"/>
    <w:rsid w:val="00047889"/>
    <w:rsid w:val="00047A20"/>
    <w:rsid w:val="00047BA3"/>
    <w:rsid w:val="0005048F"/>
    <w:rsid w:val="0005098E"/>
    <w:rsid w:val="00050EF6"/>
    <w:rsid w:val="0005221B"/>
    <w:rsid w:val="000527EE"/>
    <w:rsid w:val="00052FA8"/>
    <w:rsid w:val="0005525A"/>
    <w:rsid w:val="00055654"/>
    <w:rsid w:val="000561F8"/>
    <w:rsid w:val="00056503"/>
    <w:rsid w:val="00057469"/>
    <w:rsid w:val="0005793C"/>
    <w:rsid w:val="000603AE"/>
    <w:rsid w:val="0006157D"/>
    <w:rsid w:val="00061B05"/>
    <w:rsid w:val="000628ED"/>
    <w:rsid w:val="00062FF8"/>
    <w:rsid w:val="000639AD"/>
    <w:rsid w:val="00063CDC"/>
    <w:rsid w:val="00063E18"/>
    <w:rsid w:val="00064159"/>
    <w:rsid w:val="00064C45"/>
    <w:rsid w:val="00065360"/>
    <w:rsid w:val="00065817"/>
    <w:rsid w:val="00067077"/>
    <w:rsid w:val="0006776D"/>
    <w:rsid w:val="00067CBC"/>
    <w:rsid w:val="0007107B"/>
    <w:rsid w:val="000711A6"/>
    <w:rsid w:val="000716D5"/>
    <w:rsid w:val="00071D2D"/>
    <w:rsid w:val="00071E49"/>
    <w:rsid w:val="000720E4"/>
    <w:rsid w:val="0007252F"/>
    <w:rsid w:val="00072C64"/>
    <w:rsid w:val="00073243"/>
    <w:rsid w:val="000736B6"/>
    <w:rsid w:val="0007388A"/>
    <w:rsid w:val="00074066"/>
    <w:rsid w:val="000740D3"/>
    <w:rsid w:val="0007494A"/>
    <w:rsid w:val="0007509E"/>
    <w:rsid w:val="000752AB"/>
    <w:rsid w:val="00075688"/>
    <w:rsid w:val="00075AAE"/>
    <w:rsid w:val="000766AC"/>
    <w:rsid w:val="000766DD"/>
    <w:rsid w:val="0007686E"/>
    <w:rsid w:val="00076B24"/>
    <w:rsid w:val="00076F51"/>
    <w:rsid w:val="000772D5"/>
    <w:rsid w:val="00077829"/>
    <w:rsid w:val="00077AF2"/>
    <w:rsid w:val="00077D15"/>
    <w:rsid w:val="000801CA"/>
    <w:rsid w:val="0008123F"/>
    <w:rsid w:val="00081A9F"/>
    <w:rsid w:val="000822DF"/>
    <w:rsid w:val="000833FD"/>
    <w:rsid w:val="00083D3A"/>
    <w:rsid w:val="000845B2"/>
    <w:rsid w:val="00085366"/>
    <w:rsid w:val="0008539D"/>
    <w:rsid w:val="000856B5"/>
    <w:rsid w:val="00085C82"/>
    <w:rsid w:val="00085DA3"/>
    <w:rsid w:val="00086082"/>
    <w:rsid w:val="00086CAB"/>
    <w:rsid w:val="00086F5D"/>
    <w:rsid w:val="0008728A"/>
    <w:rsid w:val="000872DD"/>
    <w:rsid w:val="0008730D"/>
    <w:rsid w:val="00087C6C"/>
    <w:rsid w:val="00087E1A"/>
    <w:rsid w:val="00090318"/>
    <w:rsid w:val="00091313"/>
    <w:rsid w:val="000915ED"/>
    <w:rsid w:val="0009163D"/>
    <w:rsid w:val="000917E6"/>
    <w:rsid w:val="00091D6C"/>
    <w:rsid w:val="00092CE4"/>
    <w:rsid w:val="00092EC2"/>
    <w:rsid w:val="00093C4C"/>
    <w:rsid w:val="00093FF7"/>
    <w:rsid w:val="000947D9"/>
    <w:rsid w:val="00094B0D"/>
    <w:rsid w:val="00095092"/>
    <w:rsid w:val="00095750"/>
    <w:rsid w:val="00095C04"/>
    <w:rsid w:val="00096A31"/>
    <w:rsid w:val="00096AD0"/>
    <w:rsid w:val="00097111"/>
    <w:rsid w:val="000972F4"/>
    <w:rsid w:val="00097F35"/>
    <w:rsid w:val="000A0011"/>
    <w:rsid w:val="000A0033"/>
    <w:rsid w:val="000A003B"/>
    <w:rsid w:val="000A0D15"/>
    <w:rsid w:val="000A144C"/>
    <w:rsid w:val="000A15D4"/>
    <w:rsid w:val="000A1C00"/>
    <w:rsid w:val="000A1CF1"/>
    <w:rsid w:val="000A28C6"/>
    <w:rsid w:val="000A316D"/>
    <w:rsid w:val="000A31C2"/>
    <w:rsid w:val="000A4143"/>
    <w:rsid w:val="000A428D"/>
    <w:rsid w:val="000A46AA"/>
    <w:rsid w:val="000A49EA"/>
    <w:rsid w:val="000A5782"/>
    <w:rsid w:val="000A5DC9"/>
    <w:rsid w:val="000A5ED6"/>
    <w:rsid w:val="000A62D9"/>
    <w:rsid w:val="000A64B3"/>
    <w:rsid w:val="000A7A1D"/>
    <w:rsid w:val="000A7C0B"/>
    <w:rsid w:val="000A7F09"/>
    <w:rsid w:val="000B07AD"/>
    <w:rsid w:val="000B207B"/>
    <w:rsid w:val="000B20F9"/>
    <w:rsid w:val="000B2C81"/>
    <w:rsid w:val="000B2DD2"/>
    <w:rsid w:val="000B3495"/>
    <w:rsid w:val="000B42B7"/>
    <w:rsid w:val="000B4B0B"/>
    <w:rsid w:val="000B4CF6"/>
    <w:rsid w:val="000B4D1A"/>
    <w:rsid w:val="000B4D44"/>
    <w:rsid w:val="000B5397"/>
    <w:rsid w:val="000B6B0D"/>
    <w:rsid w:val="000B72EA"/>
    <w:rsid w:val="000B74E3"/>
    <w:rsid w:val="000B7DD5"/>
    <w:rsid w:val="000C068D"/>
    <w:rsid w:val="000C080A"/>
    <w:rsid w:val="000C0F0E"/>
    <w:rsid w:val="000C148B"/>
    <w:rsid w:val="000C18B9"/>
    <w:rsid w:val="000C1F57"/>
    <w:rsid w:val="000C2591"/>
    <w:rsid w:val="000C2A3C"/>
    <w:rsid w:val="000C2A4F"/>
    <w:rsid w:val="000C2D24"/>
    <w:rsid w:val="000C34B5"/>
    <w:rsid w:val="000C3A14"/>
    <w:rsid w:val="000C3BC7"/>
    <w:rsid w:val="000C3EEF"/>
    <w:rsid w:val="000C45B9"/>
    <w:rsid w:val="000C4C26"/>
    <w:rsid w:val="000C531B"/>
    <w:rsid w:val="000C595F"/>
    <w:rsid w:val="000C5ED7"/>
    <w:rsid w:val="000C6ADE"/>
    <w:rsid w:val="000D0221"/>
    <w:rsid w:val="000D02BF"/>
    <w:rsid w:val="000D09CA"/>
    <w:rsid w:val="000D0B6A"/>
    <w:rsid w:val="000D0DC3"/>
    <w:rsid w:val="000D0E64"/>
    <w:rsid w:val="000D0EA0"/>
    <w:rsid w:val="000D1832"/>
    <w:rsid w:val="000D1E67"/>
    <w:rsid w:val="000D1F64"/>
    <w:rsid w:val="000D2D8E"/>
    <w:rsid w:val="000D3105"/>
    <w:rsid w:val="000D408A"/>
    <w:rsid w:val="000D448A"/>
    <w:rsid w:val="000D484C"/>
    <w:rsid w:val="000D4A0A"/>
    <w:rsid w:val="000D63BB"/>
    <w:rsid w:val="000D64E6"/>
    <w:rsid w:val="000D66D0"/>
    <w:rsid w:val="000D72DD"/>
    <w:rsid w:val="000D732D"/>
    <w:rsid w:val="000D77A9"/>
    <w:rsid w:val="000E0407"/>
    <w:rsid w:val="000E11DD"/>
    <w:rsid w:val="000E16F5"/>
    <w:rsid w:val="000E1A66"/>
    <w:rsid w:val="000E1C54"/>
    <w:rsid w:val="000E326C"/>
    <w:rsid w:val="000E399F"/>
    <w:rsid w:val="000E3B17"/>
    <w:rsid w:val="000E3DEA"/>
    <w:rsid w:val="000E3E1E"/>
    <w:rsid w:val="000E4214"/>
    <w:rsid w:val="000E4317"/>
    <w:rsid w:val="000E45AC"/>
    <w:rsid w:val="000E4CBD"/>
    <w:rsid w:val="000E5257"/>
    <w:rsid w:val="000E55C7"/>
    <w:rsid w:val="000E5A09"/>
    <w:rsid w:val="000E610F"/>
    <w:rsid w:val="000E679A"/>
    <w:rsid w:val="000E6952"/>
    <w:rsid w:val="000E6BFF"/>
    <w:rsid w:val="000E6C4E"/>
    <w:rsid w:val="000F09A9"/>
    <w:rsid w:val="000F0F98"/>
    <w:rsid w:val="000F0FA8"/>
    <w:rsid w:val="000F1453"/>
    <w:rsid w:val="000F1AD8"/>
    <w:rsid w:val="000F1C7E"/>
    <w:rsid w:val="000F1D65"/>
    <w:rsid w:val="000F2302"/>
    <w:rsid w:val="000F2A21"/>
    <w:rsid w:val="000F30CA"/>
    <w:rsid w:val="000F33B9"/>
    <w:rsid w:val="000F3978"/>
    <w:rsid w:val="000F4053"/>
    <w:rsid w:val="000F4F5A"/>
    <w:rsid w:val="000F578C"/>
    <w:rsid w:val="000F5872"/>
    <w:rsid w:val="000F5C34"/>
    <w:rsid w:val="000F6FC6"/>
    <w:rsid w:val="000F7A35"/>
    <w:rsid w:val="000F7D43"/>
    <w:rsid w:val="0010071A"/>
    <w:rsid w:val="00101054"/>
    <w:rsid w:val="001011B0"/>
    <w:rsid w:val="001014C4"/>
    <w:rsid w:val="0010189B"/>
    <w:rsid w:val="001020E9"/>
    <w:rsid w:val="001022F1"/>
    <w:rsid w:val="0010238D"/>
    <w:rsid w:val="001025C9"/>
    <w:rsid w:val="0010264B"/>
    <w:rsid w:val="00102B74"/>
    <w:rsid w:val="00102FC6"/>
    <w:rsid w:val="001041EC"/>
    <w:rsid w:val="0010455C"/>
    <w:rsid w:val="00104A46"/>
    <w:rsid w:val="00104ABC"/>
    <w:rsid w:val="00104F8B"/>
    <w:rsid w:val="00105191"/>
    <w:rsid w:val="001056DE"/>
    <w:rsid w:val="001056E8"/>
    <w:rsid w:val="00105A64"/>
    <w:rsid w:val="00106C1F"/>
    <w:rsid w:val="00106D3F"/>
    <w:rsid w:val="00106E1B"/>
    <w:rsid w:val="001077B3"/>
    <w:rsid w:val="00107B54"/>
    <w:rsid w:val="0011193F"/>
    <w:rsid w:val="00112A29"/>
    <w:rsid w:val="00113340"/>
    <w:rsid w:val="00113B81"/>
    <w:rsid w:val="00113DBD"/>
    <w:rsid w:val="001145B3"/>
    <w:rsid w:val="00114812"/>
    <w:rsid w:val="001148E7"/>
    <w:rsid w:val="00114C58"/>
    <w:rsid w:val="00114D96"/>
    <w:rsid w:val="00114FE3"/>
    <w:rsid w:val="00115067"/>
    <w:rsid w:val="0011610C"/>
    <w:rsid w:val="001167CC"/>
    <w:rsid w:val="00117214"/>
    <w:rsid w:val="00117BBD"/>
    <w:rsid w:val="001201C0"/>
    <w:rsid w:val="001202CB"/>
    <w:rsid w:val="0012054D"/>
    <w:rsid w:val="00120B0D"/>
    <w:rsid w:val="00120B2C"/>
    <w:rsid w:val="00120D25"/>
    <w:rsid w:val="00120D30"/>
    <w:rsid w:val="001210B6"/>
    <w:rsid w:val="00121D3A"/>
    <w:rsid w:val="00122CF4"/>
    <w:rsid w:val="00123902"/>
    <w:rsid w:val="00123B30"/>
    <w:rsid w:val="00123DA6"/>
    <w:rsid w:val="001253C5"/>
    <w:rsid w:val="00125A9B"/>
    <w:rsid w:val="00125B20"/>
    <w:rsid w:val="00125D7B"/>
    <w:rsid w:val="0012735F"/>
    <w:rsid w:val="00127E6B"/>
    <w:rsid w:val="001303DB"/>
    <w:rsid w:val="001307FB"/>
    <w:rsid w:val="0013124F"/>
    <w:rsid w:val="00131E72"/>
    <w:rsid w:val="00131FEC"/>
    <w:rsid w:val="001324BD"/>
    <w:rsid w:val="0013254E"/>
    <w:rsid w:val="001328BF"/>
    <w:rsid w:val="001333AB"/>
    <w:rsid w:val="001336E3"/>
    <w:rsid w:val="00133764"/>
    <w:rsid w:val="0013431C"/>
    <w:rsid w:val="001345A1"/>
    <w:rsid w:val="001345B0"/>
    <w:rsid w:val="00134BEE"/>
    <w:rsid w:val="00135569"/>
    <w:rsid w:val="0013568D"/>
    <w:rsid w:val="00136110"/>
    <w:rsid w:val="00136162"/>
    <w:rsid w:val="001377F1"/>
    <w:rsid w:val="00137D71"/>
    <w:rsid w:val="00140929"/>
    <w:rsid w:val="00140D62"/>
    <w:rsid w:val="0014155B"/>
    <w:rsid w:val="00141874"/>
    <w:rsid w:val="00141FA0"/>
    <w:rsid w:val="00141FA3"/>
    <w:rsid w:val="001424B0"/>
    <w:rsid w:val="00142587"/>
    <w:rsid w:val="00142D17"/>
    <w:rsid w:val="001430BE"/>
    <w:rsid w:val="00143442"/>
    <w:rsid w:val="00143BD1"/>
    <w:rsid w:val="00143F50"/>
    <w:rsid w:val="001442E9"/>
    <w:rsid w:val="00144879"/>
    <w:rsid w:val="00144AE8"/>
    <w:rsid w:val="00144DD1"/>
    <w:rsid w:val="00145653"/>
    <w:rsid w:val="0014567E"/>
    <w:rsid w:val="00145701"/>
    <w:rsid w:val="00147B2B"/>
    <w:rsid w:val="0015074F"/>
    <w:rsid w:val="00150BA6"/>
    <w:rsid w:val="00151629"/>
    <w:rsid w:val="00151EB8"/>
    <w:rsid w:val="001528D2"/>
    <w:rsid w:val="00152900"/>
    <w:rsid w:val="00152A1D"/>
    <w:rsid w:val="00152C3E"/>
    <w:rsid w:val="001530BE"/>
    <w:rsid w:val="00153315"/>
    <w:rsid w:val="00154FC4"/>
    <w:rsid w:val="00155200"/>
    <w:rsid w:val="001552D9"/>
    <w:rsid w:val="001556ED"/>
    <w:rsid w:val="001557B0"/>
    <w:rsid w:val="00155F5C"/>
    <w:rsid w:val="00155FC0"/>
    <w:rsid w:val="00156216"/>
    <w:rsid w:val="00156F54"/>
    <w:rsid w:val="0015798D"/>
    <w:rsid w:val="00157A0E"/>
    <w:rsid w:val="0016002B"/>
    <w:rsid w:val="00160757"/>
    <w:rsid w:val="0016166E"/>
    <w:rsid w:val="00161989"/>
    <w:rsid w:val="0016208C"/>
    <w:rsid w:val="00162125"/>
    <w:rsid w:val="00162509"/>
    <w:rsid w:val="00162D3B"/>
    <w:rsid w:val="00162DD7"/>
    <w:rsid w:val="001632E4"/>
    <w:rsid w:val="001638A4"/>
    <w:rsid w:val="00163DAD"/>
    <w:rsid w:val="00164BAD"/>
    <w:rsid w:val="00164E0F"/>
    <w:rsid w:val="00167150"/>
    <w:rsid w:val="001671A6"/>
    <w:rsid w:val="00167207"/>
    <w:rsid w:val="0017041A"/>
    <w:rsid w:val="00170438"/>
    <w:rsid w:val="001709A0"/>
    <w:rsid w:val="00170BDC"/>
    <w:rsid w:val="00170DC8"/>
    <w:rsid w:val="00170F08"/>
    <w:rsid w:val="00171709"/>
    <w:rsid w:val="00171B86"/>
    <w:rsid w:val="00171DBD"/>
    <w:rsid w:val="00171F00"/>
    <w:rsid w:val="00171FAC"/>
    <w:rsid w:val="001721D1"/>
    <w:rsid w:val="00172308"/>
    <w:rsid w:val="00172E07"/>
    <w:rsid w:val="00172F97"/>
    <w:rsid w:val="001735C3"/>
    <w:rsid w:val="00173699"/>
    <w:rsid w:val="00174486"/>
    <w:rsid w:val="00176CC4"/>
    <w:rsid w:val="0017706D"/>
    <w:rsid w:val="001771F7"/>
    <w:rsid w:val="00177D33"/>
    <w:rsid w:val="0018002A"/>
    <w:rsid w:val="00180C80"/>
    <w:rsid w:val="00180DC4"/>
    <w:rsid w:val="00181D28"/>
    <w:rsid w:val="00182247"/>
    <w:rsid w:val="001828A8"/>
    <w:rsid w:val="0018393B"/>
    <w:rsid w:val="00183FF0"/>
    <w:rsid w:val="00184ECA"/>
    <w:rsid w:val="00185268"/>
    <w:rsid w:val="00186103"/>
    <w:rsid w:val="00186ABB"/>
    <w:rsid w:val="00186DD0"/>
    <w:rsid w:val="00186F67"/>
    <w:rsid w:val="0018723F"/>
    <w:rsid w:val="00187C8D"/>
    <w:rsid w:val="0019011A"/>
    <w:rsid w:val="00190452"/>
    <w:rsid w:val="00192EB6"/>
    <w:rsid w:val="00192EDF"/>
    <w:rsid w:val="0019362F"/>
    <w:rsid w:val="001936E4"/>
    <w:rsid w:val="00193E1F"/>
    <w:rsid w:val="001946C2"/>
    <w:rsid w:val="00194E7F"/>
    <w:rsid w:val="001951FA"/>
    <w:rsid w:val="001959F2"/>
    <w:rsid w:val="00196CF9"/>
    <w:rsid w:val="00197142"/>
    <w:rsid w:val="001A049C"/>
    <w:rsid w:val="001A1664"/>
    <w:rsid w:val="001A1E06"/>
    <w:rsid w:val="001A26A1"/>
    <w:rsid w:val="001A3811"/>
    <w:rsid w:val="001A39EF"/>
    <w:rsid w:val="001A3A7F"/>
    <w:rsid w:val="001A43C8"/>
    <w:rsid w:val="001A4A57"/>
    <w:rsid w:val="001A4BC0"/>
    <w:rsid w:val="001A4BDB"/>
    <w:rsid w:val="001A4D84"/>
    <w:rsid w:val="001A51F0"/>
    <w:rsid w:val="001A5261"/>
    <w:rsid w:val="001A588D"/>
    <w:rsid w:val="001A5FE2"/>
    <w:rsid w:val="001A72BA"/>
    <w:rsid w:val="001B06E0"/>
    <w:rsid w:val="001B0E74"/>
    <w:rsid w:val="001B0F1F"/>
    <w:rsid w:val="001B121B"/>
    <w:rsid w:val="001B1382"/>
    <w:rsid w:val="001B221A"/>
    <w:rsid w:val="001B292A"/>
    <w:rsid w:val="001B2BD3"/>
    <w:rsid w:val="001B3748"/>
    <w:rsid w:val="001B385B"/>
    <w:rsid w:val="001B3B0A"/>
    <w:rsid w:val="001B4121"/>
    <w:rsid w:val="001B47B9"/>
    <w:rsid w:val="001B521C"/>
    <w:rsid w:val="001B5485"/>
    <w:rsid w:val="001B550D"/>
    <w:rsid w:val="001B57B7"/>
    <w:rsid w:val="001B6A43"/>
    <w:rsid w:val="001B7652"/>
    <w:rsid w:val="001B7C93"/>
    <w:rsid w:val="001C0515"/>
    <w:rsid w:val="001C07A0"/>
    <w:rsid w:val="001C0BF1"/>
    <w:rsid w:val="001C0DA1"/>
    <w:rsid w:val="001C13C9"/>
    <w:rsid w:val="001C1673"/>
    <w:rsid w:val="001C1FB0"/>
    <w:rsid w:val="001C2674"/>
    <w:rsid w:val="001C26A0"/>
    <w:rsid w:val="001C2EC4"/>
    <w:rsid w:val="001C31B0"/>
    <w:rsid w:val="001C3613"/>
    <w:rsid w:val="001C3F8F"/>
    <w:rsid w:val="001C4C15"/>
    <w:rsid w:val="001C529A"/>
    <w:rsid w:val="001C6AA5"/>
    <w:rsid w:val="001D0076"/>
    <w:rsid w:val="001D05B9"/>
    <w:rsid w:val="001D05BE"/>
    <w:rsid w:val="001D16D9"/>
    <w:rsid w:val="001D20B5"/>
    <w:rsid w:val="001D230F"/>
    <w:rsid w:val="001D2780"/>
    <w:rsid w:val="001D2D1D"/>
    <w:rsid w:val="001D2D5F"/>
    <w:rsid w:val="001D31A0"/>
    <w:rsid w:val="001D37BE"/>
    <w:rsid w:val="001D4DE1"/>
    <w:rsid w:val="001D4E44"/>
    <w:rsid w:val="001D4F75"/>
    <w:rsid w:val="001D5333"/>
    <w:rsid w:val="001D534F"/>
    <w:rsid w:val="001D5C92"/>
    <w:rsid w:val="001D5EB9"/>
    <w:rsid w:val="001D60F7"/>
    <w:rsid w:val="001D619F"/>
    <w:rsid w:val="001D63C5"/>
    <w:rsid w:val="001D6F13"/>
    <w:rsid w:val="001D7CFA"/>
    <w:rsid w:val="001D7D42"/>
    <w:rsid w:val="001E02FA"/>
    <w:rsid w:val="001E0ED0"/>
    <w:rsid w:val="001E164B"/>
    <w:rsid w:val="001E1E35"/>
    <w:rsid w:val="001E2200"/>
    <w:rsid w:val="001E2B63"/>
    <w:rsid w:val="001E32A2"/>
    <w:rsid w:val="001E3B3D"/>
    <w:rsid w:val="001E3F34"/>
    <w:rsid w:val="001E3FA6"/>
    <w:rsid w:val="001E42BF"/>
    <w:rsid w:val="001E5257"/>
    <w:rsid w:val="001E61BB"/>
    <w:rsid w:val="001E652B"/>
    <w:rsid w:val="001E699C"/>
    <w:rsid w:val="001E6A3C"/>
    <w:rsid w:val="001E6D4C"/>
    <w:rsid w:val="001E7010"/>
    <w:rsid w:val="001E70B7"/>
    <w:rsid w:val="001E72CA"/>
    <w:rsid w:val="001E7A1B"/>
    <w:rsid w:val="001E7FD2"/>
    <w:rsid w:val="001F0357"/>
    <w:rsid w:val="001F052A"/>
    <w:rsid w:val="001F071B"/>
    <w:rsid w:val="001F087A"/>
    <w:rsid w:val="001F0942"/>
    <w:rsid w:val="001F2233"/>
    <w:rsid w:val="001F2B9B"/>
    <w:rsid w:val="001F3422"/>
    <w:rsid w:val="001F3A7B"/>
    <w:rsid w:val="001F3E88"/>
    <w:rsid w:val="001F4474"/>
    <w:rsid w:val="001F5707"/>
    <w:rsid w:val="001F5B30"/>
    <w:rsid w:val="001F6184"/>
    <w:rsid w:val="001F64E5"/>
    <w:rsid w:val="001F68CB"/>
    <w:rsid w:val="001F6B53"/>
    <w:rsid w:val="001F74BC"/>
    <w:rsid w:val="001F7A37"/>
    <w:rsid w:val="001F7E52"/>
    <w:rsid w:val="00200D47"/>
    <w:rsid w:val="00201D15"/>
    <w:rsid w:val="00201FD8"/>
    <w:rsid w:val="0020235C"/>
    <w:rsid w:val="00202460"/>
    <w:rsid w:val="00202A0B"/>
    <w:rsid w:val="00203009"/>
    <w:rsid w:val="0020304E"/>
    <w:rsid w:val="00203131"/>
    <w:rsid w:val="00203140"/>
    <w:rsid w:val="0020336A"/>
    <w:rsid w:val="00203491"/>
    <w:rsid w:val="0020383E"/>
    <w:rsid w:val="002069C6"/>
    <w:rsid w:val="00206CEF"/>
    <w:rsid w:val="00206F9C"/>
    <w:rsid w:val="00207615"/>
    <w:rsid w:val="002104B6"/>
    <w:rsid w:val="00210599"/>
    <w:rsid w:val="00210A9C"/>
    <w:rsid w:val="00210BBE"/>
    <w:rsid w:val="00210DE5"/>
    <w:rsid w:val="002114A4"/>
    <w:rsid w:val="00211C91"/>
    <w:rsid w:val="00213B14"/>
    <w:rsid w:val="00213B7C"/>
    <w:rsid w:val="00213D60"/>
    <w:rsid w:val="00214913"/>
    <w:rsid w:val="00214C5A"/>
    <w:rsid w:val="00214FBE"/>
    <w:rsid w:val="002169B0"/>
    <w:rsid w:val="002169E7"/>
    <w:rsid w:val="00216B80"/>
    <w:rsid w:val="002170D2"/>
    <w:rsid w:val="00220082"/>
    <w:rsid w:val="0022060E"/>
    <w:rsid w:val="0022096C"/>
    <w:rsid w:val="00220B69"/>
    <w:rsid w:val="00220EEE"/>
    <w:rsid w:val="00221978"/>
    <w:rsid w:val="00221E3D"/>
    <w:rsid w:val="00222182"/>
    <w:rsid w:val="0022228E"/>
    <w:rsid w:val="002223A7"/>
    <w:rsid w:val="002227B4"/>
    <w:rsid w:val="002227DA"/>
    <w:rsid w:val="00222824"/>
    <w:rsid w:val="0022355F"/>
    <w:rsid w:val="00223661"/>
    <w:rsid w:val="0022391C"/>
    <w:rsid w:val="002239AA"/>
    <w:rsid w:val="002248C0"/>
    <w:rsid w:val="0022497D"/>
    <w:rsid w:val="00224EB4"/>
    <w:rsid w:val="00225DF7"/>
    <w:rsid w:val="0022644B"/>
    <w:rsid w:val="002267E7"/>
    <w:rsid w:val="0022735D"/>
    <w:rsid w:val="0022785D"/>
    <w:rsid w:val="00227868"/>
    <w:rsid w:val="00227BDE"/>
    <w:rsid w:val="00230FDB"/>
    <w:rsid w:val="00231110"/>
    <w:rsid w:val="002311CE"/>
    <w:rsid w:val="00231BA5"/>
    <w:rsid w:val="002323D6"/>
    <w:rsid w:val="00232548"/>
    <w:rsid w:val="00232BCD"/>
    <w:rsid w:val="00233A59"/>
    <w:rsid w:val="00234A83"/>
    <w:rsid w:val="00235179"/>
    <w:rsid w:val="002351C8"/>
    <w:rsid w:val="00235680"/>
    <w:rsid w:val="00236311"/>
    <w:rsid w:val="00236ACF"/>
    <w:rsid w:val="00236CD3"/>
    <w:rsid w:val="002372FF"/>
    <w:rsid w:val="00237361"/>
    <w:rsid w:val="00237435"/>
    <w:rsid w:val="00237CDF"/>
    <w:rsid w:val="00240108"/>
    <w:rsid w:val="00241D32"/>
    <w:rsid w:val="00242428"/>
    <w:rsid w:val="00242D13"/>
    <w:rsid w:val="00243C98"/>
    <w:rsid w:val="002445FE"/>
    <w:rsid w:val="00244B13"/>
    <w:rsid w:val="002452F3"/>
    <w:rsid w:val="00245A45"/>
    <w:rsid w:val="00245A99"/>
    <w:rsid w:val="00246943"/>
    <w:rsid w:val="00246BDE"/>
    <w:rsid w:val="00247CEC"/>
    <w:rsid w:val="00250081"/>
    <w:rsid w:val="0025053D"/>
    <w:rsid w:val="00250826"/>
    <w:rsid w:val="00250FBD"/>
    <w:rsid w:val="002517AC"/>
    <w:rsid w:val="002519CC"/>
    <w:rsid w:val="00252668"/>
    <w:rsid w:val="00253095"/>
    <w:rsid w:val="002537E3"/>
    <w:rsid w:val="002537F6"/>
    <w:rsid w:val="00254227"/>
    <w:rsid w:val="00254C04"/>
    <w:rsid w:val="0025501B"/>
    <w:rsid w:val="0025504D"/>
    <w:rsid w:val="00256ADE"/>
    <w:rsid w:val="00256AE8"/>
    <w:rsid w:val="00256B39"/>
    <w:rsid w:val="00257138"/>
    <w:rsid w:val="00257597"/>
    <w:rsid w:val="002576E2"/>
    <w:rsid w:val="00260D32"/>
    <w:rsid w:val="00260DC0"/>
    <w:rsid w:val="002613ED"/>
    <w:rsid w:val="002628C8"/>
    <w:rsid w:val="0026312A"/>
    <w:rsid w:val="00263870"/>
    <w:rsid w:val="00263B30"/>
    <w:rsid w:val="00263EDE"/>
    <w:rsid w:val="002642EF"/>
    <w:rsid w:val="00264910"/>
    <w:rsid w:val="00264B29"/>
    <w:rsid w:val="00264B78"/>
    <w:rsid w:val="00264E9F"/>
    <w:rsid w:val="002651C0"/>
    <w:rsid w:val="00265A0C"/>
    <w:rsid w:val="00265BB1"/>
    <w:rsid w:val="0026698D"/>
    <w:rsid w:val="00266D32"/>
    <w:rsid w:val="002678EB"/>
    <w:rsid w:val="00270473"/>
    <w:rsid w:val="0027137B"/>
    <w:rsid w:val="00271A82"/>
    <w:rsid w:val="00271B7F"/>
    <w:rsid w:val="00271D93"/>
    <w:rsid w:val="00271F60"/>
    <w:rsid w:val="0027226A"/>
    <w:rsid w:val="00272319"/>
    <w:rsid w:val="00272744"/>
    <w:rsid w:val="002735C0"/>
    <w:rsid w:val="002742A5"/>
    <w:rsid w:val="002743E7"/>
    <w:rsid w:val="002746CC"/>
    <w:rsid w:val="0027476D"/>
    <w:rsid w:val="00274E4A"/>
    <w:rsid w:val="0027581F"/>
    <w:rsid w:val="00275B91"/>
    <w:rsid w:val="00275C3E"/>
    <w:rsid w:val="00275F50"/>
    <w:rsid w:val="00280BE5"/>
    <w:rsid w:val="00281637"/>
    <w:rsid w:val="002824A9"/>
    <w:rsid w:val="00282B11"/>
    <w:rsid w:val="00283F6D"/>
    <w:rsid w:val="00283FA2"/>
    <w:rsid w:val="00283FAA"/>
    <w:rsid w:val="00284099"/>
    <w:rsid w:val="00284337"/>
    <w:rsid w:val="00284992"/>
    <w:rsid w:val="0028586E"/>
    <w:rsid w:val="00285C33"/>
    <w:rsid w:val="00286D29"/>
    <w:rsid w:val="00286D5A"/>
    <w:rsid w:val="00287C6C"/>
    <w:rsid w:val="002901D4"/>
    <w:rsid w:val="00290293"/>
    <w:rsid w:val="00290AC0"/>
    <w:rsid w:val="00291B18"/>
    <w:rsid w:val="00292183"/>
    <w:rsid w:val="0029226B"/>
    <w:rsid w:val="00292C80"/>
    <w:rsid w:val="00292D33"/>
    <w:rsid w:val="00292E8C"/>
    <w:rsid w:val="00293508"/>
    <w:rsid w:val="002936F2"/>
    <w:rsid w:val="0029508D"/>
    <w:rsid w:val="0029537F"/>
    <w:rsid w:val="002953C0"/>
    <w:rsid w:val="00295945"/>
    <w:rsid w:val="0029671B"/>
    <w:rsid w:val="00296880"/>
    <w:rsid w:val="00297294"/>
    <w:rsid w:val="002973FA"/>
    <w:rsid w:val="00297431"/>
    <w:rsid w:val="00297475"/>
    <w:rsid w:val="00297626"/>
    <w:rsid w:val="002977EF"/>
    <w:rsid w:val="00297BDC"/>
    <w:rsid w:val="00297CD7"/>
    <w:rsid w:val="00297FF0"/>
    <w:rsid w:val="002A021D"/>
    <w:rsid w:val="002A0769"/>
    <w:rsid w:val="002A0906"/>
    <w:rsid w:val="002A13FB"/>
    <w:rsid w:val="002A177D"/>
    <w:rsid w:val="002A1DC3"/>
    <w:rsid w:val="002A241F"/>
    <w:rsid w:val="002A2D24"/>
    <w:rsid w:val="002A4F6C"/>
    <w:rsid w:val="002A5188"/>
    <w:rsid w:val="002A5B1B"/>
    <w:rsid w:val="002A5B40"/>
    <w:rsid w:val="002A791D"/>
    <w:rsid w:val="002A7DF4"/>
    <w:rsid w:val="002B1333"/>
    <w:rsid w:val="002B13A4"/>
    <w:rsid w:val="002B13DA"/>
    <w:rsid w:val="002B15FF"/>
    <w:rsid w:val="002B17C0"/>
    <w:rsid w:val="002B1B28"/>
    <w:rsid w:val="002B252D"/>
    <w:rsid w:val="002B2625"/>
    <w:rsid w:val="002B27BD"/>
    <w:rsid w:val="002B2EDE"/>
    <w:rsid w:val="002B31C1"/>
    <w:rsid w:val="002B42BC"/>
    <w:rsid w:val="002B45E1"/>
    <w:rsid w:val="002B46AB"/>
    <w:rsid w:val="002B471C"/>
    <w:rsid w:val="002B48D9"/>
    <w:rsid w:val="002B4ADA"/>
    <w:rsid w:val="002B4FAB"/>
    <w:rsid w:val="002B5755"/>
    <w:rsid w:val="002B5E51"/>
    <w:rsid w:val="002B6A6D"/>
    <w:rsid w:val="002B7207"/>
    <w:rsid w:val="002B782D"/>
    <w:rsid w:val="002B7855"/>
    <w:rsid w:val="002B7EDE"/>
    <w:rsid w:val="002C0174"/>
    <w:rsid w:val="002C06B6"/>
    <w:rsid w:val="002C115A"/>
    <w:rsid w:val="002C16A8"/>
    <w:rsid w:val="002C2780"/>
    <w:rsid w:val="002C327E"/>
    <w:rsid w:val="002C37FD"/>
    <w:rsid w:val="002C393C"/>
    <w:rsid w:val="002C4074"/>
    <w:rsid w:val="002C420E"/>
    <w:rsid w:val="002C47E1"/>
    <w:rsid w:val="002C485A"/>
    <w:rsid w:val="002C4B97"/>
    <w:rsid w:val="002C4CA1"/>
    <w:rsid w:val="002C5539"/>
    <w:rsid w:val="002C5C9E"/>
    <w:rsid w:val="002C5D06"/>
    <w:rsid w:val="002C6A9A"/>
    <w:rsid w:val="002D02F8"/>
    <w:rsid w:val="002D07A6"/>
    <w:rsid w:val="002D18A9"/>
    <w:rsid w:val="002D1AA5"/>
    <w:rsid w:val="002D1F84"/>
    <w:rsid w:val="002D1FE3"/>
    <w:rsid w:val="002D2041"/>
    <w:rsid w:val="002D2047"/>
    <w:rsid w:val="002D235B"/>
    <w:rsid w:val="002D29EE"/>
    <w:rsid w:val="002D3DED"/>
    <w:rsid w:val="002D3F57"/>
    <w:rsid w:val="002D40C8"/>
    <w:rsid w:val="002D436A"/>
    <w:rsid w:val="002D4492"/>
    <w:rsid w:val="002D4AFF"/>
    <w:rsid w:val="002D564B"/>
    <w:rsid w:val="002D5DD7"/>
    <w:rsid w:val="002D5FF8"/>
    <w:rsid w:val="002D67F8"/>
    <w:rsid w:val="002D6B82"/>
    <w:rsid w:val="002D6F24"/>
    <w:rsid w:val="002D73C8"/>
    <w:rsid w:val="002E073E"/>
    <w:rsid w:val="002E0825"/>
    <w:rsid w:val="002E0958"/>
    <w:rsid w:val="002E10BE"/>
    <w:rsid w:val="002E1346"/>
    <w:rsid w:val="002E1B80"/>
    <w:rsid w:val="002E1D3D"/>
    <w:rsid w:val="002E250B"/>
    <w:rsid w:val="002E2B13"/>
    <w:rsid w:val="002E31F0"/>
    <w:rsid w:val="002E32A5"/>
    <w:rsid w:val="002E337E"/>
    <w:rsid w:val="002E366F"/>
    <w:rsid w:val="002E4133"/>
    <w:rsid w:val="002E4268"/>
    <w:rsid w:val="002E4519"/>
    <w:rsid w:val="002E4BB6"/>
    <w:rsid w:val="002E4EE5"/>
    <w:rsid w:val="002E5641"/>
    <w:rsid w:val="002E5A50"/>
    <w:rsid w:val="002E5D3E"/>
    <w:rsid w:val="002E5F8F"/>
    <w:rsid w:val="002E68E0"/>
    <w:rsid w:val="002E6DC9"/>
    <w:rsid w:val="002E6E86"/>
    <w:rsid w:val="002E6E9C"/>
    <w:rsid w:val="002E719F"/>
    <w:rsid w:val="002E756A"/>
    <w:rsid w:val="002E76DA"/>
    <w:rsid w:val="002E7DCD"/>
    <w:rsid w:val="002F0A12"/>
    <w:rsid w:val="002F0B41"/>
    <w:rsid w:val="002F0CC8"/>
    <w:rsid w:val="002F0D4F"/>
    <w:rsid w:val="002F144E"/>
    <w:rsid w:val="002F199E"/>
    <w:rsid w:val="002F2661"/>
    <w:rsid w:val="002F378B"/>
    <w:rsid w:val="002F3E44"/>
    <w:rsid w:val="002F4962"/>
    <w:rsid w:val="002F4DAA"/>
    <w:rsid w:val="002F50C8"/>
    <w:rsid w:val="002F577A"/>
    <w:rsid w:val="002F5DC8"/>
    <w:rsid w:val="002F71B7"/>
    <w:rsid w:val="002F7772"/>
    <w:rsid w:val="0030092E"/>
    <w:rsid w:val="00300A41"/>
    <w:rsid w:val="00300C21"/>
    <w:rsid w:val="00300EFD"/>
    <w:rsid w:val="00300F8B"/>
    <w:rsid w:val="00301671"/>
    <w:rsid w:val="0030178C"/>
    <w:rsid w:val="00302665"/>
    <w:rsid w:val="003034C2"/>
    <w:rsid w:val="00304DEE"/>
    <w:rsid w:val="003050D8"/>
    <w:rsid w:val="003058EE"/>
    <w:rsid w:val="00305D15"/>
    <w:rsid w:val="0030611A"/>
    <w:rsid w:val="003069AB"/>
    <w:rsid w:val="00306CCC"/>
    <w:rsid w:val="0030714C"/>
    <w:rsid w:val="003075F9"/>
    <w:rsid w:val="003076E9"/>
    <w:rsid w:val="00310DD5"/>
    <w:rsid w:val="003117EB"/>
    <w:rsid w:val="003118FC"/>
    <w:rsid w:val="00311B8C"/>
    <w:rsid w:val="00312026"/>
    <w:rsid w:val="00312041"/>
    <w:rsid w:val="00312B78"/>
    <w:rsid w:val="00312D1D"/>
    <w:rsid w:val="00312F0F"/>
    <w:rsid w:val="0031342C"/>
    <w:rsid w:val="00313AB9"/>
    <w:rsid w:val="00313F32"/>
    <w:rsid w:val="003149F6"/>
    <w:rsid w:val="00315561"/>
    <w:rsid w:val="00315A2E"/>
    <w:rsid w:val="00315F31"/>
    <w:rsid w:val="003164DF"/>
    <w:rsid w:val="00316E0B"/>
    <w:rsid w:val="00317373"/>
    <w:rsid w:val="00317394"/>
    <w:rsid w:val="003173B1"/>
    <w:rsid w:val="00317D88"/>
    <w:rsid w:val="00321605"/>
    <w:rsid w:val="003236BA"/>
    <w:rsid w:val="00323A7C"/>
    <w:rsid w:val="00323DB5"/>
    <w:rsid w:val="00324E19"/>
    <w:rsid w:val="003252E0"/>
    <w:rsid w:val="00325970"/>
    <w:rsid w:val="00325D96"/>
    <w:rsid w:val="00326134"/>
    <w:rsid w:val="00326C37"/>
    <w:rsid w:val="00326D5E"/>
    <w:rsid w:val="00326EE2"/>
    <w:rsid w:val="00327BA6"/>
    <w:rsid w:val="00330298"/>
    <w:rsid w:val="0033056A"/>
    <w:rsid w:val="00330A6B"/>
    <w:rsid w:val="00331A01"/>
    <w:rsid w:val="00331E95"/>
    <w:rsid w:val="00331ECA"/>
    <w:rsid w:val="00332021"/>
    <w:rsid w:val="0033258D"/>
    <w:rsid w:val="00332B52"/>
    <w:rsid w:val="00332C11"/>
    <w:rsid w:val="00332E1F"/>
    <w:rsid w:val="003331E5"/>
    <w:rsid w:val="0033324D"/>
    <w:rsid w:val="00333322"/>
    <w:rsid w:val="00333A0E"/>
    <w:rsid w:val="00333D78"/>
    <w:rsid w:val="00333F15"/>
    <w:rsid w:val="00334086"/>
    <w:rsid w:val="0033412B"/>
    <w:rsid w:val="00334B1B"/>
    <w:rsid w:val="0033534C"/>
    <w:rsid w:val="00335369"/>
    <w:rsid w:val="00337331"/>
    <w:rsid w:val="003374E2"/>
    <w:rsid w:val="00337507"/>
    <w:rsid w:val="00337591"/>
    <w:rsid w:val="00337612"/>
    <w:rsid w:val="00337DF3"/>
    <w:rsid w:val="003405A8"/>
    <w:rsid w:val="00340BCC"/>
    <w:rsid w:val="003415B6"/>
    <w:rsid w:val="003419C7"/>
    <w:rsid w:val="00341C11"/>
    <w:rsid w:val="00342679"/>
    <w:rsid w:val="003427B0"/>
    <w:rsid w:val="0034322E"/>
    <w:rsid w:val="003434AA"/>
    <w:rsid w:val="00343F3B"/>
    <w:rsid w:val="00344147"/>
    <w:rsid w:val="00345F0B"/>
    <w:rsid w:val="00346745"/>
    <w:rsid w:val="00346A00"/>
    <w:rsid w:val="0034719A"/>
    <w:rsid w:val="003477F6"/>
    <w:rsid w:val="00347B07"/>
    <w:rsid w:val="00347FC9"/>
    <w:rsid w:val="00350998"/>
    <w:rsid w:val="00351B78"/>
    <w:rsid w:val="00351EDA"/>
    <w:rsid w:val="0035287F"/>
    <w:rsid w:val="003528B3"/>
    <w:rsid w:val="00352B64"/>
    <w:rsid w:val="00353A48"/>
    <w:rsid w:val="0035419C"/>
    <w:rsid w:val="0035442A"/>
    <w:rsid w:val="003544C5"/>
    <w:rsid w:val="00354CDA"/>
    <w:rsid w:val="00354F60"/>
    <w:rsid w:val="003552E5"/>
    <w:rsid w:val="0035581E"/>
    <w:rsid w:val="00355E3A"/>
    <w:rsid w:val="00356086"/>
    <w:rsid w:val="00356349"/>
    <w:rsid w:val="0035675C"/>
    <w:rsid w:val="00356C56"/>
    <w:rsid w:val="0035717D"/>
    <w:rsid w:val="00357359"/>
    <w:rsid w:val="0035777C"/>
    <w:rsid w:val="003603E2"/>
    <w:rsid w:val="00360F60"/>
    <w:rsid w:val="00362A4D"/>
    <w:rsid w:val="003632C5"/>
    <w:rsid w:val="003639A0"/>
    <w:rsid w:val="00363BFC"/>
    <w:rsid w:val="00363D36"/>
    <w:rsid w:val="00364EF3"/>
    <w:rsid w:val="00364F00"/>
    <w:rsid w:val="0036660A"/>
    <w:rsid w:val="003668E5"/>
    <w:rsid w:val="00366B1F"/>
    <w:rsid w:val="00367219"/>
    <w:rsid w:val="00370044"/>
    <w:rsid w:val="0037010E"/>
    <w:rsid w:val="003705EA"/>
    <w:rsid w:val="00371777"/>
    <w:rsid w:val="00371C24"/>
    <w:rsid w:val="00371FFE"/>
    <w:rsid w:val="00372167"/>
    <w:rsid w:val="00372A1C"/>
    <w:rsid w:val="0037364B"/>
    <w:rsid w:val="003737FD"/>
    <w:rsid w:val="003739A7"/>
    <w:rsid w:val="00373B32"/>
    <w:rsid w:val="003740A9"/>
    <w:rsid w:val="0037427B"/>
    <w:rsid w:val="003742DD"/>
    <w:rsid w:val="00374327"/>
    <w:rsid w:val="003749BA"/>
    <w:rsid w:val="00374B4C"/>
    <w:rsid w:val="00376347"/>
    <w:rsid w:val="003772ED"/>
    <w:rsid w:val="003775B0"/>
    <w:rsid w:val="003807F8"/>
    <w:rsid w:val="00380E9D"/>
    <w:rsid w:val="00381AD2"/>
    <w:rsid w:val="00382549"/>
    <w:rsid w:val="00382AB8"/>
    <w:rsid w:val="00384110"/>
    <w:rsid w:val="00384FA3"/>
    <w:rsid w:val="00386E05"/>
    <w:rsid w:val="00386E5A"/>
    <w:rsid w:val="0038702B"/>
    <w:rsid w:val="00387193"/>
    <w:rsid w:val="00390269"/>
    <w:rsid w:val="00390861"/>
    <w:rsid w:val="00390925"/>
    <w:rsid w:val="00390A74"/>
    <w:rsid w:val="00390EE6"/>
    <w:rsid w:val="00392320"/>
    <w:rsid w:val="00393EF3"/>
    <w:rsid w:val="00394310"/>
    <w:rsid w:val="00395746"/>
    <w:rsid w:val="00395CA4"/>
    <w:rsid w:val="00396638"/>
    <w:rsid w:val="00396AE4"/>
    <w:rsid w:val="00396B86"/>
    <w:rsid w:val="003971B5"/>
    <w:rsid w:val="003972C5"/>
    <w:rsid w:val="003973BB"/>
    <w:rsid w:val="003976E1"/>
    <w:rsid w:val="00397B6D"/>
    <w:rsid w:val="00397BB6"/>
    <w:rsid w:val="003A0086"/>
    <w:rsid w:val="003A04CD"/>
    <w:rsid w:val="003A1010"/>
    <w:rsid w:val="003A10C3"/>
    <w:rsid w:val="003A18A5"/>
    <w:rsid w:val="003A1C80"/>
    <w:rsid w:val="003A1CBD"/>
    <w:rsid w:val="003A1DB1"/>
    <w:rsid w:val="003A2173"/>
    <w:rsid w:val="003A27C1"/>
    <w:rsid w:val="003A2C2C"/>
    <w:rsid w:val="003A303B"/>
    <w:rsid w:val="003A3D0F"/>
    <w:rsid w:val="003A41E6"/>
    <w:rsid w:val="003A49B0"/>
    <w:rsid w:val="003A4A45"/>
    <w:rsid w:val="003A4E4E"/>
    <w:rsid w:val="003A5245"/>
    <w:rsid w:val="003A662B"/>
    <w:rsid w:val="003A6952"/>
    <w:rsid w:val="003A6ED3"/>
    <w:rsid w:val="003A7245"/>
    <w:rsid w:val="003A76A3"/>
    <w:rsid w:val="003B029B"/>
    <w:rsid w:val="003B02AD"/>
    <w:rsid w:val="003B04FE"/>
    <w:rsid w:val="003B0B58"/>
    <w:rsid w:val="003B0E39"/>
    <w:rsid w:val="003B0E5E"/>
    <w:rsid w:val="003B0FF8"/>
    <w:rsid w:val="003B13F1"/>
    <w:rsid w:val="003B1513"/>
    <w:rsid w:val="003B1885"/>
    <w:rsid w:val="003B1AC1"/>
    <w:rsid w:val="003B1FF7"/>
    <w:rsid w:val="003B207A"/>
    <w:rsid w:val="003B228A"/>
    <w:rsid w:val="003B2394"/>
    <w:rsid w:val="003B2461"/>
    <w:rsid w:val="003B2477"/>
    <w:rsid w:val="003B3247"/>
    <w:rsid w:val="003B3284"/>
    <w:rsid w:val="003B34A6"/>
    <w:rsid w:val="003B3C30"/>
    <w:rsid w:val="003B46D7"/>
    <w:rsid w:val="003B4E92"/>
    <w:rsid w:val="003B506A"/>
    <w:rsid w:val="003B555D"/>
    <w:rsid w:val="003B5709"/>
    <w:rsid w:val="003B59EE"/>
    <w:rsid w:val="003B643F"/>
    <w:rsid w:val="003B6539"/>
    <w:rsid w:val="003B739E"/>
    <w:rsid w:val="003B751B"/>
    <w:rsid w:val="003B768A"/>
    <w:rsid w:val="003C0689"/>
    <w:rsid w:val="003C213C"/>
    <w:rsid w:val="003C25DD"/>
    <w:rsid w:val="003C4445"/>
    <w:rsid w:val="003C4D0D"/>
    <w:rsid w:val="003C4F30"/>
    <w:rsid w:val="003C505D"/>
    <w:rsid w:val="003C51D1"/>
    <w:rsid w:val="003C5780"/>
    <w:rsid w:val="003C618A"/>
    <w:rsid w:val="003C7027"/>
    <w:rsid w:val="003C7B87"/>
    <w:rsid w:val="003D15B9"/>
    <w:rsid w:val="003D210B"/>
    <w:rsid w:val="003D3577"/>
    <w:rsid w:val="003D43F2"/>
    <w:rsid w:val="003D4A96"/>
    <w:rsid w:val="003D4CC4"/>
    <w:rsid w:val="003D5169"/>
    <w:rsid w:val="003D5679"/>
    <w:rsid w:val="003D59EA"/>
    <w:rsid w:val="003E1006"/>
    <w:rsid w:val="003E1EC3"/>
    <w:rsid w:val="003E2204"/>
    <w:rsid w:val="003E2FA6"/>
    <w:rsid w:val="003E31E8"/>
    <w:rsid w:val="003E4F08"/>
    <w:rsid w:val="003E6727"/>
    <w:rsid w:val="003E678E"/>
    <w:rsid w:val="003E69E3"/>
    <w:rsid w:val="003E6B74"/>
    <w:rsid w:val="003E7561"/>
    <w:rsid w:val="003E7692"/>
    <w:rsid w:val="003E7C5F"/>
    <w:rsid w:val="003F0286"/>
    <w:rsid w:val="003F07F3"/>
    <w:rsid w:val="003F091E"/>
    <w:rsid w:val="003F09BC"/>
    <w:rsid w:val="003F1244"/>
    <w:rsid w:val="003F16F1"/>
    <w:rsid w:val="003F1793"/>
    <w:rsid w:val="003F1C3B"/>
    <w:rsid w:val="003F1C89"/>
    <w:rsid w:val="003F1E33"/>
    <w:rsid w:val="003F2575"/>
    <w:rsid w:val="003F3C66"/>
    <w:rsid w:val="003F45FB"/>
    <w:rsid w:val="003F5125"/>
    <w:rsid w:val="003F7F71"/>
    <w:rsid w:val="003F7FF8"/>
    <w:rsid w:val="00400373"/>
    <w:rsid w:val="0040054B"/>
    <w:rsid w:val="00400E3E"/>
    <w:rsid w:val="00401034"/>
    <w:rsid w:val="0040117E"/>
    <w:rsid w:val="004011A9"/>
    <w:rsid w:val="0040304D"/>
    <w:rsid w:val="004030B3"/>
    <w:rsid w:val="0040318D"/>
    <w:rsid w:val="00403CFE"/>
    <w:rsid w:val="0040423B"/>
    <w:rsid w:val="004043F5"/>
    <w:rsid w:val="00404DAC"/>
    <w:rsid w:val="004051B9"/>
    <w:rsid w:val="0040542D"/>
    <w:rsid w:val="004056A6"/>
    <w:rsid w:val="0040733D"/>
    <w:rsid w:val="00407C39"/>
    <w:rsid w:val="00410680"/>
    <w:rsid w:val="00410C26"/>
    <w:rsid w:val="00410E39"/>
    <w:rsid w:val="00410FD6"/>
    <w:rsid w:val="00411459"/>
    <w:rsid w:val="00411613"/>
    <w:rsid w:val="00411CE0"/>
    <w:rsid w:val="00411E1F"/>
    <w:rsid w:val="004125D1"/>
    <w:rsid w:val="004134AE"/>
    <w:rsid w:val="004137D6"/>
    <w:rsid w:val="004138B9"/>
    <w:rsid w:val="00413A85"/>
    <w:rsid w:val="00413B7E"/>
    <w:rsid w:val="00413E26"/>
    <w:rsid w:val="004144EF"/>
    <w:rsid w:val="00414C81"/>
    <w:rsid w:val="00415BD1"/>
    <w:rsid w:val="004162A1"/>
    <w:rsid w:val="0041698E"/>
    <w:rsid w:val="00416BA0"/>
    <w:rsid w:val="00417CD7"/>
    <w:rsid w:val="00417F42"/>
    <w:rsid w:val="0042012F"/>
    <w:rsid w:val="004210D3"/>
    <w:rsid w:val="004212BF"/>
    <w:rsid w:val="0042135E"/>
    <w:rsid w:val="004214AB"/>
    <w:rsid w:val="004216E4"/>
    <w:rsid w:val="004225F6"/>
    <w:rsid w:val="00422E93"/>
    <w:rsid w:val="004230DA"/>
    <w:rsid w:val="00423ADD"/>
    <w:rsid w:val="00424081"/>
    <w:rsid w:val="004244A3"/>
    <w:rsid w:val="004245C6"/>
    <w:rsid w:val="004247F4"/>
    <w:rsid w:val="004252D7"/>
    <w:rsid w:val="00425AF9"/>
    <w:rsid w:val="00425B52"/>
    <w:rsid w:val="00425D92"/>
    <w:rsid w:val="004267BD"/>
    <w:rsid w:val="00426C73"/>
    <w:rsid w:val="00426D06"/>
    <w:rsid w:val="004275C9"/>
    <w:rsid w:val="0043048D"/>
    <w:rsid w:val="00430674"/>
    <w:rsid w:val="0043067A"/>
    <w:rsid w:val="0043083D"/>
    <w:rsid w:val="004308D1"/>
    <w:rsid w:val="0043121D"/>
    <w:rsid w:val="004320D4"/>
    <w:rsid w:val="00432A2A"/>
    <w:rsid w:val="00432B6F"/>
    <w:rsid w:val="00433298"/>
    <w:rsid w:val="00433F44"/>
    <w:rsid w:val="004341B0"/>
    <w:rsid w:val="00434551"/>
    <w:rsid w:val="00434926"/>
    <w:rsid w:val="00434A72"/>
    <w:rsid w:val="00434C07"/>
    <w:rsid w:val="0043525E"/>
    <w:rsid w:val="004355BC"/>
    <w:rsid w:val="00436DD5"/>
    <w:rsid w:val="00436E5E"/>
    <w:rsid w:val="004371CE"/>
    <w:rsid w:val="004378A5"/>
    <w:rsid w:val="00437D23"/>
    <w:rsid w:val="0044120A"/>
    <w:rsid w:val="00441FDF"/>
    <w:rsid w:val="004425F3"/>
    <w:rsid w:val="004427BE"/>
    <w:rsid w:val="00442AC7"/>
    <w:rsid w:val="0044370A"/>
    <w:rsid w:val="004438EE"/>
    <w:rsid w:val="00443A8E"/>
    <w:rsid w:val="00444A1B"/>
    <w:rsid w:val="00444B4D"/>
    <w:rsid w:val="00444D49"/>
    <w:rsid w:val="00444D6F"/>
    <w:rsid w:val="004455D0"/>
    <w:rsid w:val="004458AC"/>
    <w:rsid w:val="0044685E"/>
    <w:rsid w:val="00447164"/>
    <w:rsid w:val="004471B6"/>
    <w:rsid w:val="0044780E"/>
    <w:rsid w:val="00450243"/>
    <w:rsid w:val="00450272"/>
    <w:rsid w:val="00450FA8"/>
    <w:rsid w:val="004511B3"/>
    <w:rsid w:val="004512F7"/>
    <w:rsid w:val="00451515"/>
    <w:rsid w:val="00451696"/>
    <w:rsid w:val="00451E2F"/>
    <w:rsid w:val="00452001"/>
    <w:rsid w:val="00452236"/>
    <w:rsid w:val="00452603"/>
    <w:rsid w:val="00452D7E"/>
    <w:rsid w:val="0045301E"/>
    <w:rsid w:val="004530F0"/>
    <w:rsid w:val="00454349"/>
    <w:rsid w:val="004546AD"/>
    <w:rsid w:val="00455004"/>
    <w:rsid w:val="0045529C"/>
    <w:rsid w:val="004553B7"/>
    <w:rsid w:val="00455518"/>
    <w:rsid w:val="00455832"/>
    <w:rsid w:val="0045633C"/>
    <w:rsid w:val="00457205"/>
    <w:rsid w:val="00460423"/>
    <w:rsid w:val="00460CF2"/>
    <w:rsid w:val="004618AD"/>
    <w:rsid w:val="004620A0"/>
    <w:rsid w:val="0046225E"/>
    <w:rsid w:val="00462637"/>
    <w:rsid w:val="0046274B"/>
    <w:rsid w:val="004628E7"/>
    <w:rsid w:val="00462CF2"/>
    <w:rsid w:val="00463302"/>
    <w:rsid w:val="00463309"/>
    <w:rsid w:val="00463698"/>
    <w:rsid w:val="0046375A"/>
    <w:rsid w:val="00463AE2"/>
    <w:rsid w:val="0046407F"/>
    <w:rsid w:val="004644EC"/>
    <w:rsid w:val="00464734"/>
    <w:rsid w:val="00464B8B"/>
    <w:rsid w:val="00465EF9"/>
    <w:rsid w:val="00466119"/>
    <w:rsid w:val="004662D2"/>
    <w:rsid w:val="00466320"/>
    <w:rsid w:val="004668E9"/>
    <w:rsid w:val="0046791B"/>
    <w:rsid w:val="00467E65"/>
    <w:rsid w:val="00467F38"/>
    <w:rsid w:val="004707A4"/>
    <w:rsid w:val="0047109F"/>
    <w:rsid w:val="004713DE"/>
    <w:rsid w:val="00472480"/>
    <w:rsid w:val="00472635"/>
    <w:rsid w:val="004727D8"/>
    <w:rsid w:val="00472980"/>
    <w:rsid w:val="00472991"/>
    <w:rsid w:val="00472A58"/>
    <w:rsid w:val="00473093"/>
    <w:rsid w:val="004733E9"/>
    <w:rsid w:val="004735CD"/>
    <w:rsid w:val="00473F7A"/>
    <w:rsid w:val="00474CF6"/>
    <w:rsid w:val="0047525B"/>
    <w:rsid w:val="00477227"/>
    <w:rsid w:val="004776F3"/>
    <w:rsid w:val="004777F4"/>
    <w:rsid w:val="00480933"/>
    <w:rsid w:val="004816DF"/>
    <w:rsid w:val="00481E48"/>
    <w:rsid w:val="00482EBF"/>
    <w:rsid w:val="00483351"/>
    <w:rsid w:val="00483732"/>
    <w:rsid w:val="00483762"/>
    <w:rsid w:val="00483810"/>
    <w:rsid w:val="0048395E"/>
    <w:rsid w:val="00484423"/>
    <w:rsid w:val="00484928"/>
    <w:rsid w:val="00484A90"/>
    <w:rsid w:val="00485054"/>
    <w:rsid w:val="00486760"/>
    <w:rsid w:val="0048677A"/>
    <w:rsid w:val="00486C86"/>
    <w:rsid w:val="0048722F"/>
    <w:rsid w:val="0048748E"/>
    <w:rsid w:val="00487BF1"/>
    <w:rsid w:val="00490163"/>
    <w:rsid w:val="00492975"/>
    <w:rsid w:val="00492B31"/>
    <w:rsid w:val="00493B84"/>
    <w:rsid w:val="004944AA"/>
    <w:rsid w:val="004947DF"/>
    <w:rsid w:val="00494A0C"/>
    <w:rsid w:val="00494F38"/>
    <w:rsid w:val="0049528C"/>
    <w:rsid w:val="004952BF"/>
    <w:rsid w:val="00495422"/>
    <w:rsid w:val="0049548E"/>
    <w:rsid w:val="00495655"/>
    <w:rsid w:val="0049607B"/>
    <w:rsid w:val="00496F4B"/>
    <w:rsid w:val="0049756C"/>
    <w:rsid w:val="0049770E"/>
    <w:rsid w:val="00497CAB"/>
    <w:rsid w:val="00497EDA"/>
    <w:rsid w:val="004A013D"/>
    <w:rsid w:val="004A097B"/>
    <w:rsid w:val="004A0D5F"/>
    <w:rsid w:val="004A0F43"/>
    <w:rsid w:val="004A1098"/>
    <w:rsid w:val="004A15DD"/>
    <w:rsid w:val="004A1B84"/>
    <w:rsid w:val="004A238F"/>
    <w:rsid w:val="004A244D"/>
    <w:rsid w:val="004A36FB"/>
    <w:rsid w:val="004A4790"/>
    <w:rsid w:val="004A4A0E"/>
    <w:rsid w:val="004A555E"/>
    <w:rsid w:val="004A5A82"/>
    <w:rsid w:val="004A5B6E"/>
    <w:rsid w:val="004A63E0"/>
    <w:rsid w:val="004A650B"/>
    <w:rsid w:val="004A73D5"/>
    <w:rsid w:val="004A7CFA"/>
    <w:rsid w:val="004B07A5"/>
    <w:rsid w:val="004B27AE"/>
    <w:rsid w:val="004B2D95"/>
    <w:rsid w:val="004B34AA"/>
    <w:rsid w:val="004B377D"/>
    <w:rsid w:val="004B39EA"/>
    <w:rsid w:val="004B3F93"/>
    <w:rsid w:val="004B4569"/>
    <w:rsid w:val="004B4BFA"/>
    <w:rsid w:val="004B4CDB"/>
    <w:rsid w:val="004B4D59"/>
    <w:rsid w:val="004B57B6"/>
    <w:rsid w:val="004B5FEA"/>
    <w:rsid w:val="004B629B"/>
    <w:rsid w:val="004B6B9C"/>
    <w:rsid w:val="004B6E86"/>
    <w:rsid w:val="004B736F"/>
    <w:rsid w:val="004B7DD2"/>
    <w:rsid w:val="004C0D51"/>
    <w:rsid w:val="004C1A40"/>
    <w:rsid w:val="004C25D0"/>
    <w:rsid w:val="004C3521"/>
    <w:rsid w:val="004C3CCC"/>
    <w:rsid w:val="004C4E73"/>
    <w:rsid w:val="004C506F"/>
    <w:rsid w:val="004C529C"/>
    <w:rsid w:val="004C56E1"/>
    <w:rsid w:val="004C5B3E"/>
    <w:rsid w:val="004C6680"/>
    <w:rsid w:val="004C69B1"/>
    <w:rsid w:val="004C6BB2"/>
    <w:rsid w:val="004C6EBA"/>
    <w:rsid w:val="004C719C"/>
    <w:rsid w:val="004D11DC"/>
    <w:rsid w:val="004D1344"/>
    <w:rsid w:val="004D17C3"/>
    <w:rsid w:val="004D1BA6"/>
    <w:rsid w:val="004D1E92"/>
    <w:rsid w:val="004D3862"/>
    <w:rsid w:val="004D3F3C"/>
    <w:rsid w:val="004D423B"/>
    <w:rsid w:val="004D479D"/>
    <w:rsid w:val="004D6076"/>
    <w:rsid w:val="004D66DF"/>
    <w:rsid w:val="004D6BF1"/>
    <w:rsid w:val="004D7776"/>
    <w:rsid w:val="004E0CB6"/>
    <w:rsid w:val="004E119E"/>
    <w:rsid w:val="004E2297"/>
    <w:rsid w:val="004E282C"/>
    <w:rsid w:val="004E307C"/>
    <w:rsid w:val="004E3AB9"/>
    <w:rsid w:val="004E3D74"/>
    <w:rsid w:val="004E5533"/>
    <w:rsid w:val="004E5BB4"/>
    <w:rsid w:val="004E65F9"/>
    <w:rsid w:val="004E666A"/>
    <w:rsid w:val="004E6967"/>
    <w:rsid w:val="004E77B2"/>
    <w:rsid w:val="004F03A8"/>
    <w:rsid w:val="004F1391"/>
    <w:rsid w:val="004F194A"/>
    <w:rsid w:val="004F1FB4"/>
    <w:rsid w:val="004F27BA"/>
    <w:rsid w:val="004F2B21"/>
    <w:rsid w:val="004F2FDC"/>
    <w:rsid w:val="004F32E3"/>
    <w:rsid w:val="004F34FE"/>
    <w:rsid w:val="004F377A"/>
    <w:rsid w:val="004F3F60"/>
    <w:rsid w:val="004F4518"/>
    <w:rsid w:val="004F45F9"/>
    <w:rsid w:val="004F474A"/>
    <w:rsid w:val="004F475A"/>
    <w:rsid w:val="004F49E7"/>
    <w:rsid w:val="004F4FF5"/>
    <w:rsid w:val="004F540F"/>
    <w:rsid w:val="004F58E4"/>
    <w:rsid w:val="004F5DE6"/>
    <w:rsid w:val="004F5F6B"/>
    <w:rsid w:val="004F5FE8"/>
    <w:rsid w:val="004F60F9"/>
    <w:rsid w:val="004F64E6"/>
    <w:rsid w:val="004F6587"/>
    <w:rsid w:val="004F7065"/>
    <w:rsid w:val="00500176"/>
    <w:rsid w:val="005004EB"/>
    <w:rsid w:val="00500687"/>
    <w:rsid w:val="005010CD"/>
    <w:rsid w:val="00501108"/>
    <w:rsid w:val="005016E1"/>
    <w:rsid w:val="00501ACC"/>
    <w:rsid w:val="005027FF"/>
    <w:rsid w:val="00503221"/>
    <w:rsid w:val="005037EF"/>
    <w:rsid w:val="00503D24"/>
    <w:rsid w:val="00503E33"/>
    <w:rsid w:val="00504564"/>
    <w:rsid w:val="005046B4"/>
    <w:rsid w:val="00504A9E"/>
    <w:rsid w:val="00505272"/>
    <w:rsid w:val="00505311"/>
    <w:rsid w:val="005067DD"/>
    <w:rsid w:val="00506C8A"/>
    <w:rsid w:val="00506E1B"/>
    <w:rsid w:val="00507433"/>
    <w:rsid w:val="00507B4D"/>
    <w:rsid w:val="00507E21"/>
    <w:rsid w:val="005106E2"/>
    <w:rsid w:val="0051108F"/>
    <w:rsid w:val="005119F3"/>
    <w:rsid w:val="0051245D"/>
    <w:rsid w:val="0051292C"/>
    <w:rsid w:val="00513420"/>
    <w:rsid w:val="00513C99"/>
    <w:rsid w:val="0051450A"/>
    <w:rsid w:val="005147C5"/>
    <w:rsid w:val="00514CC2"/>
    <w:rsid w:val="00515327"/>
    <w:rsid w:val="00515639"/>
    <w:rsid w:val="00515975"/>
    <w:rsid w:val="00515EA5"/>
    <w:rsid w:val="00515F77"/>
    <w:rsid w:val="0051664B"/>
    <w:rsid w:val="00516795"/>
    <w:rsid w:val="00516862"/>
    <w:rsid w:val="00517274"/>
    <w:rsid w:val="00517F5E"/>
    <w:rsid w:val="00520774"/>
    <w:rsid w:val="00520E9D"/>
    <w:rsid w:val="00520EC7"/>
    <w:rsid w:val="0052102D"/>
    <w:rsid w:val="00521A02"/>
    <w:rsid w:val="00521B67"/>
    <w:rsid w:val="00521C72"/>
    <w:rsid w:val="00521D90"/>
    <w:rsid w:val="00521E36"/>
    <w:rsid w:val="00522FDA"/>
    <w:rsid w:val="0052318A"/>
    <w:rsid w:val="0052333B"/>
    <w:rsid w:val="00525303"/>
    <w:rsid w:val="005254EC"/>
    <w:rsid w:val="00525AAC"/>
    <w:rsid w:val="005261A5"/>
    <w:rsid w:val="00526C59"/>
    <w:rsid w:val="005270DA"/>
    <w:rsid w:val="00527A13"/>
    <w:rsid w:val="00527A56"/>
    <w:rsid w:val="00527CFB"/>
    <w:rsid w:val="005305B2"/>
    <w:rsid w:val="0053088B"/>
    <w:rsid w:val="00530B0A"/>
    <w:rsid w:val="00530B11"/>
    <w:rsid w:val="005317EC"/>
    <w:rsid w:val="00531E4D"/>
    <w:rsid w:val="005322CA"/>
    <w:rsid w:val="0053243D"/>
    <w:rsid w:val="005327E8"/>
    <w:rsid w:val="00533203"/>
    <w:rsid w:val="00533360"/>
    <w:rsid w:val="00533396"/>
    <w:rsid w:val="00533456"/>
    <w:rsid w:val="00533B29"/>
    <w:rsid w:val="00533D3C"/>
    <w:rsid w:val="00535826"/>
    <w:rsid w:val="00535CEA"/>
    <w:rsid w:val="00535EAF"/>
    <w:rsid w:val="00535F53"/>
    <w:rsid w:val="005364E4"/>
    <w:rsid w:val="005406EB"/>
    <w:rsid w:val="005411D1"/>
    <w:rsid w:val="0054159E"/>
    <w:rsid w:val="005417D5"/>
    <w:rsid w:val="00541D8B"/>
    <w:rsid w:val="005430CC"/>
    <w:rsid w:val="00543171"/>
    <w:rsid w:val="00543569"/>
    <w:rsid w:val="00543F4B"/>
    <w:rsid w:val="005448F3"/>
    <w:rsid w:val="00544EFD"/>
    <w:rsid w:val="0054561A"/>
    <w:rsid w:val="0054591F"/>
    <w:rsid w:val="00546B04"/>
    <w:rsid w:val="00546B58"/>
    <w:rsid w:val="00546BE1"/>
    <w:rsid w:val="00546CBF"/>
    <w:rsid w:val="00546F3A"/>
    <w:rsid w:val="00550238"/>
    <w:rsid w:val="0055080B"/>
    <w:rsid w:val="00550A69"/>
    <w:rsid w:val="00550C4B"/>
    <w:rsid w:val="00551ABE"/>
    <w:rsid w:val="0055203C"/>
    <w:rsid w:val="005525A7"/>
    <w:rsid w:val="0055347A"/>
    <w:rsid w:val="00554031"/>
    <w:rsid w:val="00554243"/>
    <w:rsid w:val="005542AC"/>
    <w:rsid w:val="00554347"/>
    <w:rsid w:val="0055440B"/>
    <w:rsid w:val="0055486F"/>
    <w:rsid w:val="00554AAE"/>
    <w:rsid w:val="00554D8A"/>
    <w:rsid w:val="00554F36"/>
    <w:rsid w:val="00555246"/>
    <w:rsid w:val="0055540D"/>
    <w:rsid w:val="005558BE"/>
    <w:rsid w:val="00555E2D"/>
    <w:rsid w:val="00555E68"/>
    <w:rsid w:val="005564A2"/>
    <w:rsid w:val="0055659B"/>
    <w:rsid w:val="0055689C"/>
    <w:rsid w:val="0055779A"/>
    <w:rsid w:val="00557CF0"/>
    <w:rsid w:val="00560250"/>
    <w:rsid w:val="00561C1F"/>
    <w:rsid w:val="00561EB4"/>
    <w:rsid w:val="005626BF"/>
    <w:rsid w:val="00563906"/>
    <w:rsid w:val="00563959"/>
    <w:rsid w:val="00563AFC"/>
    <w:rsid w:val="00563CD7"/>
    <w:rsid w:val="005640AB"/>
    <w:rsid w:val="0056429E"/>
    <w:rsid w:val="00565AAA"/>
    <w:rsid w:val="00565D37"/>
    <w:rsid w:val="00565F68"/>
    <w:rsid w:val="0056646A"/>
    <w:rsid w:val="00567106"/>
    <w:rsid w:val="0057000C"/>
    <w:rsid w:val="00570245"/>
    <w:rsid w:val="005702BC"/>
    <w:rsid w:val="00570A48"/>
    <w:rsid w:val="00570A5B"/>
    <w:rsid w:val="00570E60"/>
    <w:rsid w:val="005716D9"/>
    <w:rsid w:val="00571899"/>
    <w:rsid w:val="005718EE"/>
    <w:rsid w:val="00571CE1"/>
    <w:rsid w:val="005723CB"/>
    <w:rsid w:val="005727DD"/>
    <w:rsid w:val="0057361B"/>
    <w:rsid w:val="00574710"/>
    <w:rsid w:val="00574B8E"/>
    <w:rsid w:val="00575DE3"/>
    <w:rsid w:val="00576150"/>
    <w:rsid w:val="005761C0"/>
    <w:rsid w:val="00576771"/>
    <w:rsid w:val="00577B8C"/>
    <w:rsid w:val="00577D9C"/>
    <w:rsid w:val="00580244"/>
    <w:rsid w:val="0058027C"/>
    <w:rsid w:val="00580CBC"/>
    <w:rsid w:val="00580DDE"/>
    <w:rsid w:val="00580EE6"/>
    <w:rsid w:val="00580F90"/>
    <w:rsid w:val="00581E99"/>
    <w:rsid w:val="00582764"/>
    <w:rsid w:val="005828CE"/>
    <w:rsid w:val="00582E03"/>
    <w:rsid w:val="00583ED5"/>
    <w:rsid w:val="00584236"/>
    <w:rsid w:val="0058427B"/>
    <w:rsid w:val="0058478D"/>
    <w:rsid w:val="005849D8"/>
    <w:rsid w:val="005856B5"/>
    <w:rsid w:val="00585734"/>
    <w:rsid w:val="00585D6F"/>
    <w:rsid w:val="005867A4"/>
    <w:rsid w:val="00590439"/>
    <w:rsid w:val="00590BC1"/>
    <w:rsid w:val="00590CEB"/>
    <w:rsid w:val="00590F28"/>
    <w:rsid w:val="00591226"/>
    <w:rsid w:val="00591D01"/>
    <w:rsid w:val="0059224A"/>
    <w:rsid w:val="00593134"/>
    <w:rsid w:val="005932FE"/>
    <w:rsid w:val="00594704"/>
    <w:rsid w:val="0059496D"/>
    <w:rsid w:val="00594DCF"/>
    <w:rsid w:val="00595412"/>
    <w:rsid w:val="00595805"/>
    <w:rsid w:val="00595CAD"/>
    <w:rsid w:val="005966F9"/>
    <w:rsid w:val="00596DD5"/>
    <w:rsid w:val="00596E73"/>
    <w:rsid w:val="00596F6A"/>
    <w:rsid w:val="005977E8"/>
    <w:rsid w:val="00597A33"/>
    <w:rsid w:val="005A0343"/>
    <w:rsid w:val="005A03CB"/>
    <w:rsid w:val="005A0FDE"/>
    <w:rsid w:val="005A13C5"/>
    <w:rsid w:val="005A155E"/>
    <w:rsid w:val="005A1796"/>
    <w:rsid w:val="005A193D"/>
    <w:rsid w:val="005A2789"/>
    <w:rsid w:val="005A35DF"/>
    <w:rsid w:val="005A371E"/>
    <w:rsid w:val="005A3C4E"/>
    <w:rsid w:val="005A45E1"/>
    <w:rsid w:val="005A4E32"/>
    <w:rsid w:val="005A566C"/>
    <w:rsid w:val="005A646A"/>
    <w:rsid w:val="005A78FC"/>
    <w:rsid w:val="005A7F8A"/>
    <w:rsid w:val="005B02F2"/>
    <w:rsid w:val="005B05EF"/>
    <w:rsid w:val="005B07F4"/>
    <w:rsid w:val="005B0874"/>
    <w:rsid w:val="005B0BA6"/>
    <w:rsid w:val="005B116B"/>
    <w:rsid w:val="005B171E"/>
    <w:rsid w:val="005B1745"/>
    <w:rsid w:val="005B1B03"/>
    <w:rsid w:val="005B1D4D"/>
    <w:rsid w:val="005B2097"/>
    <w:rsid w:val="005B44A8"/>
    <w:rsid w:val="005B4B3D"/>
    <w:rsid w:val="005B4B89"/>
    <w:rsid w:val="005B4F2D"/>
    <w:rsid w:val="005B5214"/>
    <w:rsid w:val="005B6787"/>
    <w:rsid w:val="005B74D0"/>
    <w:rsid w:val="005B7D25"/>
    <w:rsid w:val="005B7DBF"/>
    <w:rsid w:val="005C0275"/>
    <w:rsid w:val="005C06B1"/>
    <w:rsid w:val="005C0967"/>
    <w:rsid w:val="005C09A9"/>
    <w:rsid w:val="005C0C61"/>
    <w:rsid w:val="005C10ED"/>
    <w:rsid w:val="005C1D03"/>
    <w:rsid w:val="005C20D4"/>
    <w:rsid w:val="005C267A"/>
    <w:rsid w:val="005C290C"/>
    <w:rsid w:val="005C2B3B"/>
    <w:rsid w:val="005C2E4D"/>
    <w:rsid w:val="005C45DA"/>
    <w:rsid w:val="005C491D"/>
    <w:rsid w:val="005C5921"/>
    <w:rsid w:val="005C6051"/>
    <w:rsid w:val="005C644E"/>
    <w:rsid w:val="005C66F4"/>
    <w:rsid w:val="005C6A91"/>
    <w:rsid w:val="005C6F1E"/>
    <w:rsid w:val="005C6F78"/>
    <w:rsid w:val="005C75A8"/>
    <w:rsid w:val="005C7701"/>
    <w:rsid w:val="005D0410"/>
    <w:rsid w:val="005D0539"/>
    <w:rsid w:val="005D0E6D"/>
    <w:rsid w:val="005D1B95"/>
    <w:rsid w:val="005D1D06"/>
    <w:rsid w:val="005D2207"/>
    <w:rsid w:val="005D2356"/>
    <w:rsid w:val="005D2375"/>
    <w:rsid w:val="005D2C14"/>
    <w:rsid w:val="005D3217"/>
    <w:rsid w:val="005D44D3"/>
    <w:rsid w:val="005D4677"/>
    <w:rsid w:val="005D48F5"/>
    <w:rsid w:val="005D4D6F"/>
    <w:rsid w:val="005D4ECA"/>
    <w:rsid w:val="005D54AA"/>
    <w:rsid w:val="005D5746"/>
    <w:rsid w:val="005D58A7"/>
    <w:rsid w:val="005D5978"/>
    <w:rsid w:val="005D5F01"/>
    <w:rsid w:val="005D5FE8"/>
    <w:rsid w:val="005D6508"/>
    <w:rsid w:val="005D72CF"/>
    <w:rsid w:val="005D7BA7"/>
    <w:rsid w:val="005D7E9F"/>
    <w:rsid w:val="005D7F94"/>
    <w:rsid w:val="005E01FD"/>
    <w:rsid w:val="005E04DE"/>
    <w:rsid w:val="005E05E3"/>
    <w:rsid w:val="005E1B5E"/>
    <w:rsid w:val="005E25F9"/>
    <w:rsid w:val="005E2A9F"/>
    <w:rsid w:val="005E30D6"/>
    <w:rsid w:val="005E3C19"/>
    <w:rsid w:val="005E3ED5"/>
    <w:rsid w:val="005E425A"/>
    <w:rsid w:val="005E430C"/>
    <w:rsid w:val="005E486B"/>
    <w:rsid w:val="005E4D82"/>
    <w:rsid w:val="005E4E0D"/>
    <w:rsid w:val="005E6A76"/>
    <w:rsid w:val="005E6AAA"/>
    <w:rsid w:val="005E6FB3"/>
    <w:rsid w:val="005E7A05"/>
    <w:rsid w:val="005E7E42"/>
    <w:rsid w:val="005E7E6F"/>
    <w:rsid w:val="005F0116"/>
    <w:rsid w:val="005F0C34"/>
    <w:rsid w:val="005F0FCC"/>
    <w:rsid w:val="005F1073"/>
    <w:rsid w:val="005F1C1C"/>
    <w:rsid w:val="005F1C85"/>
    <w:rsid w:val="005F220A"/>
    <w:rsid w:val="005F26CD"/>
    <w:rsid w:val="005F26F1"/>
    <w:rsid w:val="005F2780"/>
    <w:rsid w:val="005F27F8"/>
    <w:rsid w:val="005F2D6D"/>
    <w:rsid w:val="005F2DD6"/>
    <w:rsid w:val="005F34A3"/>
    <w:rsid w:val="005F3856"/>
    <w:rsid w:val="005F57FA"/>
    <w:rsid w:val="005F5812"/>
    <w:rsid w:val="005F5844"/>
    <w:rsid w:val="005F5E61"/>
    <w:rsid w:val="005F5F28"/>
    <w:rsid w:val="005F63B4"/>
    <w:rsid w:val="005F7318"/>
    <w:rsid w:val="005F78AF"/>
    <w:rsid w:val="00600D2F"/>
    <w:rsid w:val="00601CAD"/>
    <w:rsid w:val="00601D79"/>
    <w:rsid w:val="006024B3"/>
    <w:rsid w:val="00603423"/>
    <w:rsid w:val="00603EA0"/>
    <w:rsid w:val="006040E8"/>
    <w:rsid w:val="00604666"/>
    <w:rsid w:val="00604903"/>
    <w:rsid w:val="006054AF"/>
    <w:rsid w:val="006057FF"/>
    <w:rsid w:val="006058A4"/>
    <w:rsid w:val="00605CF0"/>
    <w:rsid w:val="00606402"/>
    <w:rsid w:val="00606679"/>
    <w:rsid w:val="00606783"/>
    <w:rsid w:val="00606805"/>
    <w:rsid w:val="00607C5F"/>
    <w:rsid w:val="0061023C"/>
    <w:rsid w:val="00610734"/>
    <w:rsid w:val="00610AB8"/>
    <w:rsid w:val="00610C17"/>
    <w:rsid w:val="00610FBA"/>
    <w:rsid w:val="00610FF6"/>
    <w:rsid w:val="00611398"/>
    <w:rsid w:val="006113E2"/>
    <w:rsid w:val="00611EAE"/>
    <w:rsid w:val="0061207D"/>
    <w:rsid w:val="00612411"/>
    <w:rsid w:val="006131BE"/>
    <w:rsid w:val="0061370A"/>
    <w:rsid w:val="006138D1"/>
    <w:rsid w:val="00613C51"/>
    <w:rsid w:val="00613C65"/>
    <w:rsid w:val="00613D62"/>
    <w:rsid w:val="00613E34"/>
    <w:rsid w:val="00614ECA"/>
    <w:rsid w:val="00615144"/>
    <w:rsid w:val="006156F7"/>
    <w:rsid w:val="00616606"/>
    <w:rsid w:val="006166D8"/>
    <w:rsid w:val="00617420"/>
    <w:rsid w:val="00620AD7"/>
    <w:rsid w:val="006210DF"/>
    <w:rsid w:val="00621372"/>
    <w:rsid w:val="00621578"/>
    <w:rsid w:val="00621C7E"/>
    <w:rsid w:val="00621CF4"/>
    <w:rsid w:val="00621F3E"/>
    <w:rsid w:val="00622DC7"/>
    <w:rsid w:val="006231E7"/>
    <w:rsid w:val="0062355D"/>
    <w:rsid w:val="00623730"/>
    <w:rsid w:val="00623E4F"/>
    <w:rsid w:val="00625CC3"/>
    <w:rsid w:val="00625EFA"/>
    <w:rsid w:val="006267D5"/>
    <w:rsid w:val="00627035"/>
    <w:rsid w:val="00627244"/>
    <w:rsid w:val="006273A1"/>
    <w:rsid w:val="00627A9B"/>
    <w:rsid w:val="00630394"/>
    <w:rsid w:val="006304FA"/>
    <w:rsid w:val="0063062F"/>
    <w:rsid w:val="00630893"/>
    <w:rsid w:val="00630E6D"/>
    <w:rsid w:val="00631427"/>
    <w:rsid w:val="0063191E"/>
    <w:rsid w:val="00631E72"/>
    <w:rsid w:val="00631ED9"/>
    <w:rsid w:val="00632402"/>
    <w:rsid w:val="006337CB"/>
    <w:rsid w:val="006337DF"/>
    <w:rsid w:val="0063466E"/>
    <w:rsid w:val="00634711"/>
    <w:rsid w:val="00635192"/>
    <w:rsid w:val="006355A5"/>
    <w:rsid w:val="00635BEC"/>
    <w:rsid w:val="00635C20"/>
    <w:rsid w:val="00635C4D"/>
    <w:rsid w:val="00635E46"/>
    <w:rsid w:val="006360CF"/>
    <w:rsid w:val="0063697D"/>
    <w:rsid w:val="00636AC6"/>
    <w:rsid w:val="00637069"/>
    <w:rsid w:val="00637C44"/>
    <w:rsid w:val="00640610"/>
    <w:rsid w:val="006407FA"/>
    <w:rsid w:val="006408EF"/>
    <w:rsid w:val="00640B80"/>
    <w:rsid w:val="006417E2"/>
    <w:rsid w:val="00642757"/>
    <w:rsid w:val="00642977"/>
    <w:rsid w:val="00642A85"/>
    <w:rsid w:val="00642DB1"/>
    <w:rsid w:val="00643709"/>
    <w:rsid w:val="0064375E"/>
    <w:rsid w:val="00644CED"/>
    <w:rsid w:val="00645996"/>
    <w:rsid w:val="00646808"/>
    <w:rsid w:val="00646A78"/>
    <w:rsid w:val="00646DC1"/>
    <w:rsid w:val="00647724"/>
    <w:rsid w:val="00647935"/>
    <w:rsid w:val="00647D46"/>
    <w:rsid w:val="0065164F"/>
    <w:rsid w:val="00651D9B"/>
    <w:rsid w:val="00651DB9"/>
    <w:rsid w:val="00652983"/>
    <w:rsid w:val="00652A85"/>
    <w:rsid w:val="00653051"/>
    <w:rsid w:val="006540E6"/>
    <w:rsid w:val="006542A5"/>
    <w:rsid w:val="006545D1"/>
    <w:rsid w:val="006546BF"/>
    <w:rsid w:val="006551C3"/>
    <w:rsid w:val="0065551A"/>
    <w:rsid w:val="00655678"/>
    <w:rsid w:val="00655710"/>
    <w:rsid w:val="00655A8D"/>
    <w:rsid w:val="00655CA2"/>
    <w:rsid w:val="00655D90"/>
    <w:rsid w:val="006561BB"/>
    <w:rsid w:val="006561BC"/>
    <w:rsid w:val="00656916"/>
    <w:rsid w:val="00656A31"/>
    <w:rsid w:val="00656C47"/>
    <w:rsid w:val="006601C7"/>
    <w:rsid w:val="00660291"/>
    <w:rsid w:val="00660490"/>
    <w:rsid w:val="00660B5F"/>
    <w:rsid w:val="00660D9D"/>
    <w:rsid w:val="006620A8"/>
    <w:rsid w:val="006625A6"/>
    <w:rsid w:val="00662B7B"/>
    <w:rsid w:val="00662C66"/>
    <w:rsid w:val="00662DC6"/>
    <w:rsid w:val="00663160"/>
    <w:rsid w:val="00663377"/>
    <w:rsid w:val="0066379C"/>
    <w:rsid w:val="006639C3"/>
    <w:rsid w:val="00663EF8"/>
    <w:rsid w:val="0066402C"/>
    <w:rsid w:val="0066445D"/>
    <w:rsid w:val="0066447A"/>
    <w:rsid w:val="00664541"/>
    <w:rsid w:val="0066468A"/>
    <w:rsid w:val="0066494F"/>
    <w:rsid w:val="006649B4"/>
    <w:rsid w:val="00664FB2"/>
    <w:rsid w:val="00666340"/>
    <w:rsid w:val="00666F53"/>
    <w:rsid w:val="00667216"/>
    <w:rsid w:val="006673E1"/>
    <w:rsid w:val="0067086A"/>
    <w:rsid w:val="00670BC1"/>
    <w:rsid w:val="0067109A"/>
    <w:rsid w:val="00671506"/>
    <w:rsid w:val="00671A64"/>
    <w:rsid w:val="00671FB6"/>
    <w:rsid w:val="006723C8"/>
    <w:rsid w:val="006728EF"/>
    <w:rsid w:val="00672D45"/>
    <w:rsid w:val="006734B1"/>
    <w:rsid w:val="00673B8B"/>
    <w:rsid w:val="006745ED"/>
    <w:rsid w:val="0067502D"/>
    <w:rsid w:val="00675551"/>
    <w:rsid w:val="00675AE0"/>
    <w:rsid w:val="00676352"/>
    <w:rsid w:val="00676489"/>
    <w:rsid w:val="00676812"/>
    <w:rsid w:val="00677204"/>
    <w:rsid w:val="00677CE6"/>
    <w:rsid w:val="00680873"/>
    <w:rsid w:val="00680EB7"/>
    <w:rsid w:val="00681632"/>
    <w:rsid w:val="00681EF8"/>
    <w:rsid w:val="00683BFB"/>
    <w:rsid w:val="00683CB4"/>
    <w:rsid w:val="0068455C"/>
    <w:rsid w:val="00684DD7"/>
    <w:rsid w:val="00684E3D"/>
    <w:rsid w:val="0068541B"/>
    <w:rsid w:val="00685F53"/>
    <w:rsid w:val="0068667B"/>
    <w:rsid w:val="00686C83"/>
    <w:rsid w:val="00686D68"/>
    <w:rsid w:val="00686E29"/>
    <w:rsid w:val="00687039"/>
    <w:rsid w:val="00687DAC"/>
    <w:rsid w:val="00687E7B"/>
    <w:rsid w:val="00690638"/>
    <w:rsid w:val="00691512"/>
    <w:rsid w:val="006918E4"/>
    <w:rsid w:val="00691ED0"/>
    <w:rsid w:val="00692A1E"/>
    <w:rsid w:val="006938D7"/>
    <w:rsid w:val="00693D8E"/>
    <w:rsid w:val="00694428"/>
    <w:rsid w:val="0069465A"/>
    <w:rsid w:val="00694B91"/>
    <w:rsid w:val="00694FED"/>
    <w:rsid w:val="00695116"/>
    <w:rsid w:val="00695814"/>
    <w:rsid w:val="0069581C"/>
    <w:rsid w:val="00695A0C"/>
    <w:rsid w:val="0069608C"/>
    <w:rsid w:val="00696165"/>
    <w:rsid w:val="00696214"/>
    <w:rsid w:val="006962EB"/>
    <w:rsid w:val="00696596"/>
    <w:rsid w:val="006965DC"/>
    <w:rsid w:val="00696896"/>
    <w:rsid w:val="00696AD5"/>
    <w:rsid w:val="00696F85"/>
    <w:rsid w:val="00697233"/>
    <w:rsid w:val="00697681"/>
    <w:rsid w:val="00697D7B"/>
    <w:rsid w:val="006A0A2C"/>
    <w:rsid w:val="006A107C"/>
    <w:rsid w:val="006A1A73"/>
    <w:rsid w:val="006A35E7"/>
    <w:rsid w:val="006A390B"/>
    <w:rsid w:val="006A41C1"/>
    <w:rsid w:val="006A4559"/>
    <w:rsid w:val="006A53EB"/>
    <w:rsid w:val="006A66D8"/>
    <w:rsid w:val="006A7189"/>
    <w:rsid w:val="006B019A"/>
    <w:rsid w:val="006B06D9"/>
    <w:rsid w:val="006B211D"/>
    <w:rsid w:val="006B23DE"/>
    <w:rsid w:val="006B2A82"/>
    <w:rsid w:val="006B318C"/>
    <w:rsid w:val="006B33D1"/>
    <w:rsid w:val="006B46D0"/>
    <w:rsid w:val="006B541B"/>
    <w:rsid w:val="006B59C6"/>
    <w:rsid w:val="006B5B56"/>
    <w:rsid w:val="006B5C05"/>
    <w:rsid w:val="006B5E20"/>
    <w:rsid w:val="006B7415"/>
    <w:rsid w:val="006B7A52"/>
    <w:rsid w:val="006C0F76"/>
    <w:rsid w:val="006C14DD"/>
    <w:rsid w:val="006C2631"/>
    <w:rsid w:val="006C2798"/>
    <w:rsid w:val="006C4CA6"/>
    <w:rsid w:val="006C5AA0"/>
    <w:rsid w:val="006C664D"/>
    <w:rsid w:val="006C7C86"/>
    <w:rsid w:val="006D1544"/>
    <w:rsid w:val="006D1912"/>
    <w:rsid w:val="006D1AAC"/>
    <w:rsid w:val="006D1AD8"/>
    <w:rsid w:val="006D1B24"/>
    <w:rsid w:val="006D285E"/>
    <w:rsid w:val="006D2B08"/>
    <w:rsid w:val="006D2D1E"/>
    <w:rsid w:val="006D49D7"/>
    <w:rsid w:val="006D4B86"/>
    <w:rsid w:val="006D4B8B"/>
    <w:rsid w:val="006D4BCE"/>
    <w:rsid w:val="006D4F6D"/>
    <w:rsid w:val="006D56EB"/>
    <w:rsid w:val="006D62A8"/>
    <w:rsid w:val="006D68A2"/>
    <w:rsid w:val="006D6E07"/>
    <w:rsid w:val="006D71D6"/>
    <w:rsid w:val="006D7586"/>
    <w:rsid w:val="006E0014"/>
    <w:rsid w:val="006E0860"/>
    <w:rsid w:val="006E0EA6"/>
    <w:rsid w:val="006E1738"/>
    <w:rsid w:val="006E2A17"/>
    <w:rsid w:val="006E2C31"/>
    <w:rsid w:val="006E300D"/>
    <w:rsid w:val="006E316E"/>
    <w:rsid w:val="006E4F0E"/>
    <w:rsid w:val="006E50FE"/>
    <w:rsid w:val="006E5986"/>
    <w:rsid w:val="006E6B75"/>
    <w:rsid w:val="006E6E4C"/>
    <w:rsid w:val="006F0146"/>
    <w:rsid w:val="006F01D4"/>
    <w:rsid w:val="006F0F97"/>
    <w:rsid w:val="006F160A"/>
    <w:rsid w:val="006F207E"/>
    <w:rsid w:val="006F2461"/>
    <w:rsid w:val="006F28DA"/>
    <w:rsid w:val="006F2C98"/>
    <w:rsid w:val="006F2F4D"/>
    <w:rsid w:val="006F4A4E"/>
    <w:rsid w:val="006F5861"/>
    <w:rsid w:val="006F61C1"/>
    <w:rsid w:val="006F6679"/>
    <w:rsid w:val="006F70D2"/>
    <w:rsid w:val="006F7177"/>
    <w:rsid w:val="0070041D"/>
    <w:rsid w:val="0070241F"/>
    <w:rsid w:val="0070296D"/>
    <w:rsid w:val="00702DB7"/>
    <w:rsid w:val="0070378C"/>
    <w:rsid w:val="00703E8D"/>
    <w:rsid w:val="007044C4"/>
    <w:rsid w:val="00704522"/>
    <w:rsid w:val="00704807"/>
    <w:rsid w:val="00705478"/>
    <w:rsid w:val="00705ADA"/>
    <w:rsid w:val="00705B46"/>
    <w:rsid w:val="00705CA7"/>
    <w:rsid w:val="00705ECD"/>
    <w:rsid w:val="00706504"/>
    <w:rsid w:val="00706601"/>
    <w:rsid w:val="0070682F"/>
    <w:rsid w:val="00706D0C"/>
    <w:rsid w:val="00710400"/>
    <w:rsid w:val="007104E9"/>
    <w:rsid w:val="0071050A"/>
    <w:rsid w:val="0071060B"/>
    <w:rsid w:val="0071187F"/>
    <w:rsid w:val="007123B3"/>
    <w:rsid w:val="007135A2"/>
    <w:rsid w:val="00714ACA"/>
    <w:rsid w:val="007160EC"/>
    <w:rsid w:val="007205F1"/>
    <w:rsid w:val="007206BB"/>
    <w:rsid w:val="007212C2"/>
    <w:rsid w:val="00721558"/>
    <w:rsid w:val="007215D3"/>
    <w:rsid w:val="00721E72"/>
    <w:rsid w:val="00721F65"/>
    <w:rsid w:val="007225F3"/>
    <w:rsid w:val="00722F98"/>
    <w:rsid w:val="007238BE"/>
    <w:rsid w:val="0072391D"/>
    <w:rsid w:val="00723DB8"/>
    <w:rsid w:val="00724255"/>
    <w:rsid w:val="00724655"/>
    <w:rsid w:val="00725253"/>
    <w:rsid w:val="00725BC1"/>
    <w:rsid w:val="00725DDA"/>
    <w:rsid w:val="00725EC0"/>
    <w:rsid w:val="007273F9"/>
    <w:rsid w:val="00727963"/>
    <w:rsid w:val="00727D69"/>
    <w:rsid w:val="0073027E"/>
    <w:rsid w:val="0073035A"/>
    <w:rsid w:val="007303AC"/>
    <w:rsid w:val="0073087F"/>
    <w:rsid w:val="007311A9"/>
    <w:rsid w:val="007313E4"/>
    <w:rsid w:val="00731E27"/>
    <w:rsid w:val="0073228D"/>
    <w:rsid w:val="0073287C"/>
    <w:rsid w:val="00732FDA"/>
    <w:rsid w:val="00733074"/>
    <w:rsid w:val="0073379D"/>
    <w:rsid w:val="00733E31"/>
    <w:rsid w:val="0073422B"/>
    <w:rsid w:val="00734F17"/>
    <w:rsid w:val="00735052"/>
    <w:rsid w:val="00735C8F"/>
    <w:rsid w:val="00735CD2"/>
    <w:rsid w:val="00735DFF"/>
    <w:rsid w:val="00735E02"/>
    <w:rsid w:val="00735E07"/>
    <w:rsid w:val="0073616D"/>
    <w:rsid w:val="007362B1"/>
    <w:rsid w:val="007372EB"/>
    <w:rsid w:val="00737AC1"/>
    <w:rsid w:val="00737F0F"/>
    <w:rsid w:val="0074068B"/>
    <w:rsid w:val="007407C1"/>
    <w:rsid w:val="007410A2"/>
    <w:rsid w:val="00741C7D"/>
    <w:rsid w:val="007428BC"/>
    <w:rsid w:val="00742D3C"/>
    <w:rsid w:val="007431D3"/>
    <w:rsid w:val="007434A7"/>
    <w:rsid w:val="0074429E"/>
    <w:rsid w:val="00744735"/>
    <w:rsid w:val="0074498C"/>
    <w:rsid w:val="00744F53"/>
    <w:rsid w:val="00745501"/>
    <w:rsid w:val="007466A9"/>
    <w:rsid w:val="00746860"/>
    <w:rsid w:val="007475CA"/>
    <w:rsid w:val="007476E5"/>
    <w:rsid w:val="00747903"/>
    <w:rsid w:val="00747D1A"/>
    <w:rsid w:val="00747EFB"/>
    <w:rsid w:val="007500B4"/>
    <w:rsid w:val="00750553"/>
    <w:rsid w:val="00750D92"/>
    <w:rsid w:val="007511AA"/>
    <w:rsid w:val="00751379"/>
    <w:rsid w:val="00751861"/>
    <w:rsid w:val="00751DCF"/>
    <w:rsid w:val="007522B6"/>
    <w:rsid w:val="007537D1"/>
    <w:rsid w:val="0075447B"/>
    <w:rsid w:val="00754904"/>
    <w:rsid w:val="00754908"/>
    <w:rsid w:val="00754A79"/>
    <w:rsid w:val="0075544C"/>
    <w:rsid w:val="00755647"/>
    <w:rsid w:val="00755D79"/>
    <w:rsid w:val="007571AE"/>
    <w:rsid w:val="007577B2"/>
    <w:rsid w:val="0076016D"/>
    <w:rsid w:val="007604F5"/>
    <w:rsid w:val="007609C2"/>
    <w:rsid w:val="00761058"/>
    <w:rsid w:val="00761999"/>
    <w:rsid w:val="00761DCA"/>
    <w:rsid w:val="00761EA0"/>
    <w:rsid w:val="007629A4"/>
    <w:rsid w:val="0076320D"/>
    <w:rsid w:val="00763880"/>
    <w:rsid w:val="00763BD1"/>
    <w:rsid w:val="00764C7A"/>
    <w:rsid w:val="0076537B"/>
    <w:rsid w:val="00766D23"/>
    <w:rsid w:val="007670D1"/>
    <w:rsid w:val="00767B4E"/>
    <w:rsid w:val="00767EF0"/>
    <w:rsid w:val="00770272"/>
    <w:rsid w:val="007704BA"/>
    <w:rsid w:val="007709A3"/>
    <w:rsid w:val="0077119F"/>
    <w:rsid w:val="0077146E"/>
    <w:rsid w:val="00771BFF"/>
    <w:rsid w:val="00772CDB"/>
    <w:rsid w:val="00772EF5"/>
    <w:rsid w:val="00773713"/>
    <w:rsid w:val="00775004"/>
    <w:rsid w:val="007751FE"/>
    <w:rsid w:val="00776A25"/>
    <w:rsid w:val="00776B50"/>
    <w:rsid w:val="00776E76"/>
    <w:rsid w:val="0077742B"/>
    <w:rsid w:val="00777456"/>
    <w:rsid w:val="00777982"/>
    <w:rsid w:val="0078018C"/>
    <w:rsid w:val="007807B2"/>
    <w:rsid w:val="00780EC2"/>
    <w:rsid w:val="00781846"/>
    <w:rsid w:val="0078219E"/>
    <w:rsid w:val="007825F7"/>
    <w:rsid w:val="00782618"/>
    <w:rsid w:val="00782870"/>
    <w:rsid w:val="007828C2"/>
    <w:rsid w:val="00782D3A"/>
    <w:rsid w:val="0078387B"/>
    <w:rsid w:val="00783BE9"/>
    <w:rsid w:val="00783E1B"/>
    <w:rsid w:val="00783E2C"/>
    <w:rsid w:val="00783F3B"/>
    <w:rsid w:val="00784378"/>
    <w:rsid w:val="007848F0"/>
    <w:rsid w:val="00784C3E"/>
    <w:rsid w:val="00784CDD"/>
    <w:rsid w:val="00784F98"/>
    <w:rsid w:val="00785109"/>
    <w:rsid w:val="007852E6"/>
    <w:rsid w:val="0078565D"/>
    <w:rsid w:val="0078582C"/>
    <w:rsid w:val="00785AB8"/>
    <w:rsid w:val="0078633D"/>
    <w:rsid w:val="007877F4"/>
    <w:rsid w:val="00787A7E"/>
    <w:rsid w:val="00787BA7"/>
    <w:rsid w:val="0079050F"/>
    <w:rsid w:val="00790817"/>
    <w:rsid w:val="007908FA"/>
    <w:rsid w:val="00790A09"/>
    <w:rsid w:val="00790F9E"/>
    <w:rsid w:val="007917C4"/>
    <w:rsid w:val="00792339"/>
    <w:rsid w:val="00793386"/>
    <w:rsid w:val="00793590"/>
    <w:rsid w:val="00793604"/>
    <w:rsid w:val="00794114"/>
    <w:rsid w:val="0079463F"/>
    <w:rsid w:val="007948B3"/>
    <w:rsid w:val="00794B22"/>
    <w:rsid w:val="007955E7"/>
    <w:rsid w:val="00796357"/>
    <w:rsid w:val="00797368"/>
    <w:rsid w:val="0079759A"/>
    <w:rsid w:val="007979F3"/>
    <w:rsid w:val="00797B71"/>
    <w:rsid w:val="00797F47"/>
    <w:rsid w:val="007A2019"/>
    <w:rsid w:val="007A213E"/>
    <w:rsid w:val="007A2B25"/>
    <w:rsid w:val="007A387F"/>
    <w:rsid w:val="007A3BD2"/>
    <w:rsid w:val="007A3BDB"/>
    <w:rsid w:val="007A41DD"/>
    <w:rsid w:val="007A4435"/>
    <w:rsid w:val="007A455C"/>
    <w:rsid w:val="007A4D4C"/>
    <w:rsid w:val="007A4E66"/>
    <w:rsid w:val="007A63BA"/>
    <w:rsid w:val="007A65B2"/>
    <w:rsid w:val="007A69B8"/>
    <w:rsid w:val="007A7DE4"/>
    <w:rsid w:val="007B038C"/>
    <w:rsid w:val="007B08F8"/>
    <w:rsid w:val="007B0A00"/>
    <w:rsid w:val="007B0BEB"/>
    <w:rsid w:val="007B0DD1"/>
    <w:rsid w:val="007B0F66"/>
    <w:rsid w:val="007B10E4"/>
    <w:rsid w:val="007B119F"/>
    <w:rsid w:val="007B1395"/>
    <w:rsid w:val="007B13BE"/>
    <w:rsid w:val="007B2111"/>
    <w:rsid w:val="007B3C51"/>
    <w:rsid w:val="007B3D16"/>
    <w:rsid w:val="007B3FFB"/>
    <w:rsid w:val="007B4179"/>
    <w:rsid w:val="007B537D"/>
    <w:rsid w:val="007B7448"/>
    <w:rsid w:val="007B7467"/>
    <w:rsid w:val="007C05EC"/>
    <w:rsid w:val="007C131E"/>
    <w:rsid w:val="007C156B"/>
    <w:rsid w:val="007C18A5"/>
    <w:rsid w:val="007C2254"/>
    <w:rsid w:val="007C2760"/>
    <w:rsid w:val="007C293B"/>
    <w:rsid w:val="007C2DD9"/>
    <w:rsid w:val="007C3E41"/>
    <w:rsid w:val="007C4CAB"/>
    <w:rsid w:val="007C6466"/>
    <w:rsid w:val="007C69B2"/>
    <w:rsid w:val="007C6B75"/>
    <w:rsid w:val="007C79DF"/>
    <w:rsid w:val="007D0452"/>
    <w:rsid w:val="007D08C7"/>
    <w:rsid w:val="007D0F0E"/>
    <w:rsid w:val="007D1512"/>
    <w:rsid w:val="007D2591"/>
    <w:rsid w:val="007D3DCA"/>
    <w:rsid w:val="007D4922"/>
    <w:rsid w:val="007D5C33"/>
    <w:rsid w:val="007D6E9F"/>
    <w:rsid w:val="007D7045"/>
    <w:rsid w:val="007D74F0"/>
    <w:rsid w:val="007D791F"/>
    <w:rsid w:val="007E00E8"/>
    <w:rsid w:val="007E0B87"/>
    <w:rsid w:val="007E1382"/>
    <w:rsid w:val="007E1D30"/>
    <w:rsid w:val="007E2302"/>
    <w:rsid w:val="007E2587"/>
    <w:rsid w:val="007E35E2"/>
    <w:rsid w:val="007E46D4"/>
    <w:rsid w:val="007E4A6C"/>
    <w:rsid w:val="007E531B"/>
    <w:rsid w:val="007E5501"/>
    <w:rsid w:val="007E5EC3"/>
    <w:rsid w:val="007E677A"/>
    <w:rsid w:val="007E6B84"/>
    <w:rsid w:val="007E6E69"/>
    <w:rsid w:val="007E7174"/>
    <w:rsid w:val="007F0FD4"/>
    <w:rsid w:val="007F1145"/>
    <w:rsid w:val="007F1559"/>
    <w:rsid w:val="007F19DF"/>
    <w:rsid w:val="007F2BD1"/>
    <w:rsid w:val="007F3412"/>
    <w:rsid w:val="007F3AD7"/>
    <w:rsid w:val="007F44C2"/>
    <w:rsid w:val="007F44D5"/>
    <w:rsid w:val="007F46F4"/>
    <w:rsid w:val="007F4B41"/>
    <w:rsid w:val="007F5563"/>
    <w:rsid w:val="007F58E7"/>
    <w:rsid w:val="007F5BC0"/>
    <w:rsid w:val="008005AC"/>
    <w:rsid w:val="00800935"/>
    <w:rsid w:val="00801356"/>
    <w:rsid w:val="00801402"/>
    <w:rsid w:val="008015B3"/>
    <w:rsid w:val="00801617"/>
    <w:rsid w:val="00801841"/>
    <w:rsid w:val="008018E8"/>
    <w:rsid w:val="00801A17"/>
    <w:rsid w:val="0080282D"/>
    <w:rsid w:val="00802E1C"/>
    <w:rsid w:val="00803421"/>
    <w:rsid w:val="00803DAC"/>
    <w:rsid w:val="00804E36"/>
    <w:rsid w:val="00805069"/>
    <w:rsid w:val="008050C0"/>
    <w:rsid w:val="00805950"/>
    <w:rsid w:val="00805A6B"/>
    <w:rsid w:val="00805A92"/>
    <w:rsid w:val="00806DCD"/>
    <w:rsid w:val="008071FE"/>
    <w:rsid w:val="00807B9E"/>
    <w:rsid w:val="00811382"/>
    <w:rsid w:val="008118C5"/>
    <w:rsid w:val="00811918"/>
    <w:rsid w:val="00811CF2"/>
    <w:rsid w:val="00812226"/>
    <w:rsid w:val="008139D8"/>
    <w:rsid w:val="00813AAF"/>
    <w:rsid w:val="00814112"/>
    <w:rsid w:val="0081423C"/>
    <w:rsid w:val="00814856"/>
    <w:rsid w:val="0081490B"/>
    <w:rsid w:val="008155CA"/>
    <w:rsid w:val="00815813"/>
    <w:rsid w:val="00815DD1"/>
    <w:rsid w:val="008169F6"/>
    <w:rsid w:val="00816ACB"/>
    <w:rsid w:val="0081705C"/>
    <w:rsid w:val="00817077"/>
    <w:rsid w:val="00817A38"/>
    <w:rsid w:val="00817C69"/>
    <w:rsid w:val="00817EC3"/>
    <w:rsid w:val="008202A8"/>
    <w:rsid w:val="0082033A"/>
    <w:rsid w:val="0082042B"/>
    <w:rsid w:val="008205C6"/>
    <w:rsid w:val="00820F72"/>
    <w:rsid w:val="00821BBC"/>
    <w:rsid w:val="00821DDD"/>
    <w:rsid w:val="00823CB6"/>
    <w:rsid w:val="00824BCE"/>
    <w:rsid w:val="00824F72"/>
    <w:rsid w:val="0082561B"/>
    <w:rsid w:val="008256B0"/>
    <w:rsid w:val="00825F41"/>
    <w:rsid w:val="00826481"/>
    <w:rsid w:val="00826957"/>
    <w:rsid w:val="00826C3F"/>
    <w:rsid w:val="00826C77"/>
    <w:rsid w:val="00826D0A"/>
    <w:rsid w:val="00827574"/>
    <w:rsid w:val="008302F2"/>
    <w:rsid w:val="00830E29"/>
    <w:rsid w:val="00831A13"/>
    <w:rsid w:val="00832953"/>
    <w:rsid w:val="00832998"/>
    <w:rsid w:val="00834024"/>
    <w:rsid w:val="0083445C"/>
    <w:rsid w:val="008350E8"/>
    <w:rsid w:val="00836476"/>
    <w:rsid w:val="0083654C"/>
    <w:rsid w:val="00836604"/>
    <w:rsid w:val="008375ED"/>
    <w:rsid w:val="00837CF8"/>
    <w:rsid w:val="0084032C"/>
    <w:rsid w:val="00840780"/>
    <w:rsid w:val="00840EE8"/>
    <w:rsid w:val="008410A0"/>
    <w:rsid w:val="0084175C"/>
    <w:rsid w:val="00843395"/>
    <w:rsid w:val="0084343C"/>
    <w:rsid w:val="00843A7C"/>
    <w:rsid w:val="00844492"/>
    <w:rsid w:val="0084466E"/>
    <w:rsid w:val="00844985"/>
    <w:rsid w:val="00844AF5"/>
    <w:rsid w:val="00845277"/>
    <w:rsid w:val="008452E8"/>
    <w:rsid w:val="008453B6"/>
    <w:rsid w:val="008457E0"/>
    <w:rsid w:val="00846723"/>
    <w:rsid w:val="00847057"/>
    <w:rsid w:val="00850443"/>
    <w:rsid w:val="008515B2"/>
    <w:rsid w:val="00851661"/>
    <w:rsid w:val="00851A98"/>
    <w:rsid w:val="00851F79"/>
    <w:rsid w:val="00851FED"/>
    <w:rsid w:val="00852521"/>
    <w:rsid w:val="00852896"/>
    <w:rsid w:val="00853F49"/>
    <w:rsid w:val="0085421A"/>
    <w:rsid w:val="008543F0"/>
    <w:rsid w:val="008546A9"/>
    <w:rsid w:val="008548A8"/>
    <w:rsid w:val="00854B01"/>
    <w:rsid w:val="00855522"/>
    <w:rsid w:val="008556C2"/>
    <w:rsid w:val="00855B69"/>
    <w:rsid w:val="00855DBF"/>
    <w:rsid w:val="0085651D"/>
    <w:rsid w:val="008572F6"/>
    <w:rsid w:val="00857859"/>
    <w:rsid w:val="00857DD6"/>
    <w:rsid w:val="008606A8"/>
    <w:rsid w:val="00860721"/>
    <w:rsid w:val="00860A89"/>
    <w:rsid w:val="00860AA4"/>
    <w:rsid w:val="00860B38"/>
    <w:rsid w:val="00860BA5"/>
    <w:rsid w:val="008617B5"/>
    <w:rsid w:val="00861979"/>
    <w:rsid w:val="0086197E"/>
    <w:rsid w:val="00861BBE"/>
    <w:rsid w:val="00861D56"/>
    <w:rsid w:val="0086207D"/>
    <w:rsid w:val="00862173"/>
    <w:rsid w:val="00862EE5"/>
    <w:rsid w:val="00864FC3"/>
    <w:rsid w:val="0086546B"/>
    <w:rsid w:val="00865D27"/>
    <w:rsid w:val="0086660A"/>
    <w:rsid w:val="0086695D"/>
    <w:rsid w:val="00866D3F"/>
    <w:rsid w:val="00866F1A"/>
    <w:rsid w:val="00866FD1"/>
    <w:rsid w:val="008671FA"/>
    <w:rsid w:val="0087068D"/>
    <w:rsid w:val="00870C28"/>
    <w:rsid w:val="00871EB8"/>
    <w:rsid w:val="00872FD0"/>
    <w:rsid w:val="008733EA"/>
    <w:rsid w:val="00873992"/>
    <w:rsid w:val="00873C70"/>
    <w:rsid w:val="008746D2"/>
    <w:rsid w:val="0087471B"/>
    <w:rsid w:val="008752CF"/>
    <w:rsid w:val="0087548B"/>
    <w:rsid w:val="0087562D"/>
    <w:rsid w:val="00875B52"/>
    <w:rsid w:val="00875CA4"/>
    <w:rsid w:val="0087791C"/>
    <w:rsid w:val="00877F3A"/>
    <w:rsid w:val="008802B7"/>
    <w:rsid w:val="0088107F"/>
    <w:rsid w:val="00881122"/>
    <w:rsid w:val="008832E7"/>
    <w:rsid w:val="00883E2C"/>
    <w:rsid w:val="0088419D"/>
    <w:rsid w:val="0088480E"/>
    <w:rsid w:val="00884F1D"/>
    <w:rsid w:val="00885116"/>
    <w:rsid w:val="0088525A"/>
    <w:rsid w:val="00886772"/>
    <w:rsid w:val="00887381"/>
    <w:rsid w:val="008877BB"/>
    <w:rsid w:val="00887BC3"/>
    <w:rsid w:val="00887F32"/>
    <w:rsid w:val="0089053B"/>
    <w:rsid w:val="00891722"/>
    <w:rsid w:val="008917C1"/>
    <w:rsid w:val="0089180B"/>
    <w:rsid w:val="00891AE9"/>
    <w:rsid w:val="00891FBE"/>
    <w:rsid w:val="00892AF7"/>
    <w:rsid w:val="00892C4F"/>
    <w:rsid w:val="00892DBE"/>
    <w:rsid w:val="00893EF9"/>
    <w:rsid w:val="00895271"/>
    <w:rsid w:val="00895506"/>
    <w:rsid w:val="00895A81"/>
    <w:rsid w:val="00895ABD"/>
    <w:rsid w:val="00895B11"/>
    <w:rsid w:val="00895DDF"/>
    <w:rsid w:val="008966A3"/>
    <w:rsid w:val="008966FF"/>
    <w:rsid w:val="00896A09"/>
    <w:rsid w:val="00896B07"/>
    <w:rsid w:val="00896E70"/>
    <w:rsid w:val="008974CC"/>
    <w:rsid w:val="00897FAB"/>
    <w:rsid w:val="008A2A22"/>
    <w:rsid w:val="008A2CA8"/>
    <w:rsid w:val="008A2CBE"/>
    <w:rsid w:val="008A2D42"/>
    <w:rsid w:val="008A326E"/>
    <w:rsid w:val="008A3D3D"/>
    <w:rsid w:val="008A4E4A"/>
    <w:rsid w:val="008A51B1"/>
    <w:rsid w:val="008A54C6"/>
    <w:rsid w:val="008A54C8"/>
    <w:rsid w:val="008A5645"/>
    <w:rsid w:val="008A66EF"/>
    <w:rsid w:val="008A6B8E"/>
    <w:rsid w:val="008B05EE"/>
    <w:rsid w:val="008B06BE"/>
    <w:rsid w:val="008B0DEA"/>
    <w:rsid w:val="008B0DF6"/>
    <w:rsid w:val="008B0F84"/>
    <w:rsid w:val="008B15A6"/>
    <w:rsid w:val="008B1B94"/>
    <w:rsid w:val="008B1CE1"/>
    <w:rsid w:val="008B1D34"/>
    <w:rsid w:val="008B2340"/>
    <w:rsid w:val="008B2DBF"/>
    <w:rsid w:val="008B2DD0"/>
    <w:rsid w:val="008B2ED2"/>
    <w:rsid w:val="008B3359"/>
    <w:rsid w:val="008B3632"/>
    <w:rsid w:val="008B3D69"/>
    <w:rsid w:val="008B3DD2"/>
    <w:rsid w:val="008B3E7A"/>
    <w:rsid w:val="008B4153"/>
    <w:rsid w:val="008B4B2A"/>
    <w:rsid w:val="008B501B"/>
    <w:rsid w:val="008B653A"/>
    <w:rsid w:val="008B667C"/>
    <w:rsid w:val="008B6AE8"/>
    <w:rsid w:val="008B7664"/>
    <w:rsid w:val="008B78F3"/>
    <w:rsid w:val="008B7EBB"/>
    <w:rsid w:val="008C0A50"/>
    <w:rsid w:val="008C0C49"/>
    <w:rsid w:val="008C0C5B"/>
    <w:rsid w:val="008C0CA9"/>
    <w:rsid w:val="008C1277"/>
    <w:rsid w:val="008C13DB"/>
    <w:rsid w:val="008C17A2"/>
    <w:rsid w:val="008C1FFD"/>
    <w:rsid w:val="008C43C3"/>
    <w:rsid w:val="008C50D8"/>
    <w:rsid w:val="008C540F"/>
    <w:rsid w:val="008C5B49"/>
    <w:rsid w:val="008C6078"/>
    <w:rsid w:val="008C66B3"/>
    <w:rsid w:val="008C67BE"/>
    <w:rsid w:val="008C6DA3"/>
    <w:rsid w:val="008C7A7D"/>
    <w:rsid w:val="008C7BFB"/>
    <w:rsid w:val="008C7D03"/>
    <w:rsid w:val="008C7D96"/>
    <w:rsid w:val="008C7F76"/>
    <w:rsid w:val="008D0727"/>
    <w:rsid w:val="008D0AB1"/>
    <w:rsid w:val="008D0AEE"/>
    <w:rsid w:val="008D119D"/>
    <w:rsid w:val="008D17D6"/>
    <w:rsid w:val="008D186A"/>
    <w:rsid w:val="008D20D0"/>
    <w:rsid w:val="008D22AC"/>
    <w:rsid w:val="008D30C2"/>
    <w:rsid w:val="008D335C"/>
    <w:rsid w:val="008D38E7"/>
    <w:rsid w:val="008D38F7"/>
    <w:rsid w:val="008D3C1A"/>
    <w:rsid w:val="008D5872"/>
    <w:rsid w:val="008D641C"/>
    <w:rsid w:val="008D6914"/>
    <w:rsid w:val="008D6ED9"/>
    <w:rsid w:val="008D7468"/>
    <w:rsid w:val="008D74AE"/>
    <w:rsid w:val="008D785F"/>
    <w:rsid w:val="008D792A"/>
    <w:rsid w:val="008E085F"/>
    <w:rsid w:val="008E089E"/>
    <w:rsid w:val="008E0AF4"/>
    <w:rsid w:val="008E10D3"/>
    <w:rsid w:val="008E2727"/>
    <w:rsid w:val="008E2D25"/>
    <w:rsid w:val="008E30A1"/>
    <w:rsid w:val="008E31F6"/>
    <w:rsid w:val="008E40E6"/>
    <w:rsid w:val="008E4DB9"/>
    <w:rsid w:val="008E5A41"/>
    <w:rsid w:val="008E6211"/>
    <w:rsid w:val="008E631D"/>
    <w:rsid w:val="008E649B"/>
    <w:rsid w:val="008E7707"/>
    <w:rsid w:val="008F0059"/>
    <w:rsid w:val="008F0250"/>
    <w:rsid w:val="008F04A6"/>
    <w:rsid w:val="008F1E7D"/>
    <w:rsid w:val="008F2A77"/>
    <w:rsid w:val="008F3724"/>
    <w:rsid w:val="008F38B9"/>
    <w:rsid w:val="008F436F"/>
    <w:rsid w:val="008F4A58"/>
    <w:rsid w:val="008F4D2F"/>
    <w:rsid w:val="008F4E3D"/>
    <w:rsid w:val="008F4EF0"/>
    <w:rsid w:val="008F508F"/>
    <w:rsid w:val="008F509F"/>
    <w:rsid w:val="008F512A"/>
    <w:rsid w:val="008F5204"/>
    <w:rsid w:val="008F53D6"/>
    <w:rsid w:val="008F5430"/>
    <w:rsid w:val="008F59D4"/>
    <w:rsid w:val="008F5D5A"/>
    <w:rsid w:val="008F5F92"/>
    <w:rsid w:val="008F65BB"/>
    <w:rsid w:val="008F65D8"/>
    <w:rsid w:val="008F66A0"/>
    <w:rsid w:val="008F69CC"/>
    <w:rsid w:val="008F6B53"/>
    <w:rsid w:val="008F6FFD"/>
    <w:rsid w:val="008F71E1"/>
    <w:rsid w:val="008F74A3"/>
    <w:rsid w:val="008F75DE"/>
    <w:rsid w:val="008F7D7C"/>
    <w:rsid w:val="009000B4"/>
    <w:rsid w:val="00900408"/>
    <w:rsid w:val="00900414"/>
    <w:rsid w:val="00900594"/>
    <w:rsid w:val="00900B92"/>
    <w:rsid w:val="009010B6"/>
    <w:rsid w:val="0090238F"/>
    <w:rsid w:val="00902463"/>
    <w:rsid w:val="00902C6D"/>
    <w:rsid w:val="009032D7"/>
    <w:rsid w:val="00904615"/>
    <w:rsid w:val="00905120"/>
    <w:rsid w:val="00905D7D"/>
    <w:rsid w:val="00905DF2"/>
    <w:rsid w:val="00906BB4"/>
    <w:rsid w:val="00906CDE"/>
    <w:rsid w:val="00906EE5"/>
    <w:rsid w:val="00906F76"/>
    <w:rsid w:val="009078A8"/>
    <w:rsid w:val="00907A5F"/>
    <w:rsid w:val="00907C3C"/>
    <w:rsid w:val="00910E8E"/>
    <w:rsid w:val="00911051"/>
    <w:rsid w:val="00911523"/>
    <w:rsid w:val="00912BC7"/>
    <w:rsid w:val="00913698"/>
    <w:rsid w:val="00913AEB"/>
    <w:rsid w:val="00913CE4"/>
    <w:rsid w:val="009144AD"/>
    <w:rsid w:val="00914F5A"/>
    <w:rsid w:val="009152B8"/>
    <w:rsid w:val="009152BC"/>
    <w:rsid w:val="009153E7"/>
    <w:rsid w:val="00915F2A"/>
    <w:rsid w:val="009161A5"/>
    <w:rsid w:val="009161EB"/>
    <w:rsid w:val="00916201"/>
    <w:rsid w:val="009162D8"/>
    <w:rsid w:val="009169EA"/>
    <w:rsid w:val="00916F11"/>
    <w:rsid w:val="0091762D"/>
    <w:rsid w:val="0091789C"/>
    <w:rsid w:val="009179F9"/>
    <w:rsid w:val="00917F27"/>
    <w:rsid w:val="009204AA"/>
    <w:rsid w:val="00920D54"/>
    <w:rsid w:val="0092189D"/>
    <w:rsid w:val="00922311"/>
    <w:rsid w:val="0092255A"/>
    <w:rsid w:val="00922F8E"/>
    <w:rsid w:val="00923392"/>
    <w:rsid w:val="0092350A"/>
    <w:rsid w:val="00924FC8"/>
    <w:rsid w:val="00926363"/>
    <w:rsid w:val="00926A16"/>
    <w:rsid w:val="00926EA2"/>
    <w:rsid w:val="0092730B"/>
    <w:rsid w:val="00930ADA"/>
    <w:rsid w:val="00930E6A"/>
    <w:rsid w:val="009317AD"/>
    <w:rsid w:val="0093326C"/>
    <w:rsid w:val="009338E0"/>
    <w:rsid w:val="00934A29"/>
    <w:rsid w:val="0093514D"/>
    <w:rsid w:val="00935795"/>
    <w:rsid w:val="00935CEA"/>
    <w:rsid w:val="0093664F"/>
    <w:rsid w:val="00936B5E"/>
    <w:rsid w:val="009370B2"/>
    <w:rsid w:val="00937484"/>
    <w:rsid w:val="00940A8B"/>
    <w:rsid w:val="009414F1"/>
    <w:rsid w:val="00941561"/>
    <w:rsid w:val="00941B7B"/>
    <w:rsid w:val="00942257"/>
    <w:rsid w:val="0094272F"/>
    <w:rsid w:val="00942A7D"/>
    <w:rsid w:val="00944080"/>
    <w:rsid w:val="00944152"/>
    <w:rsid w:val="00944B19"/>
    <w:rsid w:val="00945071"/>
    <w:rsid w:val="00945670"/>
    <w:rsid w:val="00945B89"/>
    <w:rsid w:val="00945F93"/>
    <w:rsid w:val="00947788"/>
    <w:rsid w:val="009479DE"/>
    <w:rsid w:val="00950266"/>
    <w:rsid w:val="0095108D"/>
    <w:rsid w:val="00951549"/>
    <w:rsid w:val="00952417"/>
    <w:rsid w:val="009527A1"/>
    <w:rsid w:val="009528EC"/>
    <w:rsid w:val="00952C11"/>
    <w:rsid w:val="009530A7"/>
    <w:rsid w:val="009536DA"/>
    <w:rsid w:val="0095387D"/>
    <w:rsid w:val="00953E93"/>
    <w:rsid w:val="009540E0"/>
    <w:rsid w:val="009546FA"/>
    <w:rsid w:val="00954826"/>
    <w:rsid w:val="0095503F"/>
    <w:rsid w:val="009554B4"/>
    <w:rsid w:val="009556F9"/>
    <w:rsid w:val="00955834"/>
    <w:rsid w:val="0095620A"/>
    <w:rsid w:val="009568E8"/>
    <w:rsid w:val="00956EBC"/>
    <w:rsid w:val="00957AA3"/>
    <w:rsid w:val="00957D3B"/>
    <w:rsid w:val="00957E41"/>
    <w:rsid w:val="00960389"/>
    <w:rsid w:val="00960DD5"/>
    <w:rsid w:val="00961440"/>
    <w:rsid w:val="00961748"/>
    <w:rsid w:val="00961864"/>
    <w:rsid w:val="00961BF3"/>
    <w:rsid w:val="00961C1D"/>
    <w:rsid w:val="009622F8"/>
    <w:rsid w:val="00963567"/>
    <w:rsid w:val="009639F9"/>
    <w:rsid w:val="00963C15"/>
    <w:rsid w:val="009640C9"/>
    <w:rsid w:val="00964412"/>
    <w:rsid w:val="009644C2"/>
    <w:rsid w:val="00964662"/>
    <w:rsid w:val="0096480E"/>
    <w:rsid w:val="00964BC9"/>
    <w:rsid w:val="00965CE3"/>
    <w:rsid w:val="00965D24"/>
    <w:rsid w:val="00965ED8"/>
    <w:rsid w:val="00965FEA"/>
    <w:rsid w:val="009660E8"/>
    <w:rsid w:val="00966177"/>
    <w:rsid w:val="0096668D"/>
    <w:rsid w:val="009669E1"/>
    <w:rsid w:val="00967A2C"/>
    <w:rsid w:val="00967E33"/>
    <w:rsid w:val="00967EE3"/>
    <w:rsid w:val="00970AFA"/>
    <w:rsid w:val="00971770"/>
    <w:rsid w:val="00971C07"/>
    <w:rsid w:val="00971DBE"/>
    <w:rsid w:val="00971FF4"/>
    <w:rsid w:val="009723BC"/>
    <w:rsid w:val="009726CF"/>
    <w:rsid w:val="00972714"/>
    <w:rsid w:val="00972C02"/>
    <w:rsid w:val="00973542"/>
    <w:rsid w:val="00973C0C"/>
    <w:rsid w:val="00973D3C"/>
    <w:rsid w:val="00974029"/>
    <w:rsid w:val="009742B4"/>
    <w:rsid w:val="00974ECA"/>
    <w:rsid w:val="0097552B"/>
    <w:rsid w:val="009755B2"/>
    <w:rsid w:val="00975725"/>
    <w:rsid w:val="00976003"/>
    <w:rsid w:val="00976147"/>
    <w:rsid w:val="009766AE"/>
    <w:rsid w:val="00976807"/>
    <w:rsid w:val="00976D6E"/>
    <w:rsid w:val="009771DC"/>
    <w:rsid w:val="00977E06"/>
    <w:rsid w:val="00980B2A"/>
    <w:rsid w:val="00980BD7"/>
    <w:rsid w:val="00980F9F"/>
    <w:rsid w:val="009814CB"/>
    <w:rsid w:val="009816E4"/>
    <w:rsid w:val="00982199"/>
    <w:rsid w:val="009829B1"/>
    <w:rsid w:val="00983075"/>
    <w:rsid w:val="009838A2"/>
    <w:rsid w:val="00984BB6"/>
    <w:rsid w:val="009852FA"/>
    <w:rsid w:val="0098532D"/>
    <w:rsid w:val="0098540B"/>
    <w:rsid w:val="00985619"/>
    <w:rsid w:val="009857EA"/>
    <w:rsid w:val="009864AD"/>
    <w:rsid w:val="00986599"/>
    <w:rsid w:val="00986ACE"/>
    <w:rsid w:val="00987A8F"/>
    <w:rsid w:val="00990223"/>
    <w:rsid w:val="009903B8"/>
    <w:rsid w:val="009906C9"/>
    <w:rsid w:val="00990A58"/>
    <w:rsid w:val="00992C99"/>
    <w:rsid w:val="00993088"/>
    <w:rsid w:val="0099324E"/>
    <w:rsid w:val="00993D4C"/>
    <w:rsid w:val="00993FB6"/>
    <w:rsid w:val="009940FB"/>
    <w:rsid w:val="009954E9"/>
    <w:rsid w:val="00995B1C"/>
    <w:rsid w:val="00995BF0"/>
    <w:rsid w:val="00995CB0"/>
    <w:rsid w:val="00996204"/>
    <w:rsid w:val="009968E8"/>
    <w:rsid w:val="009976BD"/>
    <w:rsid w:val="009A1164"/>
    <w:rsid w:val="009A16BB"/>
    <w:rsid w:val="009A1977"/>
    <w:rsid w:val="009A21EC"/>
    <w:rsid w:val="009A27D1"/>
    <w:rsid w:val="009A2A86"/>
    <w:rsid w:val="009A2F1D"/>
    <w:rsid w:val="009A3404"/>
    <w:rsid w:val="009A3A63"/>
    <w:rsid w:val="009A3B9B"/>
    <w:rsid w:val="009A403A"/>
    <w:rsid w:val="009A439F"/>
    <w:rsid w:val="009A4603"/>
    <w:rsid w:val="009A5185"/>
    <w:rsid w:val="009A5407"/>
    <w:rsid w:val="009A59A5"/>
    <w:rsid w:val="009A5F9F"/>
    <w:rsid w:val="009A64AC"/>
    <w:rsid w:val="009A67F9"/>
    <w:rsid w:val="009A6E6E"/>
    <w:rsid w:val="009A715F"/>
    <w:rsid w:val="009B0539"/>
    <w:rsid w:val="009B06D0"/>
    <w:rsid w:val="009B1248"/>
    <w:rsid w:val="009B18E1"/>
    <w:rsid w:val="009B2BA0"/>
    <w:rsid w:val="009B2C6A"/>
    <w:rsid w:val="009B31B7"/>
    <w:rsid w:val="009B3A58"/>
    <w:rsid w:val="009B46FB"/>
    <w:rsid w:val="009B4B51"/>
    <w:rsid w:val="009B4DF0"/>
    <w:rsid w:val="009B5752"/>
    <w:rsid w:val="009B5E4E"/>
    <w:rsid w:val="009B651E"/>
    <w:rsid w:val="009B6D9B"/>
    <w:rsid w:val="009B758F"/>
    <w:rsid w:val="009B7830"/>
    <w:rsid w:val="009C0160"/>
    <w:rsid w:val="009C0170"/>
    <w:rsid w:val="009C0669"/>
    <w:rsid w:val="009C0687"/>
    <w:rsid w:val="009C3E2F"/>
    <w:rsid w:val="009C4A30"/>
    <w:rsid w:val="009C4AAB"/>
    <w:rsid w:val="009C4C14"/>
    <w:rsid w:val="009C58E3"/>
    <w:rsid w:val="009C5C77"/>
    <w:rsid w:val="009C67B4"/>
    <w:rsid w:val="009C6B9F"/>
    <w:rsid w:val="009C6F1F"/>
    <w:rsid w:val="009C717D"/>
    <w:rsid w:val="009C72F3"/>
    <w:rsid w:val="009D170D"/>
    <w:rsid w:val="009D1CDF"/>
    <w:rsid w:val="009D1E12"/>
    <w:rsid w:val="009D216D"/>
    <w:rsid w:val="009D2580"/>
    <w:rsid w:val="009D304F"/>
    <w:rsid w:val="009D3EAE"/>
    <w:rsid w:val="009D4B06"/>
    <w:rsid w:val="009D4E8B"/>
    <w:rsid w:val="009D4FE9"/>
    <w:rsid w:val="009D529E"/>
    <w:rsid w:val="009D6054"/>
    <w:rsid w:val="009D616E"/>
    <w:rsid w:val="009D7155"/>
    <w:rsid w:val="009D763D"/>
    <w:rsid w:val="009D7FEE"/>
    <w:rsid w:val="009E0855"/>
    <w:rsid w:val="009E0859"/>
    <w:rsid w:val="009E0A9E"/>
    <w:rsid w:val="009E0D75"/>
    <w:rsid w:val="009E1213"/>
    <w:rsid w:val="009E1480"/>
    <w:rsid w:val="009E178E"/>
    <w:rsid w:val="009E19EF"/>
    <w:rsid w:val="009E20A9"/>
    <w:rsid w:val="009E2242"/>
    <w:rsid w:val="009E2923"/>
    <w:rsid w:val="009E2F99"/>
    <w:rsid w:val="009E3B5D"/>
    <w:rsid w:val="009E4CFF"/>
    <w:rsid w:val="009E50F5"/>
    <w:rsid w:val="009E5E57"/>
    <w:rsid w:val="009E65CC"/>
    <w:rsid w:val="009E708E"/>
    <w:rsid w:val="009E70D9"/>
    <w:rsid w:val="009E7472"/>
    <w:rsid w:val="009E7B78"/>
    <w:rsid w:val="009E7BD3"/>
    <w:rsid w:val="009E7E8A"/>
    <w:rsid w:val="009F00A7"/>
    <w:rsid w:val="009F13A0"/>
    <w:rsid w:val="009F1586"/>
    <w:rsid w:val="009F1952"/>
    <w:rsid w:val="009F201A"/>
    <w:rsid w:val="009F22E2"/>
    <w:rsid w:val="009F27D9"/>
    <w:rsid w:val="009F28AA"/>
    <w:rsid w:val="009F3258"/>
    <w:rsid w:val="009F3288"/>
    <w:rsid w:val="009F3540"/>
    <w:rsid w:val="009F3B84"/>
    <w:rsid w:val="009F3C21"/>
    <w:rsid w:val="009F4125"/>
    <w:rsid w:val="009F5C29"/>
    <w:rsid w:val="009F6349"/>
    <w:rsid w:val="009F7DBD"/>
    <w:rsid w:val="00A00364"/>
    <w:rsid w:val="00A00800"/>
    <w:rsid w:val="00A00A3F"/>
    <w:rsid w:val="00A00E9F"/>
    <w:rsid w:val="00A00EA3"/>
    <w:rsid w:val="00A0199E"/>
    <w:rsid w:val="00A01E62"/>
    <w:rsid w:val="00A03179"/>
    <w:rsid w:val="00A03843"/>
    <w:rsid w:val="00A03E5B"/>
    <w:rsid w:val="00A03F9D"/>
    <w:rsid w:val="00A04076"/>
    <w:rsid w:val="00A046CC"/>
    <w:rsid w:val="00A058C7"/>
    <w:rsid w:val="00A060E5"/>
    <w:rsid w:val="00A06531"/>
    <w:rsid w:val="00A072C8"/>
    <w:rsid w:val="00A07886"/>
    <w:rsid w:val="00A07A72"/>
    <w:rsid w:val="00A10113"/>
    <w:rsid w:val="00A10A77"/>
    <w:rsid w:val="00A111F2"/>
    <w:rsid w:val="00A114C8"/>
    <w:rsid w:val="00A115CB"/>
    <w:rsid w:val="00A12370"/>
    <w:rsid w:val="00A1299D"/>
    <w:rsid w:val="00A1305B"/>
    <w:rsid w:val="00A1310C"/>
    <w:rsid w:val="00A13223"/>
    <w:rsid w:val="00A13533"/>
    <w:rsid w:val="00A1374B"/>
    <w:rsid w:val="00A13A64"/>
    <w:rsid w:val="00A13AB3"/>
    <w:rsid w:val="00A14F24"/>
    <w:rsid w:val="00A15044"/>
    <w:rsid w:val="00A152D4"/>
    <w:rsid w:val="00A15937"/>
    <w:rsid w:val="00A15BE9"/>
    <w:rsid w:val="00A16DE0"/>
    <w:rsid w:val="00A171EB"/>
    <w:rsid w:val="00A178F7"/>
    <w:rsid w:val="00A17C33"/>
    <w:rsid w:val="00A202C6"/>
    <w:rsid w:val="00A20BED"/>
    <w:rsid w:val="00A20D91"/>
    <w:rsid w:val="00A2117D"/>
    <w:rsid w:val="00A214A1"/>
    <w:rsid w:val="00A223BD"/>
    <w:rsid w:val="00A22734"/>
    <w:rsid w:val="00A22B12"/>
    <w:rsid w:val="00A22CCC"/>
    <w:rsid w:val="00A23539"/>
    <w:rsid w:val="00A247B4"/>
    <w:rsid w:val="00A24878"/>
    <w:rsid w:val="00A24CDF"/>
    <w:rsid w:val="00A267F0"/>
    <w:rsid w:val="00A27CB8"/>
    <w:rsid w:val="00A3115B"/>
    <w:rsid w:val="00A31C50"/>
    <w:rsid w:val="00A320AD"/>
    <w:rsid w:val="00A328AB"/>
    <w:rsid w:val="00A33A3D"/>
    <w:rsid w:val="00A345EC"/>
    <w:rsid w:val="00A34889"/>
    <w:rsid w:val="00A348BA"/>
    <w:rsid w:val="00A35401"/>
    <w:rsid w:val="00A35584"/>
    <w:rsid w:val="00A35640"/>
    <w:rsid w:val="00A35E6C"/>
    <w:rsid w:val="00A360DF"/>
    <w:rsid w:val="00A363B8"/>
    <w:rsid w:val="00A3689B"/>
    <w:rsid w:val="00A36933"/>
    <w:rsid w:val="00A37440"/>
    <w:rsid w:val="00A37466"/>
    <w:rsid w:val="00A37B21"/>
    <w:rsid w:val="00A40047"/>
    <w:rsid w:val="00A403BC"/>
    <w:rsid w:val="00A413FB"/>
    <w:rsid w:val="00A416A9"/>
    <w:rsid w:val="00A416FB"/>
    <w:rsid w:val="00A4194D"/>
    <w:rsid w:val="00A41BC7"/>
    <w:rsid w:val="00A43083"/>
    <w:rsid w:val="00A433FC"/>
    <w:rsid w:val="00A43A7F"/>
    <w:rsid w:val="00A43C10"/>
    <w:rsid w:val="00A443E2"/>
    <w:rsid w:val="00A44E00"/>
    <w:rsid w:val="00A454FC"/>
    <w:rsid w:val="00A45C28"/>
    <w:rsid w:val="00A46734"/>
    <w:rsid w:val="00A46805"/>
    <w:rsid w:val="00A47178"/>
    <w:rsid w:val="00A479BE"/>
    <w:rsid w:val="00A47B0B"/>
    <w:rsid w:val="00A5064B"/>
    <w:rsid w:val="00A50A93"/>
    <w:rsid w:val="00A50E2C"/>
    <w:rsid w:val="00A50ED2"/>
    <w:rsid w:val="00A50F41"/>
    <w:rsid w:val="00A51125"/>
    <w:rsid w:val="00A53739"/>
    <w:rsid w:val="00A537B8"/>
    <w:rsid w:val="00A53BA8"/>
    <w:rsid w:val="00A53BDB"/>
    <w:rsid w:val="00A54121"/>
    <w:rsid w:val="00A545C9"/>
    <w:rsid w:val="00A54A6A"/>
    <w:rsid w:val="00A5521A"/>
    <w:rsid w:val="00A5521B"/>
    <w:rsid w:val="00A5586E"/>
    <w:rsid w:val="00A56098"/>
    <w:rsid w:val="00A5624A"/>
    <w:rsid w:val="00A57101"/>
    <w:rsid w:val="00A571D9"/>
    <w:rsid w:val="00A57B27"/>
    <w:rsid w:val="00A6045F"/>
    <w:rsid w:val="00A61CE0"/>
    <w:rsid w:val="00A61FC1"/>
    <w:rsid w:val="00A62BBF"/>
    <w:rsid w:val="00A630B0"/>
    <w:rsid w:val="00A6318B"/>
    <w:rsid w:val="00A632AE"/>
    <w:rsid w:val="00A63C65"/>
    <w:rsid w:val="00A63D6D"/>
    <w:rsid w:val="00A6438A"/>
    <w:rsid w:val="00A647A0"/>
    <w:rsid w:val="00A64876"/>
    <w:rsid w:val="00A65190"/>
    <w:rsid w:val="00A6532C"/>
    <w:rsid w:val="00A657BB"/>
    <w:rsid w:val="00A65F67"/>
    <w:rsid w:val="00A65F99"/>
    <w:rsid w:val="00A6689C"/>
    <w:rsid w:val="00A677DD"/>
    <w:rsid w:val="00A6794A"/>
    <w:rsid w:val="00A679AF"/>
    <w:rsid w:val="00A701DE"/>
    <w:rsid w:val="00A712DC"/>
    <w:rsid w:val="00A717B0"/>
    <w:rsid w:val="00A71D06"/>
    <w:rsid w:val="00A71FB4"/>
    <w:rsid w:val="00A72464"/>
    <w:rsid w:val="00A72964"/>
    <w:rsid w:val="00A72DB1"/>
    <w:rsid w:val="00A7382C"/>
    <w:rsid w:val="00A738EE"/>
    <w:rsid w:val="00A73AA0"/>
    <w:rsid w:val="00A749DA"/>
    <w:rsid w:val="00A74B2E"/>
    <w:rsid w:val="00A74EBD"/>
    <w:rsid w:val="00A75EAE"/>
    <w:rsid w:val="00A76C28"/>
    <w:rsid w:val="00A7706A"/>
    <w:rsid w:val="00A77950"/>
    <w:rsid w:val="00A800FC"/>
    <w:rsid w:val="00A80B8A"/>
    <w:rsid w:val="00A80E8A"/>
    <w:rsid w:val="00A81A0E"/>
    <w:rsid w:val="00A833AB"/>
    <w:rsid w:val="00A83B9E"/>
    <w:rsid w:val="00A83D40"/>
    <w:rsid w:val="00A8410D"/>
    <w:rsid w:val="00A84678"/>
    <w:rsid w:val="00A84912"/>
    <w:rsid w:val="00A849AD"/>
    <w:rsid w:val="00A85163"/>
    <w:rsid w:val="00A8541C"/>
    <w:rsid w:val="00A85846"/>
    <w:rsid w:val="00A86696"/>
    <w:rsid w:val="00A867D5"/>
    <w:rsid w:val="00A9031A"/>
    <w:rsid w:val="00A904D4"/>
    <w:rsid w:val="00A90548"/>
    <w:rsid w:val="00A9109A"/>
    <w:rsid w:val="00A9110F"/>
    <w:rsid w:val="00A91AF3"/>
    <w:rsid w:val="00A921D1"/>
    <w:rsid w:val="00A9284E"/>
    <w:rsid w:val="00A93169"/>
    <w:rsid w:val="00A93190"/>
    <w:rsid w:val="00A935BB"/>
    <w:rsid w:val="00A93A1F"/>
    <w:rsid w:val="00A93EF9"/>
    <w:rsid w:val="00A94DE6"/>
    <w:rsid w:val="00A96206"/>
    <w:rsid w:val="00A96430"/>
    <w:rsid w:val="00A96B6C"/>
    <w:rsid w:val="00A97275"/>
    <w:rsid w:val="00A97579"/>
    <w:rsid w:val="00A97B2F"/>
    <w:rsid w:val="00A97FA7"/>
    <w:rsid w:val="00AA055E"/>
    <w:rsid w:val="00AA12D0"/>
    <w:rsid w:val="00AA1797"/>
    <w:rsid w:val="00AA22B4"/>
    <w:rsid w:val="00AA27CF"/>
    <w:rsid w:val="00AA2C68"/>
    <w:rsid w:val="00AA2FCE"/>
    <w:rsid w:val="00AA390D"/>
    <w:rsid w:val="00AA444F"/>
    <w:rsid w:val="00AA4F0F"/>
    <w:rsid w:val="00AA5C56"/>
    <w:rsid w:val="00AA61B7"/>
    <w:rsid w:val="00AA6D18"/>
    <w:rsid w:val="00AA7F5A"/>
    <w:rsid w:val="00AA7FF5"/>
    <w:rsid w:val="00AB00D8"/>
    <w:rsid w:val="00AB02F6"/>
    <w:rsid w:val="00AB0C2E"/>
    <w:rsid w:val="00AB1A63"/>
    <w:rsid w:val="00AB1A68"/>
    <w:rsid w:val="00AB2064"/>
    <w:rsid w:val="00AB22EA"/>
    <w:rsid w:val="00AB2597"/>
    <w:rsid w:val="00AB34B6"/>
    <w:rsid w:val="00AB5F24"/>
    <w:rsid w:val="00AB5FD0"/>
    <w:rsid w:val="00AB623E"/>
    <w:rsid w:val="00AB6B68"/>
    <w:rsid w:val="00AB757C"/>
    <w:rsid w:val="00AC0926"/>
    <w:rsid w:val="00AC1084"/>
    <w:rsid w:val="00AC1908"/>
    <w:rsid w:val="00AC19F6"/>
    <w:rsid w:val="00AC1F91"/>
    <w:rsid w:val="00AC21F6"/>
    <w:rsid w:val="00AC2F47"/>
    <w:rsid w:val="00AC37C8"/>
    <w:rsid w:val="00AC389E"/>
    <w:rsid w:val="00AC39CD"/>
    <w:rsid w:val="00AC3B5E"/>
    <w:rsid w:val="00AC426E"/>
    <w:rsid w:val="00AC63EA"/>
    <w:rsid w:val="00AC6796"/>
    <w:rsid w:val="00AC7507"/>
    <w:rsid w:val="00AC777F"/>
    <w:rsid w:val="00AC7966"/>
    <w:rsid w:val="00AC7B9A"/>
    <w:rsid w:val="00AC7CF3"/>
    <w:rsid w:val="00AC7FAC"/>
    <w:rsid w:val="00AD027F"/>
    <w:rsid w:val="00AD066F"/>
    <w:rsid w:val="00AD0C20"/>
    <w:rsid w:val="00AD0D9A"/>
    <w:rsid w:val="00AD1225"/>
    <w:rsid w:val="00AD211E"/>
    <w:rsid w:val="00AD2B84"/>
    <w:rsid w:val="00AD2EF9"/>
    <w:rsid w:val="00AD3171"/>
    <w:rsid w:val="00AD378B"/>
    <w:rsid w:val="00AD38D0"/>
    <w:rsid w:val="00AD3902"/>
    <w:rsid w:val="00AD390C"/>
    <w:rsid w:val="00AD456B"/>
    <w:rsid w:val="00AD4FF9"/>
    <w:rsid w:val="00AD59CC"/>
    <w:rsid w:val="00AD6E93"/>
    <w:rsid w:val="00AD759D"/>
    <w:rsid w:val="00AD7633"/>
    <w:rsid w:val="00AE082F"/>
    <w:rsid w:val="00AE0D37"/>
    <w:rsid w:val="00AE0F76"/>
    <w:rsid w:val="00AE0F9C"/>
    <w:rsid w:val="00AE1453"/>
    <w:rsid w:val="00AE1800"/>
    <w:rsid w:val="00AE1F0C"/>
    <w:rsid w:val="00AE267D"/>
    <w:rsid w:val="00AE285A"/>
    <w:rsid w:val="00AE2BC2"/>
    <w:rsid w:val="00AE3CB6"/>
    <w:rsid w:val="00AE4022"/>
    <w:rsid w:val="00AE4284"/>
    <w:rsid w:val="00AE4523"/>
    <w:rsid w:val="00AE48B3"/>
    <w:rsid w:val="00AE52F2"/>
    <w:rsid w:val="00AE544E"/>
    <w:rsid w:val="00AE5A1F"/>
    <w:rsid w:val="00AE609F"/>
    <w:rsid w:val="00AE671A"/>
    <w:rsid w:val="00AE6909"/>
    <w:rsid w:val="00AE6E7A"/>
    <w:rsid w:val="00AE7BBB"/>
    <w:rsid w:val="00AE7E56"/>
    <w:rsid w:val="00AE7F32"/>
    <w:rsid w:val="00AE7F65"/>
    <w:rsid w:val="00AE7FCD"/>
    <w:rsid w:val="00AF09ED"/>
    <w:rsid w:val="00AF0D56"/>
    <w:rsid w:val="00AF0F6E"/>
    <w:rsid w:val="00AF1146"/>
    <w:rsid w:val="00AF1564"/>
    <w:rsid w:val="00AF15DB"/>
    <w:rsid w:val="00AF171E"/>
    <w:rsid w:val="00AF1E15"/>
    <w:rsid w:val="00AF2427"/>
    <w:rsid w:val="00AF2B4D"/>
    <w:rsid w:val="00AF2F1D"/>
    <w:rsid w:val="00AF3382"/>
    <w:rsid w:val="00AF33C5"/>
    <w:rsid w:val="00AF402D"/>
    <w:rsid w:val="00AF4092"/>
    <w:rsid w:val="00AF425A"/>
    <w:rsid w:val="00AF445B"/>
    <w:rsid w:val="00AF4F23"/>
    <w:rsid w:val="00AF5CB5"/>
    <w:rsid w:val="00AF6AC2"/>
    <w:rsid w:val="00AF6E0D"/>
    <w:rsid w:val="00AF7539"/>
    <w:rsid w:val="00AF7758"/>
    <w:rsid w:val="00AF78F4"/>
    <w:rsid w:val="00AF7A7E"/>
    <w:rsid w:val="00B0072B"/>
    <w:rsid w:val="00B00B11"/>
    <w:rsid w:val="00B00B28"/>
    <w:rsid w:val="00B00E9E"/>
    <w:rsid w:val="00B00F3A"/>
    <w:rsid w:val="00B00FDF"/>
    <w:rsid w:val="00B01317"/>
    <w:rsid w:val="00B01587"/>
    <w:rsid w:val="00B01818"/>
    <w:rsid w:val="00B02710"/>
    <w:rsid w:val="00B02EE2"/>
    <w:rsid w:val="00B03187"/>
    <w:rsid w:val="00B032A1"/>
    <w:rsid w:val="00B03994"/>
    <w:rsid w:val="00B03EDD"/>
    <w:rsid w:val="00B04291"/>
    <w:rsid w:val="00B044BE"/>
    <w:rsid w:val="00B045AF"/>
    <w:rsid w:val="00B04952"/>
    <w:rsid w:val="00B05126"/>
    <w:rsid w:val="00B055FC"/>
    <w:rsid w:val="00B058E1"/>
    <w:rsid w:val="00B063AB"/>
    <w:rsid w:val="00B075BB"/>
    <w:rsid w:val="00B07880"/>
    <w:rsid w:val="00B07921"/>
    <w:rsid w:val="00B07C05"/>
    <w:rsid w:val="00B07E95"/>
    <w:rsid w:val="00B1098A"/>
    <w:rsid w:val="00B10C10"/>
    <w:rsid w:val="00B1103A"/>
    <w:rsid w:val="00B1120B"/>
    <w:rsid w:val="00B1182B"/>
    <w:rsid w:val="00B13EB2"/>
    <w:rsid w:val="00B15CC4"/>
    <w:rsid w:val="00B1657C"/>
    <w:rsid w:val="00B172E5"/>
    <w:rsid w:val="00B173D5"/>
    <w:rsid w:val="00B17466"/>
    <w:rsid w:val="00B17F8B"/>
    <w:rsid w:val="00B200F1"/>
    <w:rsid w:val="00B20867"/>
    <w:rsid w:val="00B20901"/>
    <w:rsid w:val="00B20B92"/>
    <w:rsid w:val="00B218B5"/>
    <w:rsid w:val="00B21C99"/>
    <w:rsid w:val="00B23347"/>
    <w:rsid w:val="00B23568"/>
    <w:rsid w:val="00B23BD7"/>
    <w:rsid w:val="00B259EA"/>
    <w:rsid w:val="00B2655C"/>
    <w:rsid w:val="00B26797"/>
    <w:rsid w:val="00B279A0"/>
    <w:rsid w:val="00B27F9C"/>
    <w:rsid w:val="00B309BE"/>
    <w:rsid w:val="00B30AF1"/>
    <w:rsid w:val="00B3207C"/>
    <w:rsid w:val="00B33473"/>
    <w:rsid w:val="00B33A36"/>
    <w:rsid w:val="00B344F6"/>
    <w:rsid w:val="00B34C2D"/>
    <w:rsid w:val="00B34CBB"/>
    <w:rsid w:val="00B358BF"/>
    <w:rsid w:val="00B35FDB"/>
    <w:rsid w:val="00B3665B"/>
    <w:rsid w:val="00B36A4B"/>
    <w:rsid w:val="00B36BD6"/>
    <w:rsid w:val="00B37817"/>
    <w:rsid w:val="00B37E6E"/>
    <w:rsid w:val="00B40754"/>
    <w:rsid w:val="00B4178D"/>
    <w:rsid w:val="00B42036"/>
    <w:rsid w:val="00B4246C"/>
    <w:rsid w:val="00B427D0"/>
    <w:rsid w:val="00B429EC"/>
    <w:rsid w:val="00B432C2"/>
    <w:rsid w:val="00B4358C"/>
    <w:rsid w:val="00B43979"/>
    <w:rsid w:val="00B43A5B"/>
    <w:rsid w:val="00B43FD2"/>
    <w:rsid w:val="00B4412C"/>
    <w:rsid w:val="00B44837"/>
    <w:rsid w:val="00B44BF6"/>
    <w:rsid w:val="00B457D6"/>
    <w:rsid w:val="00B46114"/>
    <w:rsid w:val="00B46191"/>
    <w:rsid w:val="00B463CD"/>
    <w:rsid w:val="00B466B1"/>
    <w:rsid w:val="00B46991"/>
    <w:rsid w:val="00B47176"/>
    <w:rsid w:val="00B47643"/>
    <w:rsid w:val="00B47D00"/>
    <w:rsid w:val="00B47FC3"/>
    <w:rsid w:val="00B518F4"/>
    <w:rsid w:val="00B5234B"/>
    <w:rsid w:val="00B52CFC"/>
    <w:rsid w:val="00B53489"/>
    <w:rsid w:val="00B53568"/>
    <w:rsid w:val="00B536B1"/>
    <w:rsid w:val="00B53AA6"/>
    <w:rsid w:val="00B53EE1"/>
    <w:rsid w:val="00B54839"/>
    <w:rsid w:val="00B549BA"/>
    <w:rsid w:val="00B556E4"/>
    <w:rsid w:val="00B55771"/>
    <w:rsid w:val="00B55D0C"/>
    <w:rsid w:val="00B55DDC"/>
    <w:rsid w:val="00B56819"/>
    <w:rsid w:val="00B571C6"/>
    <w:rsid w:val="00B574C8"/>
    <w:rsid w:val="00B5778B"/>
    <w:rsid w:val="00B57B99"/>
    <w:rsid w:val="00B57BCF"/>
    <w:rsid w:val="00B57CC3"/>
    <w:rsid w:val="00B57E2A"/>
    <w:rsid w:val="00B60293"/>
    <w:rsid w:val="00B603B4"/>
    <w:rsid w:val="00B60784"/>
    <w:rsid w:val="00B60AF3"/>
    <w:rsid w:val="00B60C2E"/>
    <w:rsid w:val="00B60C97"/>
    <w:rsid w:val="00B61B8F"/>
    <w:rsid w:val="00B61CD1"/>
    <w:rsid w:val="00B6244E"/>
    <w:rsid w:val="00B64339"/>
    <w:rsid w:val="00B64E07"/>
    <w:rsid w:val="00B651D8"/>
    <w:rsid w:val="00B654E9"/>
    <w:rsid w:val="00B65D8E"/>
    <w:rsid w:val="00B660E1"/>
    <w:rsid w:val="00B66C1A"/>
    <w:rsid w:val="00B700CC"/>
    <w:rsid w:val="00B72393"/>
    <w:rsid w:val="00B724E3"/>
    <w:rsid w:val="00B7381E"/>
    <w:rsid w:val="00B7393E"/>
    <w:rsid w:val="00B73D84"/>
    <w:rsid w:val="00B73ECD"/>
    <w:rsid w:val="00B741B9"/>
    <w:rsid w:val="00B741CD"/>
    <w:rsid w:val="00B747FA"/>
    <w:rsid w:val="00B74DEB"/>
    <w:rsid w:val="00B75644"/>
    <w:rsid w:val="00B75FAE"/>
    <w:rsid w:val="00B77E3F"/>
    <w:rsid w:val="00B80360"/>
    <w:rsid w:val="00B8038F"/>
    <w:rsid w:val="00B80575"/>
    <w:rsid w:val="00B80E56"/>
    <w:rsid w:val="00B81DC6"/>
    <w:rsid w:val="00B825F5"/>
    <w:rsid w:val="00B82F3A"/>
    <w:rsid w:val="00B846D5"/>
    <w:rsid w:val="00B853A1"/>
    <w:rsid w:val="00B85FDD"/>
    <w:rsid w:val="00B8681E"/>
    <w:rsid w:val="00B869AA"/>
    <w:rsid w:val="00B86DD9"/>
    <w:rsid w:val="00B86E41"/>
    <w:rsid w:val="00B8733E"/>
    <w:rsid w:val="00B876B9"/>
    <w:rsid w:val="00B87DC2"/>
    <w:rsid w:val="00B91A28"/>
    <w:rsid w:val="00B91C78"/>
    <w:rsid w:val="00B92144"/>
    <w:rsid w:val="00B921DD"/>
    <w:rsid w:val="00B92E2D"/>
    <w:rsid w:val="00B9393E"/>
    <w:rsid w:val="00B939A2"/>
    <w:rsid w:val="00B93BB2"/>
    <w:rsid w:val="00B93DB3"/>
    <w:rsid w:val="00B93E25"/>
    <w:rsid w:val="00B948BC"/>
    <w:rsid w:val="00B94DEB"/>
    <w:rsid w:val="00B95379"/>
    <w:rsid w:val="00B953E5"/>
    <w:rsid w:val="00B9658C"/>
    <w:rsid w:val="00B968D3"/>
    <w:rsid w:val="00B96D45"/>
    <w:rsid w:val="00B972D6"/>
    <w:rsid w:val="00BA07EA"/>
    <w:rsid w:val="00BA0ECA"/>
    <w:rsid w:val="00BA127F"/>
    <w:rsid w:val="00BA13F2"/>
    <w:rsid w:val="00BA1CAE"/>
    <w:rsid w:val="00BA24C8"/>
    <w:rsid w:val="00BA2815"/>
    <w:rsid w:val="00BA377D"/>
    <w:rsid w:val="00BA3BA3"/>
    <w:rsid w:val="00BA404A"/>
    <w:rsid w:val="00BA4C3B"/>
    <w:rsid w:val="00BA5AB5"/>
    <w:rsid w:val="00BA5C0D"/>
    <w:rsid w:val="00BA5E15"/>
    <w:rsid w:val="00BA5FEF"/>
    <w:rsid w:val="00BA6B9D"/>
    <w:rsid w:val="00BA6EF9"/>
    <w:rsid w:val="00BA7049"/>
    <w:rsid w:val="00BA72D4"/>
    <w:rsid w:val="00BA730A"/>
    <w:rsid w:val="00BA7AD7"/>
    <w:rsid w:val="00BB063E"/>
    <w:rsid w:val="00BB0AF6"/>
    <w:rsid w:val="00BB0CBF"/>
    <w:rsid w:val="00BB0F73"/>
    <w:rsid w:val="00BB0F83"/>
    <w:rsid w:val="00BB13A6"/>
    <w:rsid w:val="00BB1408"/>
    <w:rsid w:val="00BB2B75"/>
    <w:rsid w:val="00BB30A4"/>
    <w:rsid w:val="00BB3274"/>
    <w:rsid w:val="00BB3ABB"/>
    <w:rsid w:val="00BB3BF9"/>
    <w:rsid w:val="00BB3E23"/>
    <w:rsid w:val="00BB4473"/>
    <w:rsid w:val="00BB452B"/>
    <w:rsid w:val="00BB51FD"/>
    <w:rsid w:val="00BB5D3B"/>
    <w:rsid w:val="00BB71C0"/>
    <w:rsid w:val="00BB756F"/>
    <w:rsid w:val="00BB7689"/>
    <w:rsid w:val="00BB788B"/>
    <w:rsid w:val="00BB7C40"/>
    <w:rsid w:val="00BB7FF0"/>
    <w:rsid w:val="00BC0088"/>
    <w:rsid w:val="00BC0ADA"/>
    <w:rsid w:val="00BC10D5"/>
    <w:rsid w:val="00BC14AC"/>
    <w:rsid w:val="00BC151B"/>
    <w:rsid w:val="00BC179B"/>
    <w:rsid w:val="00BC1818"/>
    <w:rsid w:val="00BC1DFB"/>
    <w:rsid w:val="00BC202B"/>
    <w:rsid w:val="00BC3458"/>
    <w:rsid w:val="00BC3CA3"/>
    <w:rsid w:val="00BC425B"/>
    <w:rsid w:val="00BC5742"/>
    <w:rsid w:val="00BC5858"/>
    <w:rsid w:val="00BC5B0B"/>
    <w:rsid w:val="00BC61A2"/>
    <w:rsid w:val="00BC62E0"/>
    <w:rsid w:val="00BC68E5"/>
    <w:rsid w:val="00BC70EA"/>
    <w:rsid w:val="00BC721C"/>
    <w:rsid w:val="00BC73B2"/>
    <w:rsid w:val="00BD0531"/>
    <w:rsid w:val="00BD063F"/>
    <w:rsid w:val="00BD0E3D"/>
    <w:rsid w:val="00BD0E99"/>
    <w:rsid w:val="00BD126B"/>
    <w:rsid w:val="00BD1306"/>
    <w:rsid w:val="00BD13E6"/>
    <w:rsid w:val="00BD1983"/>
    <w:rsid w:val="00BD2925"/>
    <w:rsid w:val="00BD3BA8"/>
    <w:rsid w:val="00BD3DF8"/>
    <w:rsid w:val="00BD4AFD"/>
    <w:rsid w:val="00BD519A"/>
    <w:rsid w:val="00BD51C4"/>
    <w:rsid w:val="00BD5679"/>
    <w:rsid w:val="00BD5812"/>
    <w:rsid w:val="00BD5C7C"/>
    <w:rsid w:val="00BD705A"/>
    <w:rsid w:val="00BD737C"/>
    <w:rsid w:val="00BE0230"/>
    <w:rsid w:val="00BE025C"/>
    <w:rsid w:val="00BE04F3"/>
    <w:rsid w:val="00BE0DF0"/>
    <w:rsid w:val="00BE1F41"/>
    <w:rsid w:val="00BE27E0"/>
    <w:rsid w:val="00BE2E24"/>
    <w:rsid w:val="00BE3BA9"/>
    <w:rsid w:val="00BE3F5F"/>
    <w:rsid w:val="00BE489B"/>
    <w:rsid w:val="00BE49A5"/>
    <w:rsid w:val="00BE4D84"/>
    <w:rsid w:val="00BE51F5"/>
    <w:rsid w:val="00BE5DED"/>
    <w:rsid w:val="00BE5FD1"/>
    <w:rsid w:val="00BE6452"/>
    <w:rsid w:val="00BE6AFE"/>
    <w:rsid w:val="00BE71B9"/>
    <w:rsid w:val="00BE733F"/>
    <w:rsid w:val="00BE73E4"/>
    <w:rsid w:val="00BE78BD"/>
    <w:rsid w:val="00BE7B12"/>
    <w:rsid w:val="00BE7D0D"/>
    <w:rsid w:val="00BE7EE0"/>
    <w:rsid w:val="00BE7F68"/>
    <w:rsid w:val="00BF02DE"/>
    <w:rsid w:val="00BF058D"/>
    <w:rsid w:val="00BF08A2"/>
    <w:rsid w:val="00BF0C65"/>
    <w:rsid w:val="00BF0D1B"/>
    <w:rsid w:val="00BF0F0D"/>
    <w:rsid w:val="00BF13E3"/>
    <w:rsid w:val="00BF1685"/>
    <w:rsid w:val="00BF172B"/>
    <w:rsid w:val="00BF1FB2"/>
    <w:rsid w:val="00BF334D"/>
    <w:rsid w:val="00BF45F6"/>
    <w:rsid w:val="00BF46F5"/>
    <w:rsid w:val="00BF4AA3"/>
    <w:rsid w:val="00BF54F5"/>
    <w:rsid w:val="00BF5DA3"/>
    <w:rsid w:val="00C004FC"/>
    <w:rsid w:val="00C00A78"/>
    <w:rsid w:val="00C00AAA"/>
    <w:rsid w:val="00C00EEE"/>
    <w:rsid w:val="00C01368"/>
    <w:rsid w:val="00C01502"/>
    <w:rsid w:val="00C02577"/>
    <w:rsid w:val="00C02C06"/>
    <w:rsid w:val="00C02F9D"/>
    <w:rsid w:val="00C031D0"/>
    <w:rsid w:val="00C039B6"/>
    <w:rsid w:val="00C03A1F"/>
    <w:rsid w:val="00C05B59"/>
    <w:rsid w:val="00C05B62"/>
    <w:rsid w:val="00C063A3"/>
    <w:rsid w:val="00C06FFF"/>
    <w:rsid w:val="00C101FB"/>
    <w:rsid w:val="00C10C47"/>
    <w:rsid w:val="00C111C5"/>
    <w:rsid w:val="00C1133A"/>
    <w:rsid w:val="00C11897"/>
    <w:rsid w:val="00C11ED2"/>
    <w:rsid w:val="00C11F97"/>
    <w:rsid w:val="00C120BF"/>
    <w:rsid w:val="00C12871"/>
    <w:rsid w:val="00C1296A"/>
    <w:rsid w:val="00C12E0F"/>
    <w:rsid w:val="00C13701"/>
    <w:rsid w:val="00C13989"/>
    <w:rsid w:val="00C14837"/>
    <w:rsid w:val="00C14F60"/>
    <w:rsid w:val="00C153E8"/>
    <w:rsid w:val="00C156CF"/>
    <w:rsid w:val="00C1581D"/>
    <w:rsid w:val="00C15E91"/>
    <w:rsid w:val="00C160A0"/>
    <w:rsid w:val="00C16171"/>
    <w:rsid w:val="00C17361"/>
    <w:rsid w:val="00C1759E"/>
    <w:rsid w:val="00C17943"/>
    <w:rsid w:val="00C179BC"/>
    <w:rsid w:val="00C179FB"/>
    <w:rsid w:val="00C17B82"/>
    <w:rsid w:val="00C17F6C"/>
    <w:rsid w:val="00C207D5"/>
    <w:rsid w:val="00C20CA8"/>
    <w:rsid w:val="00C211B9"/>
    <w:rsid w:val="00C21AEB"/>
    <w:rsid w:val="00C21CA1"/>
    <w:rsid w:val="00C22633"/>
    <w:rsid w:val="00C227BE"/>
    <w:rsid w:val="00C2287D"/>
    <w:rsid w:val="00C22B3E"/>
    <w:rsid w:val="00C22FA0"/>
    <w:rsid w:val="00C242AD"/>
    <w:rsid w:val="00C24C44"/>
    <w:rsid w:val="00C25252"/>
    <w:rsid w:val="00C2544A"/>
    <w:rsid w:val="00C2571F"/>
    <w:rsid w:val="00C26C55"/>
    <w:rsid w:val="00C2726A"/>
    <w:rsid w:val="00C272E0"/>
    <w:rsid w:val="00C30260"/>
    <w:rsid w:val="00C32AD6"/>
    <w:rsid w:val="00C32B7E"/>
    <w:rsid w:val="00C32CAB"/>
    <w:rsid w:val="00C32CBF"/>
    <w:rsid w:val="00C3354F"/>
    <w:rsid w:val="00C335C3"/>
    <w:rsid w:val="00C338AA"/>
    <w:rsid w:val="00C34C0A"/>
    <w:rsid w:val="00C368A1"/>
    <w:rsid w:val="00C3693A"/>
    <w:rsid w:val="00C36F81"/>
    <w:rsid w:val="00C379A4"/>
    <w:rsid w:val="00C379D5"/>
    <w:rsid w:val="00C37CA0"/>
    <w:rsid w:val="00C37CCE"/>
    <w:rsid w:val="00C37D67"/>
    <w:rsid w:val="00C37E83"/>
    <w:rsid w:val="00C4001D"/>
    <w:rsid w:val="00C40204"/>
    <w:rsid w:val="00C402F7"/>
    <w:rsid w:val="00C40E24"/>
    <w:rsid w:val="00C41F06"/>
    <w:rsid w:val="00C41FB5"/>
    <w:rsid w:val="00C42090"/>
    <w:rsid w:val="00C42CD3"/>
    <w:rsid w:val="00C43B15"/>
    <w:rsid w:val="00C446ED"/>
    <w:rsid w:val="00C4478D"/>
    <w:rsid w:val="00C44932"/>
    <w:rsid w:val="00C44B0A"/>
    <w:rsid w:val="00C453E0"/>
    <w:rsid w:val="00C457AF"/>
    <w:rsid w:val="00C45EC0"/>
    <w:rsid w:val="00C46F2B"/>
    <w:rsid w:val="00C47FA9"/>
    <w:rsid w:val="00C50579"/>
    <w:rsid w:val="00C505A6"/>
    <w:rsid w:val="00C51339"/>
    <w:rsid w:val="00C516AC"/>
    <w:rsid w:val="00C518BE"/>
    <w:rsid w:val="00C519A6"/>
    <w:rsid w:val="00C5258A"/>
    <w:rsid w:val="00C53778"/>
    <w:rsid w:val="00C539F9"/>
    <w:rsid w:val="00C54684"/>
    <w:rsid w:val="00C546DF"/>
    <w:rsid w:val="00C548DE"/>
    <w:rsid w:val="00C54E32"/>
    <w:rsid w:val="00C5523E"/>
    <w:rsid w:val="00C553BD"/>
    <w:rsid w:val="00C55C27"/>
    <w:rsid w:val="00C56B68"/>
    <w:rsid w:val="00C56FFE"/>
    <w:rsid w:val="00C570FC"/>
    <w:rsid w:val="00C5710E"/>
    <w:rsid w:val="00C5768C"/>
    <w:rsid w:val="00C57744"/>
    <w:rsid w:val="00C5788B"/>
    <w:rsid w:val="00C57990"/>
    <w:rsid w:val="00C57F75"/>
    <w:rsid w:val="00C61022"/>
    <w:rsid w:val="00C621B0"/>
    <w:rsid w:val="00C62ACE"/>
    <w:rsid w:val="00C638ED"/>
    <w:rsid w:val="00C63D1A"/>
    <w:rsid w:val="00C63F6A"/>
    <w:rsid w:val="00C64BBB"/>
    <w:rsid w:val="00C64CFF"/>
    <w:rsid w:val="00C65991"/>
    <w:rsid w:val="00C66448"/>
    <w:rsid w:val="00C665D4"/>
    <w:rsid w:val="00C66873"/>
    <w:rsid w:val="00C66C80"/>
    <w:rsid w:val="00C66F02"/>
    <w:rsid w:val="00C67C78"/>
    <w:rsid w:val="00C70144"/>
    <w:rsid w:val="00C70D8D"/>
    <w:rsid w:val="00C7114E"/>
    <w:rsid w:val="00C71FDE"/>
    <w:rsid w:val="00C72256"/>
    <w:rsid w:val="00C73A1C"/>
    <w:rsid w:val="00C740C5"/>
    <w:rsid w:val="00C75DAD"/>
    <w:rsid w:val="00C76CC4"/>
    <w:rsid w:val="00C774B3"/>
    <w:rsid w:val="00C8012B"/>
    <w:rsid w:val="00C80C1D"/>
    <w:rsid w:val="00C8108F"/>
    <w:rsid w:val="00C8191D"/>
    <w:rsid w:val="00C820C8"/>
    <w:rsid w:val="00C82917"/>
    <w:rsid w:val="00C82AC3"/>
    <w:rsid w:val="00C82B2F"/>
    <w:rsid w:val="00C82E12"/>
    <w:rsid w:val="00C83772"/>
    <w:rsid w:val="00C83B9D"/>
    <w:rsid w:val="00C83BF5"/>
    <w:rsid w:val="00C83FAC"/>
    <w:rsid w:val="00C85868"/>
    <w:rsid w:val="00C86D6F"/>
    <w:rsid w:val="00C87326"/>
    <w:rsid w:val="00C87B24"/>
    <w:rsid w:val="00C87DA9"/>
    <w:rsid w:val="00C87F48"/>
    <w:rsid w:val="00C90982"/>
    <w:rsid w:val="00C90D81"/>
    <w:rsid w:val="00C90EDA"/>
    <w:rsid w:val="00C912C6"/>
    <w:rsid w:val="00C922E2"/>
    <w:rsid w:val="00C926FC"/>
    <w:rsid w:val="00C929E3"/>
    <w:rsid w:val="00C92B5D"/>
    <w:rsid w:val="00C92B71"/>
    <w:rsid w:val="00C93181"/>
    <w:rsid w:val="00C933FD"/>
    <w:rsid w:val="00C94372"/>
    <w:rsid w:val="00C94F38"/>
    <w:rsid w:val="00C9585B"/>
    <w:rsid w:val="00C96117"/>
    <w:rsid w:val="00C973A7"/>
    <w:rsid w:val="00C97877"/>
    <w:rsid w:val="00C97D60"/>
    <w:rsid w:val="00C97DBB"/>
    <w:rsid w:val="00CA01D8"/>
    <w:rsid w:val="00CA090B"/>
    <w:rsid w:val="00CA1660"/>
    <w:rsid w:val="00CA20BF"/>
    <w:rsid w:val="00CA223C"/>
    <w:rsid w:val="00CA233D"/>
    <w:rsid w:val="00CA2EBD"/>
    <w:rsid w:val="00CA5AF8"/>
    <w:rsid w:val="00CA5BB5"/>
    <w:rsid w:val="00CA5CBF"/>
    <w:rsid w:val="00CA5FAD"/>
    <w:rsid w:val="00CA612B"/>
    <w:rsid w:val="00CA77E2"/>
    <w:rsid w:val="00CB162D"/>
    <w:rsid w:val="00CB2891"/>
    <w:rsid w:val="00CB3002"/>
    <w:rsid w:val="00CB36D0"/>
    <w:rsid w:val="00CB3B44"/>
    <w:rsid w:val="00CB5DD9"/>
    <w:rsid w:val="00CB6282"/>
    <w:rsid w:val="00CB6350"/>
    <w:rsid w:val="00CB6356"/>
    <w:rsid w:val="00CB6589"/>
    <w:rsid w:val="00CB6C38"/>
    <w:rsid w:val="00CB736B"/>
    <w:rsid w:val="00CB75EB"/>
    <w:rsid w:val="00CB78D5"/>
    <w:rsid w:val="00CC007E"/>
    <w:rsid w:val="00CC089D"/>
    <w:rsid w:val="00CC1748"/>
    <w:rsid w:val="00CC2237"/>
    <w:rsid w:val="00CC3FF7"/>
    <w:rsid w:val="00CC4FEC"/>
    <w:rsid w:val="00CC5B9C"/>
    <w:rsid w:val="00CC5DC2"/>
    <w:rsid w:val="00CC62C0"/>
    <w:rsid w:val="00CC66F5"/>
    <w:rsid w:val="00CC688A"/>
    <w:rsid w:val="00CC6E41"/>
    <w:rsid w:val="00CC6FBB"/>
    <w:rsid w:val="00CC7896"/>
    <w:rsid w:val="00CD06C0"/>
    <w:rsid w:val="00CD1350"/>
    <w:rsid w:val="00CD1975"/>
    <w:rsid w:val="00CD1C81"/>
    <w:rsid w:val="00CD1F28"/>
    <w:rsid w:val="00CD1F76"/>
    <w:rsid w:val="00CD2710"/>
    <w:rsid w:val="00CD28B2"/>
    <w:rsid w:val="00CD2EE0"/>
    <w:rsid w:val="00CD3AC1"/>
    <w:rsid w:val="00CD3BF7"/>
    <w:rsid w:val="00CD3D18"/>
    <w:rsid w:val="00CD3EEB"/>
    <w:rsid w:val="00CD4323"/>
    <w:rsid w:val="00CD4896"/>
    <w:rsid w:val="00CD544E"/>
    <w:rsid w:val="00CD5D22"/>
    <w:rsid w:val="00CD61BD"/>
    <w:rsid w:val="00CD63E1"/>
    <w:rsid w:val="00CD70FA"/>
    <w:rsid w:val="00CD7C56"/>
    <w:rsid w:val="00CE075A"/>
    <w:rsid w:val="00CE0774"/>
    <w:rsid w:val="00CE0ABF"/>
    <w:rsid w:val="00CE0F8C"/>
    <w:rsid w:val="00CE1AE9"/>
    <w:rsid w:val="00CE1C6B"/>
    <w:rsid w:val="00CE214F"/>
    <w:rsid w:val="00CE29AA"/>
    <w:rsid w:val="00CE3963"/>
    <w:rsid w:val="00CE40E9"/>
    <w:rsid w:val="00CE4838"/>
    <w:rsid w:val="00CE485D"/>
    <w:rsid w:val="00CE4CDB"/>
    <w:rsid w:val="00CE4D66"/>
    <w:rsid w:val="00CE4F38"/>
    <w:rsid w:val="00CE4FAC"/>
    <w:rsid w:val="00CE67D4"/>
    <w:rsid w:val="00CE6C0E"/>
    <w:rsid w:val="00CE6E40"/>
    <w:rsid w:val="00CE6F44"/>
    <w:rsid w:val="00CE7225"/>
    <w:rsid w:val="00CE7441"/>
    <w:rsid w:val="00CF0543"/>
    <w:rsid w:val="00CF0546"/>
    <w:rsid w:val="00CF078C"/>
    <w:rsid w:val="00CF0C26"/>
    <w:rsid w:val="00CF1598"/>
    <w:rsid w:val="00CF1652"/>
    <w:rsid w:val="00CF1685"/>
    <w:rsid w:val="00CF1952"/>
    <w:rsid w:val="00CF1FCF"/>
    <w:rsid w:val="00CF2559"/>
    <w:rsid w:val="00CF2A2D"/>
    <w:rsid w:val="00CF349C"/>
    <w:rsid w:val="00CF3585"/>
    <w:rsid w:val="00CF38E8"/>
    <w:rsid w:val="00CF3FCA"/>
    <w:rsid w:val="00CF45F0"/>
    <w:rsid w:val="00CF4CD2"/>
    <w:rsid w:val="00CF6554"/>
    <w:rsid w:val="00CF67FB"/>
    <w:rsid w:val="00CF6E9F"/>
    <w:rsid w:val="00CF7631"/>
    <w:rsid w:val="00CF7E0B"/>
    <w:rsid w:val="00D00B23"/>
    <w:rsid w:val="00D00FF2"/>
    <w:rsid w:val="00D01961"/>
    <w:rsid w:val="00D026AA"/>
    <w:rsid w:val="00D03552"/>
    <w:rsid w:val="00D03F38"/>
    <w:rsid w:val="00D04320"/>
    <w:rsid w:val="00D05034"/>
    <w:rsid w:val="00D05B64"/>
    <w:rsid w:val="00D06326"/>
    <w:rsid w:val="00D06929"/>
    <w:rsid w:val="00D073D2"/>
    <w:rsid w:val="00D100D2"/>
    <w:rsid w:val="00D10315"/>
    <w:rsid w:val="00D1063A"/>
    <w:rsid w:val="00D11B88"/>
    <w:rsid w:val="00D12017"/>
    <w:rsid w:val="00D120F1"/>
    <w:rsid w:val="00D12644"/>
    <w:rsid w:val="00D12960"/>
    <w:rsid w:val="00D12C72"/>
    <w:rsid w:val="00D131D0"/>
    <w:rsid w:val="00D1352C"/>
    <w:rsid w:val="00D1370B"/>
    <w:rsid w:val="00D138CD"/>
    <w:rsid w:val="00D1473D"/>
    <w:rsid w:val="00D148FB"/>
    <w:rsid w:val="00D14DF3"/>
    <w:rsid w:val="00D14EE3"/>
    <w:rsid w:val="00D14F43"/>
    <w:rsid w:val="00D15273"/>
    <w:rsid w:val="00D15CD2"/>
    <w:rsid w:val="00D1658D"/>
    <w:rsid w:val="00D165A0"/>
    <w:rsid w:val="00D16B76"/>
    <w:rsid w:val="00D16CE6"/>
    <w:rsid w:val="00D16E9F"/>
    <w:rsid w:val="00D16F6D"/>
    <w:rsid w:val="00D16FD0"/>
    <w:rsid w:val="00D171E3"/>
    <w:rsid w:val="00D20231"/>
    <w:rsid w:val="00D20269"/>
    <w:rsid w:val="00D20632"/>
    <w:rsid w:val="00D207AD"/>
    <w:rsid w:val="00D207F6"/>
    <w:rsid w:val="00D20CEF"/>
    <w:rsid w:val="00D224F8"/>
    <w:rsid w:val="00D22573"/>
    <w:rsid w:val="00D22D01"/>
    <w:rsid w:val="00D2309A"/>
    <w:rsid w:val="00D231DB"/>
    <w:rsid w:val="00D23C98"/>
    <w:rsid w:val="00D23E6B"/>
    <w:rsid w:val="00D24DDE"/>
    <w:rsid w:val="00D2561B"/>
    <w:rsid w:val="00D26346"/>
    <w:rsid w:val="00D267E3"/>
    <w:rsid w:val="00D268C6"/>
    <w:rsid w:val="00D2720F"/>
    <w:rsid w:val="00D27483"/>
    <w:rsid w:val="00D30836"/>
    <w:rsid w:val="00D30B2A"/>
    <w:rsid w:val="00D30B35"/>
    <w:rsid w:val="00D3356D"/>
    <w:rsid w:val="00D33C23"/>
    <w:rsid w:val="00D33FE7"/>
    <w:rsid w:val="00D34439"/>
    <w:rsid w:val="00D34BED"/>
    <w:rsid w:val="00D34F8F"/>
    <w:rsid w:val="00D34FCB"/>
    <w:rsid w:val="00D351E3"/>
    <w:rsid w:val="00D360E9"/>
    <w:rsid w:val="00D36A6D"/>
    <w:rsid w:val="00D36C6F"/>
    <w:rsid w:val="00D378FC"/>
    <w:rsid w:val="00D37994"/>
    <w:rsid w:val="00D37F0A"/>
    <w:rsid w:val="00D37F3E"/>
    <w:rsid w:val="00D406C3"/>
    <w:rsid w:val="00D41AA4"/>
    <w:rsid w:val="00D41BEB"/>
    <w:rsid w:val="00D42895"/>
    <w:rsid w:val="00D4294C"/>
    <w:rsid w:val="00D42E6C"/>
    <w:rsid w:val="00D4322F"/>
    <w:rsid w:val="00D443E9"/>
    <w:rsid w:val="00D45291"/>
    <w:rsid w:val="00D4534F"/>
    <w:rsid w:val="00D45CC2"/>
    <w:rsid w:val="00D4625A"/>
    <w:rsid w:val="00D46D64"/>
    <w:rsid w:val="00D470EF"/>
    <w:rsid w:val="00D4716E"/>
    <w:rsid w:val="00D4723A"/>
    <w:rsid w:val="00D47320"/>
    <w:rsid w:val="00D4754E"/>
    <w:rsid w:val="00D4779A"/>
    <w:rsid w:val="00D47CC0"/>
    <w:rsid w:val="00D500A7"/>
    <w:rsid w:val="00D50F81"/>
    <w:rsid w:val="00D5180F"/>
    <w:rsid w:val="00D526C9"/>
    <w:rsid w:val="00D53BBD"/>
    <w:rsid w:val="00D5400F"/>
    <w:rsid w:val="00D545C6"/>
    <w:rsid w:val="00D54B6A"/>
    <w:rsid w:val="00D54C56"/>
    <w:rsid w:val="00D550BE"/>
    <w:rsid w:val="00D5580B"/>
    <w:rsid w:val="00D55CB4"/>
    <w:rsid w:val="00D563E2"/>
    <w:rsid w:val="00D56E9E"/>
    <w:rsid w:val="00D57734"/>
    <w:rsid w:val="00D6051A"/>
    <w:rsid w:val="00D60C25"/>
    <w:rsid w:val="00D60E57"/>
    <w:rsid w:val="00D6175D"/>
    <w:rsid w:val="00D6190B"/>
    <w:rsid w:val="00D61F96"/>
    <w:rsid w:val="00D634AF"/>
    <w:rsid w:val="00D64C7D"/>
    <w:rsid w:val="00D6513F"/>
    <w:rsid w:val="00D65664"/>
    <w:rsid w:val="00D658F5"/>
    <w:rsid w:val="00D65C70"/>
    <w:rsid w:val="00D65D28"/>
    <w:rsid w:val="00D65FBB"/>
    <w:rsid w:val="00D66BD6"/>
    <w:rsid w:val="00D66FF1"/>
    <w:rsid w:val="00D67225"/>
    <w:rsid w:val="00D6777F"/>
    <w:rsid w:val="00D708E7"/>
    <w:rsid w:val="00D70933"/>
    <w:rsid w:val="00D70C5B"/>
    <w:rsid w:val="00D70D00"/>
    <w:rsid w:val="00D71065"/>
    <w:rsid w:val="00D71C3B"/>
    <w:rsid w:val="00D71DD1"/>
    <w:rsid w:val="00D72435"/>
    <w:rsid w:val="00D7246C"/>
    <w:rsid w:val="00D729AB"/>
    <w:rsid w:val="00D72DD1"/>
    <w:rsid w:val="00D73597"/>
    <w:rsid w:val="00D7384D"/>
    <w:rsid w:val="00D73E70"/>
    <w:rsid w:val="00D74D4E"/>
    <w:rsid w:val="00D74DC4"/>
    <w:rsid w:val="00D75030"/>
    <w:rsid w:val="00D757EE"/>
    <w:rsid w:val="00D75CA8"/>
    <w:rsid w:val="00D76085"/>
    <w:rsid w:val="00D76120"/>
    <w:rsid w:val="00D7670B"/>
    <w:rsid w:val="00D76A78"/>
    <w:rsid w:val="00D76B24"/>
    <w:rsid w:val="00D76CA7"/>
    <w:rsid w:val="00D77165"/>
    <w:rsid w:val="00D773BF"/>
    <w:rsid w:val="00D779C9"/>
    <w:rsid w:val="00D77A98"/>
    <w:rsid w:val="00D77AF3"/>
    <w:rsid w:val="00D80084"/>
    <w:rsid w:val="00D80E2A"/>
    <w:rsid w:val="00D81879"/>
    <w:rsid w:val="00D8261B"/>
    <w:rsid w:val="00D827F1"/>
    <w:rsid w:val="00D82EFC"/>
    <w:rsid w:val="00D83510"/>
    <w:rsid w:val="00D83ABA"/>
    <w:rsid w:val="00D848D9"/>
    <w:rsid w:val="00D84C71"/>
    <w:rsid w:val="00D85ADF"/>
    <w:rsid w:val="00D85C90"/>
    <w:rsid w:val="00D85D36"/>
    <w:rsid w:val="00D861C7"/>
    <w:rsid w:val="00D86360"/>
    <w:rsid w:val="00D86396"/>
    <w:rsid w:val="00D86816"/>
    <w:rsid w:val="00D8766F"/>
    <w:rsid w:val="00D87CB8"/>
    <w:rsid w:val="00D87F84"/>
    <w:rsid w:val="00D90BF9"/>
    <w:rsid w:val="00D90C25"/>
    <w:rsid w:val="00D91132"/>
    <w:rsid w:val="00D927FE"/>
    <w:rsid w:val="00D92D52"/>
    <w:rsid w:val="00D9339E"/>
    <w:rsid w:val="00D944E0"/>
    <w:rsid w:val="00D94691"/>
    <w:rsid w:val="00D946CF"/>
    <w:rsid w:val="00D94B33"/>
    <w:rsid w:val="00D950C6"/>
    <w:rsid w:val="00D95884"/>
    <w:rsid w:val="00D95A05"/>
    <w:rsid w:val="00D95B42"/>
    <w:rsid w:val="00D96A47"/>
    <w:rsid w:val="00DA0373"/>
    <w:rsid w:val="00DA130B"/>
    <w:rsid w:val="00DA1358"/>
    <w:rsid w:val="00DA1B1C"/>
    <w:rsid w:val="00DA20B7"/>
    <w:rsid w:val="00DA2260"/>
    <w:rsid w:val="00DA3035"/>
    <w:rsid w:val="00DA3076"/>
    <w:rsid w:val="00DA3B07"/>
    <w:rsid w:val="00DA3FA8"/>
    <w:rsid w:val="00DA43C9"/>
    <w:rsid w:val="00DA483E"/>
    <w:rsid w:val="00DA5243"/>
    <w:rsid w:val="00DA570F"/>
    <w:rsid w:val="00DA5AA6"/>
    <w:rsid w:val="00DA5F2A"/>
    <w:rsid w:val="00DA68DB"/>
    <w:rsid w:val="00DA69E3"/>
    <w:rsid w:val="00DA6B00"/>
    <w:rsid w:val="00DA708D"/>
    <w:rsid w:val="00DA783C"/>
    <w:rsid w:val="00DA7D48"/>
    <w:rsid w:val="00DB09FD"/>
    <w:rsid w:val="00DB1125"/>
    <w:rsid w:val="00DB2380"/>
    <w:rsid w:val="00DB3059"/>
    <w:rsid w:val="00DB3206"/>
    <w:rsid w:val="00DB3E02"/>
    <w:rsid w:val="00DB3EB3"/>
    <w:rsid w:val="00DB456E"/>
    <w:rsid w:val="00DB468A"/>
    <w:rsid w:val="00DB4758"/>
    <w:rsid w:val="00DB5379"/>
    <w:rsid w:val="00DB6E04"/>
    <w:rsid w:val="00DB762D"/>
    <w:rsid w:val="00DB7E1C"/>
    <w:rsid w:val="00DB7F43"/>
    <w:rsid w:val="00DC0006"/>
    <w:rsid w:val="00DC1019"/>
    <w:rsid w:val="00DC22A1"/>
    <w:rsid w:val="00DC278E"/>
    <w:rsid w:val="00DC279A"/>
    <w:rsid w:val="00DC28FE"/>
    <w:rsid w:val="00DC2AE9"/>
    <w:rsid w:val="00DC2C67"/>
    <w:rsid w:val="00DC3AB6"/>
    <w:rsid w:val="00DC4F78"/>
    <w:rsid w:val="00DC5285"/>
    <w:rsid w:val="00DC541C"/>
    <w:rsid w:val="00DC5AB7"/>
    <w:rsid w:val="00DC65DB"/>
    <w:rsid w:val="00DC6821"/>
    <w:rsid w:val="00DC6CB8"/>
    <w:rsid w:val="00DC6FDC"/>
    <w:rsid w:val="00DC7F54"/>
    <w:rsid w:val="00DD090A"/>
    <w:rsid w:val="00DD0D4D"/>
    <w:rsid w:val="00DD0DB0"/>
    <w:rsid w:val="00DD164F"/>
    <w:rsid w:val="00DD1C4A"/>
    <w:rsid w:val="00DD1F19"/>
    <w:rsid w:val="00DD207A"/>
    <w:rsid w:val="00DD2887"/>
    <w:rsid w:val="00DD3241"/>
    <w:rsid w:val="00DD36A2"/>
    <w:rsid w:val="00DD36D7"/>
    <w:rsid w:val="00DD4985"/>
    <w:rsid w:val="00DD49A2"/>
    <w:rsid w:val="00DD4B3F"/>
    <w:rsid w:val="00DD4E1D"/>
    <w:rsid w:val="00DD4EC0"/>
    <w:rsid w:val="00DD4F79"/>
    <w:rsid w:val="00DD580A"/>
    <w:rsid w:val="00DD584B"/>
    <w:rsid w:val="00DD6BA4"/>
    <w:rsid w:val="00DD73DE"/>
    <w:rsid w:val="00DD777D"/>
    <w:rsid w:val="00DD781F"/>
    <w:rsid w:val="00DE008A"/>
    <w:rsid w:val="00DE08DF"/>
    <w:rsid w:val="00DE0AE0"/>
    <w:rsid w:val="00DE0B33"/>
    <w:rsid w:val="00DE0C94"/>
    <w:rsid w:val="00DE0CDD"/>
    <w:rsid w:val="00DE0F5D"/>
    <w:rsid w:val="00DE1529"/>
    <w:rsid w:val="00DE15BA"/>
    <w:rsid w:val="00DE17A2"/>
    <w:rsid w:val="00DE2A89"/>
    <w:rsid w:val="00DE2EF9"/>
    <w:rsid w:val="00DE3105"/>
    <w:rsid w:val="00DE3906"/>
    <w:rsid w:val="00DE3B21"/>
    <w:rsid w:val="00DE409F"/>
    <w:rsid w:val="00DE4B77"/>
    <w:rsid w:val="00DE5BEC"/>
    <w:rsid w:val="00DE6323"/>
    <w:rsid w:val="00DE683C"/>
    <w:rsid w:val="00DE6A71"/>
    <w:rsid w:val="00DE6A72"/>
    <w:rsid w:val="00DE744A"/>
    <w:rsid w:val="00DE7AE6"/>
    <w:rsid w:val="00DF09FC"/>
    <w:rsid w:val="00DF0F0F"/>
    <w:rsid w:val="00DF134B"/>
    <w:rsid w:val="00DF207B"/>
    <w:rsid w:val="00DF352B"/>
    <w:rsid w:val="00DF35D3"/>
    <w:rsid w:val="00DF3744"/>
    <w:rsid w:val="00DF375A"/>
    <w:rsid w:val="00DF3B10"/>
    <w:rsid w:val="00DF48F7"/>
    <w:rsid w:val="00DF4962"/>
    <w:rsid w:val="00DF4E13"/>
    <w:rsid w:val="00DF507E"/>
    <w:rsid w:val="00DF5332"/>
    <w:rsid w:val="00DF566E"/>
    <w:rsid w:val="00DF5E45"/>
    <w:rsid w:val="00DF61E2"/>
    <w:rsid w:val="00DF6E62"/>
    <w:rsid w:val="00DF72FD"/>
    <w:rsid w:val="00DF7923"/>
    <w:rsid w:val="00DF7B65"/>
    <w:rsid w:val="00DF7D50"/>
    <w:rsid w:val="00E007DA"/>
    <w:rsid w:val="00E03543"/>
    <w:rsid w:val="00E038A0"/>
    <w:rsid w:val="00E03975"/>
    <w:rsid w:val="00E03EA7"/>
    <w:rsid w:val="00E04340"/>
    <w:rsid w:val="00E0450F"/>
    <w:rsid w:val="00E046D6"/>
    <w:rsid w:val="00E04719"/>
    <w:rsid w:val="00E05058"/>
    <w:rsid w:val="00E05484"/>
    <w:rsid w:val="00E05BB0"/>
    <w:rsid w:val="00E060ED"/>
    <w:rsid w:val="00E062AA"/>
    <w:rsid w:val="00E06C8E"/>
    <w:rsid w:val="00E078EF"/>
    <w:rsid w:val="00E07CFE"/>
    <w:rsid w:val="00E07FF6"/>
    <w:rsid w:val="00E1028E"/>
    <w:rsid w:val="00E10343"/>
    <w:rsid w:val="00E10C30"/>
    <w:rsid w:val="00E11B54"/>
    <w:rsid w:val="00E120C5"/>
    <w:rsid w:val="00E12CFE"/>
    <w:rsid w:val="00E12DBB"/>
    <w:rsid w:val="00E137AC"/>
    <w:rsid w:val="00E13A96"/>
    <w:rsid w:val="00E13B5F"/>
    <w:rsid w:val="00E14C29"/>
    <w:rsid w:val="00E153C2"/>
    <w:rsid w:val="00E167DF"/>
    <w:rsid w:val="00E16A11"/>
    <w:rsid w:val="00E16E28"/>
    <w:rsid w:val="00E1712D"/>
    <w:rsid w:val="00E1724D"/>
    <w:rsid w:val="00E177F5"/>
    <w:rsid w:val="00E178CE"/>
    <w:rsid w:val="00E17AE9"/>
    <w:rsid w:val="00E2083D"/>
    <w:rsid w:val="00E208D5"/>
    <w:rsid w:val="00E21915"/>
    <w:rsid w:val="00E21ED3"/>
    <w:rsid w:val="00E2227C"/>
    <w:rsid w:val="00E22396"/>
    <w:rsid w:val="00E22510"/>
    <w:rsid w:val="00E2284B"/>
    <w:rsid w:val="00E23752"/>
    <w:rsid w:val="00E23CB7"/>
    <w:rsid w:val="00E240B4"/>
    <w:rsid w:val="00E24572"/>
    <w:rsid w:val="00E2497A"/>
    <w:rsid w:val="00E24FA1"/>
    <w:rsid w:val="00E253E2"/>
    <w:rsid w:val="00E25C57"/>
    <w:rsid w:val="00E263BF"/>
    <w:rsid w:val="00E26B3E"/>
    <w:rsid w:val="00E26DA1"/>
    <w:rsid w:val="00E27415"/>
    <w:rsid w:val="00E27B5A"/>
    <w:rsid w:val="00E27CCB"/>
    <w:rsid w:val="00E31038"/>
    <w:rsid w:val="00E31315"/>
    <w:rsid w:val="00E317E9"/>
    <w:rsid w:val="00E31C88"/>
    <w:rsid w:val="00E31D7B"/>
    <w:rsid w:val="00E31DAE"/>
    <w:rsid w:val="00E31EDC"/>
    <w:rsid w:val="00E32E3D"/>
    <w:rsid w:val="00E3385E"/>
    <w:rsid w:val="00E343F7"/>
    <w:rsid w:val="00E34A34"/>
    <w:rsid w:val="00E34D64"/>
    <w:rsid w:val="00E352B4"/>
    <w:rsid w:val="00E35BA1"/>
    <w:rsid w:val="00E35C26"/>
    <w:rsid w:val="00E35F25"/>
    <w:rsid w:val="00E36C89"/>
    <w:rsid w:val="00E37E78"/>
    <w:rsid w:val="00E37FB1"/>
    <w:rsid w:val="00E40151"/>
    <w:rsid w:val="00E40383"/>
    <w:rsid w:val="00E410AF"/>
    <w:rsid w:val="00E414B4"/>
    <w:rsid w:val="00E41EF8"/>
    <w:rsid w:val="00E430E4"/>
    <w:rsid w:val="00E44D8A"/>
    <w:rsid w:val="00E45D1E"/>
    <w:rsid w:val="00E4709E"/>
    <w:rsid w:val="00E47A94"/>
    <w:rsid w:val="00E47EBD"/>
    <w:rsid w:val="00E50FA6"/>
    <w:rsid w:val="00E51540"/>
    <w:rsid w:val="00E521F4"/>
    <w:rsid w:val="00E52C42"/>
    <w:rsid w:val="00E52CEC"/>
    <w:rsid w:val="00E52E0A"/>
    <w:rsid w:val="00E53110"/>
    <w:rsid w:val="00E53A92"/>
    <w:rsid w:val="00E548FD"/>
    <w:rsid w:val="00E54A46"/>
    <w:rsid w:val="00E54A87"/>
    <w:rsid w:val="00E54A91"/>
    <w:rsid w:val="00E54B3F"/>
    <w:rsid w:val="00E55FEA"/>
    <w:rsid w:val="00E56106"/>
    <w:rsid w:val="00E5612E"/>
    <w:rsid w:val="00E56196"/>
    <w:rsid w:val="00E5672D"/>
    <w:rsid w:val="00E56AF7"/>
    <w:rsid w:val="00E56F8D"/>
    <w:rsid w:val="00E56FBA"/>
    <w:rsid w:val="00E60AF3"/>
    <w:rsid w:val="00E610CC"/>
    <w:rsid w:val="00E613D3"/>
    <w:rsid w:val="00E61560"/>
    <w:rsid w:val="00E61658"/>
    <w:rsid w:val="00E617FD"/>
    <w:rsid w:val="00E61C99"/>
    <w:rsid w:val="00E61CB3"/>
    <w:rsid w:val="00E62115"/>
    <w:rsid w:val="00E62A82"/>
    <w:rsid w:val="00E634F3"/>
    <w:rsid w:val="00E639A1"/>
    <w:rsid w:val="00E64700"/>
    <w:rsid w:val="00E64F87"/>
    <w:rsid w:val="00E65756"/>
    <w:rsid w:val="00E6589F"/>
    <w:rsid w:val="00E67584"/>
    <w:rsid w:val="00E6786B"/>
    <w:rsid w:val="00E70289"/>
    <w:rsid w:val="00E70E5B"/>
    <w:rsid w:val="00E71B4E"/>
    <w:rsid w:val="00E71B66"/>
    <w:rsid w:val="00E72D31"/>
    <w:rsid w:val="00E730D8"/>
    <w:rsid w:val="00E73598"/>
    <w:rsid w:val="00E73CB6"/>
    <w:rsid w:val="00E73F47"/>
    <w:rsid w:val="00E74EA3"/>
    <w:rsid w:val="00E757FE"/>
    <w:rsid w:val="00E761C8"/>
    <w:rsid w:val="00E777BA"/>
    <w:rsid w:val="00E77F1B"/>
    <w:rsid w:val="00E80775"/>
    <w:rsid w:val="00E80C56"/>
    <w:rsid w:val="00E80EEB"/>
    <w:rsid w:val="00E80F66"/>
    <w:rsid w:val="00E817D5"/>
    <w:rsid w:val="00E817FF"/>
    <w:rsid w:val="00E81958"/>
    <w:rsid w:val="00E81B22"/>
    <w:rsid w:val="00E835C9"/>
    <w:rsid w:val="00E83C85"/>
    <w:rsid w:val="00E83F55"/>
    <w:rsid w:val="00E843B8"/>
    <w:rsid w:val="00E84F59"/>
    <w:rsid w:val="00E8509B"/>
    <w:rsid w:val="00E85360"/>
    <w:rsid w:val="00E85542"/>
    <w:rsid w:val="00E85855"/>
    <w:rsid w:val="00E85AC8"/>
    <w:rsid w:val="00E85C83"/>
    <w:rsid w:val="00E868B1"/>
    <w:rsid w:val="00E903D0"/>
    <w:rsid w:val="00E903E0"/>
    <w:rsid w:val="00E90424"/>
    <w:rsid w:val="00E911FA"/>
    <w:rsid w:val="00E918EF"/>
    <w:rsid w:val="00E91D71"/>
    <w:rsid w:val="00E91DF6"/>
    <w:rsid w:val="00E9316D"/>
    <w:rsid w:val="00E936C5"/>
    <w:rsid w:val="00E937C9"/>
    <w:rsid w:val="00E941CF"/>
    <w:rsid w:val="00E955A7"/>
    <w:rsid w:val="00E96724"/>
    <w:rsid w:val="00E96983"/>
    <w:rsid w:val="00E96991"/>
    <w:rsid w:val="00E973C0"/>
    <w:rsid w:val="00E97574"/>
    <w:rsid w:val="00E9758B"/>
    <w:rsid w:val="00E97FC4"/>
    <w:rsid w:val="00EA01A6"/>
    <w:rsid w:val="00EA0C3A"/>
    <w:rsid w:val="00EA1763"/>
    <w:rsid w:val="00EA1C11"/>
    <w:rsid w:val="00EA1E9B"/>
    <w:rsid w:val="00EA2B69"/>
    <w:rsid w:val="00EA2E15"/>
    <w:rsid w:val="00EA3184"/>
    <w:rsid w:val="00EA3A20"/>
    <w:rsid w:val="00EA3DC8"/>
    <w:rsid w:val="00EA41D3"/>
    <w:rsid w:val="00EA4BEF"/>
    <w:rsid w:val="00EA4D92"/>
    <w:rsid w:val="00EA55F3"/>
    <w:rsid w:val="00EA5671"/>
    <w:rsid w:val="00EA69EF"/>
    <w:rsid w:val="00EA6C64"/>
    <w:rsid w:val="00EA7513"/>
    <w:rsid w:val="00EA75E7"/>
    <w:rsid w:val="00EA79D7"/>
    <w:rsid w:val="00EB1552"/>
    <w:rsid w:val="00EB183D"/>
    <w:rsid w:val="00EB2949"/>
    <w:rsid w:val="00EB2A33"/>
    <w:rsid w:val="00EB2A7C"/>
    <w:rsid w:val="00EB2FF3"/>
    <w:rsid w:val="00EB318A"/>
    <w:rsid w:val="00EB4822"/>
    <w:rsid w:val="00EB4BD1"/>
    <w:rsid w:val="00EB51D0"/>
    <w:rsid w:val="00EB54AA"/>
    <w:rsid w:val="00EB55C5"/>
    <w:rsid w:val="00EB68EA"/>
    <w:rsid w:val="00EB6A95"/>
    <w:rsid w:val="00EB6B06"/>
    <w:rsid w:val="00EB6CB4"/>
    <w:rsid w:val="00EB6CB5"/>
    <w:rsid w:val="00EB7240"/>
    <w:rsid w:val="00EB76F3"/>
    <w:rsid w:val="00EB7A37"/>
    <w:rsid w:val="00EC03A4"/>
    <w:rsid w:val="00EC09A5"/>
    <w:rsid w:val="00EC0B4A"/>
    <w:rsid w:val="00EC0DE4"/>
    <w:rsid w:val="00EC19D6"/>
    <w:rsid w:val="00EC1CB4"/>
    <w:rsid w:val="00EC2048"/>
    <w:rsid w:val="00EC2D7A"/>
    <w:rsid w:val="00EC3A23"/>
    <w:rsid w:val="00EC428C"/>
    <w:rsid w:val="00EC4573"/>
    <w:rsid w:val="00EC5096"/>
    <w:rsid w:val="00EC581A"/>
    <w:rsid w:val="00EC617A"/>
    <w:rsid w:val="00EC6365"/>
    <w:rsid w:val="00EC6C10"/>
    <w:rsid w:val="00EC73D8"/>
    <w:rsid w:val="00EC7D5D"/>
    <w:rsid w:val="00ED08E6"/>
    <w:rsid w:val="00ED14E7"/>
    <w:rsid w:val="00ED17FE"/>
    <w:rsid w:val="00ED1847"/>
    <w:rsid w:val="00ED20AB"/>
    <w:rsid w:val="00ED24FD"/>
    <w:rsid w:val="00ED2C0B"/>
    <w:rsid w:val="00ED2DDD"/>
    <w:rsid w:val="00ED39DC"/>
    <w:rsid w:val="00ED3D7B"/>
    <w:rsid w:val="00ED4E39"/>
    <w:rsid w:val="00ED54EC"/>
    <w:rsid w:val="00ED5F3B"/>
    <w:rsid w:val="00ED6B1E"/>
    <w:rsid w:val="00ED6EDC"/>
    <w:rsid w:val="00ED6FCF"/>
    <w:rsid w:val="00ED7291"/>
    <w:rsid w:val="00ED77AA"/>
    <w:rsid w:val="00ED7BF0"/>
    <w:rsid w:val="00EE01C5"/>
    <w:rsid w:val="00EE0F86"/>
    <w:rsid w:val="00EE1706"/>
    <w:rsid w:val="00EE21AE"/>
    <w:rsid w:val="00EE239F"/>
    <w:rsid w:val="00EE2B9A"/>
    <w:rsid w:val="00EE2BAF"/>
    <w:rsid w:val="00EE354F"/>
    <w:rsid w:val="00EE3633"/>
    <w:rsid w:val="00EE38BF"/>
    <w:rsid w:val="00EE3991"/>
    <w:rsid w:val="00EE4217"/>
    <w:rsid w:val="00EE4286"/>
    <w:rsid w:val="00EE4BF8"/>
    <w:rsid w:val="00EE5754"/>
    <w:rsid w:val="00EE64C5"/>
    <w:rsid w:val="00EE65E4"/>
    <w:rsid w:val="00EE6690"/>
    <w:rsid w:val="00EE6B63"/>
    <w:rsid w:val="00EE71EF"/>
    <w:rsid w:val="00EE78F9"/>
    <w:rsid w:val="00EE7EF7"/>
    <w:rsid w:val="00EF036F"/>
    <w:rsid w:val="00EF04F5"/>
    <w:rsid w:val="00EF05CD"/>
    <w:rsid w:val="00EF085E"/>
    <w:rsid w:val="00EF0A24"/>
    <w:rsid w:val="00EF11E5"/>
    <w:rsid w:val="00EF16F1"/>
    <w:rsid w:val="00EF3177"/>
    <w:rsid w:val="00EF3BB2"/>
    <w:rsid w:val="00EF3BD3"/>
    <w:rsid w:val="00EF3C29"/>
    <w:rsid w:val="00EF3CE8"/>
    <w:rsid w:val="00EF3D81"/>
    <w:rsid w:val="00EF49DC"/>
    <w:rsid w:val="00EF4E24"/>
    <w:rsid w:val="00EF52B1"/>
    <w:rsid w:val="00EF57E2"/>
    <w:rsid w:val="00EF5D87"/>
    <w:rsid w:val="00EF612B"/>
    <w:rsid w:val="00EF637B"/>
    <w:rsid w:val="00EF6B33"/>
    <w:rsid w:val="00EF70D5"/>
    <w:rsid w:val="00EF77B5"/>
    <w:rsid w:val="00EF7D24"/>
    <w:rsid w:val="00F00984"/>
    <w:rsid w:val="00F00BEB"/>
    <w:rsid w:val="00F00C05"/>
    <w:rsid w:val="00F01339"/>
    <w:rsid w:val="00F0165A"/>
    <w:rsid w:val="00F01F00"/>
    <w:rsid w:val="00F02917"/>
    <w:rsid w:val="00F02AFD"/>
    <w:rsid w:val="00F0327F"/>
    <w:rsid w:val="00F03366"/>
    <w:rsid w:val="00F036CC"/>
    <w:rsid w:val="00F03E8B"/>
    <w:rsid w:val="00F041D5"/>
    <w:rsid w:val="00F0455B"/>
    <w:rsid w:val="00F0466A"/>
    <w:rsid w:val="00F04750"/>
    <w:rsid w:val="00F05DAB"/>
    <w:rsid w:val="00F063CF"/>
    <w:rsid w:val="00F0692B"/>
    <w:rsid w:val="00F06C0A"/>
    <w:rsid w:val="00F0745C"/>
    <w:rsid w:val="00F075E8"/>
    <w:rsid w:val="00F07CA7"/>
    <w:rsid w:val="00F07E9E"/>
    <w:rsid w:val="00F10718"/>
    <w:rsid w:val="00F10813"/>
    <w:rsid w:val="00F108EF"/>
    <w:rsid w:val="00F10BB2"/>
    <w:rsid w:val="00F1135F"/>
    <w:rsid w:val="00F1171C"/>
    <w:rsid w:val="00F11C26"/>
    <w:rsid w:val="00F12001"/>
    <w:rsid w:val="00F12021"/>
    <w:rsid w:val="00F12303"/>
    <w:rsid w:val="00F1240A"/>
    <w:rsid w:val="00F136F3"/>
    <w:rsid w:val="00F14150"/>
    <w:rsid w:val="00F1454D"/>
    <w:rsid w:val="00F15933"/>
    <w:rsid w:val="00F15CC2"/>
    <w:rsid w:val="00F15E1F"/>
    <w:rsid w:val="00F16915"/>
    <w:rsid w:val="00F16B85"/>
    <w:rsid w:val="00F1705C"/>
    <w:rsid w:val="00F17904"/>
    <w:rsid w:val="00F2016A"/>
    <w:rsid w:val="00F2078A"/>
    <w:rsid w:val="00F219C8"/>
    <w:rsid w:val="00F22053"/>
    <w:rsid w:val="00F22228"/>
    <w:rsid w:val="00F22371"/>
    <w:rsid w:val="00F223B4"/>
    <w:rsid w:val="00F22B07"/>
    <w:rsid w:val="00F22DB8"/>
    <w:rsid w:val="00F22EE1"/>
    <w:rsid w:val="00F2341A"/>
    <w:rsid w:val="00F2374E"/>
    <w:rsid w:val="00F24212"/>
    <w:rsid w:val="00F244AE"/>
    <w:rsid w:val="00F2464D"/>
    <w:rsid w:val="00F24B4E"/>
    <w:rsid w:val="00F2582F"/>
    <w:rsid w:val="00F25A4D"/>
    <w:rsid w:val="00F26868"/>
    <w:rsid w:val="00F26BE5"/>
    <w:rsid w:val="00F2727F"/>
    <w:rsid w:val="00F27874"/>
    <w:rsid w:val="00F278F0"/>
    <w:rsid w:val="00F27E58"/>
    <w:rsid w:val="00F3026E"/>
    <w:rsid w:val="00F3031B"/>
    <w:rsid w:val="00F30AD2"/>
    <w:rsid w:val="00F30DEB"/>
    <w:rsid w:val="00F3172B"/>
    <w:rsid w:val="00F3184C"/>
    <w:rsid w:val="00F31D54"/>
    <w:rsid w:val="00F32248"/>
    <w:rsid w:val="00F324E6"/>
    <w:rsid w:val="00F32A30"/>
    <w:rsid w:val="00F34004"/>
    <w:rsid w:val="00F3502F"/>
    <w:rsid w:val="00F363E5"/>
    <w:rsid w:val="00F36405"/>
    <w:rsid w:val="00F37339"/>
    <w:rsid w:val="00F378CD"/>
    <w:rsid w:val="00F40048"/>
    <w:rsid w:val="00F40273"/>
    <w:rsid w:val="00F402E4"/>
    <w:rsid w:val="00F413E0"/>
    <w:rsid w:val="00F414C2"/>
    <w:rsid w:val="00F417D2"/>
    <w:rsid w:val="00F422E7"/>
    <w:rsid w:val="00F44274"/>
    <w:rsid w:val="00F4451D"/>
    <w:rsid w:val="00F44602"/>
    <w:rsid w:val="00F4488B"/>
    <w:rsid w:val="00F44F4E"/>
    <w:rsid w:val="00F45BEA"/>
    <w:rsid w:val="00F45E0A"/>
    <w:rsid w:val="00F46394"/>
    <w:rsid w:val="00F46852"/>
    <w:rsid w:val="00F47354"/>
    <w:rsid w:val="00F476B4"/>
    <w:rsid w:val="00F47A04"/>
    <w:rsid w:val="00F5061D"/>
    <w:rsid w:val="00F507E3"/>
    <w:rsid w:val="00F51354"/>
    <w:rsid w:val="00F517FE"/>
    <w:rsid w:val="00F51A6C"/>
    <w:rsid w:val="00F51F10"/>
    <w:rsid w:val="00F51F4B"/>
    <w:rsid w:val="00F533D8"/>
    <w:rsid w:val="00F53A8E"/>
    <w:rsid w:val="00F53C45"/>
    <w:rsid w:val="00F54A6F"/>
    <w:rsid w:val="00F54B3A"/>
    <w:rsid w:val="00F55655"/>
    <w:rsid w:val="00F55C86"/>
    <w:rsid w:val="00F55DE1"/>
    <w:rsid w:val="00F56F89"/>
    <w:rsid w:val="00F577F3"/>
    <w:rsid w:val="00F57A51"/>
    <w:rsid w:val="00F605CE"/>
    <w:rsid w:val="00F6074E"/>
    <w:rsid w:val="00F60D41"/>
    <w:rsid w:val="00F61464"/>
    <w:rsid w:val="00F63222"/>
    <w:rsid w:val="00F63C98"/>
    <w:rsid w:val="00F64529"/>
    <w:rsid w:val="00F64573"/>
    <w:rsid w:val="00F64EBC"/>
    <w:rsid w:val="00F65006"/>
    <w:rsid w:val="00F651C8"/>
    <w:rsid w:val="00F65E8E"/>
    <w:rsid w:val="00F65EA1"/>
    <w:rsid w:val="00F67F21"/>
    <w:rsid w:val="00F70F9F"/>
    <w:rsid w:val="00F71474"/>
    <w:rsid w:val="00F71A10"/>
    <w:rsid w:val="00F71D3C"/>
    <w:rsid w:val="00F71ED5"/>
    <w:rsid w:val="00F72D47"/>
    <w:rsid w:val="00F73EAE"/>
    <w:rsid w:val="00F744F6"/>
    <w:rsid w:val="00F748B0"/>
    <w:rsid w:val="00F74AB3"/>
    <w:rsid w:val="00F75F7F"/>
    <w:rsid w:val="00F76079"/>
    <w:rsid w:val="00F767D7"/>
    <w:rsid w:val="00F7762E"/>
    <w:rsid w:val="00F8035C"/>
    <w:rsid w:val="00F80560"/>
    <w:rsid w:val="00F813C0"/>
    <w:rsid w:val="00F81EC0"/>
    <w:rsid w:val="00F820A8"/>
    <w:rsid w:val="00F829A9"/>
    <w:rsid w:val="00F83C4D"/>
    <w:rsid w:val="00F84D0D"/>
    <w:rsid w:val="00F84FA9"/>
    <w:rsid w:val="00F854D4"/>
    <w:rsid w:val="00F860DB"/>
    <w:rsid w:val="00F86809"/>
    <w:rsid w:val="00F87661"/>
    <w:rsid w:val="00F90595"/>
    <w:rsid w:val="00F90DDA"/>
    <w:rsid w:val="00F90F63"/>
    <w:rsid w:val="00F922E8"/>
    <w:rsid w:val="00F92909"/>
    <w:rsid w:val="00F92B59"/>
    <w:rsid w:val="00F93025"/>
    <w:rsid w:val="00F9382F"/>
    <w:rsid w:val="00F93C83"/>
    <w:rsid w:val="00F94178"/>
    <w:rsid w:val="00F9475D"/>
    <w:rsid w:val="00F948C3"/>
    <w:rsid w:val="00F94BA0"/>
    <w:rsid w:val="00F94E27"/>
    <w:rsid w:val="00F94E6D"/>
    <w:rsid w:val="00F950CB"/>
    <w:rsid w:val="00F95614"/>
    <w:rsid w:val="00F95A1B"/>
    <w:rsid w:val="00F96801"/>
    <w:rsid w:val="00F96EB7"/>
    <w:rsid w:val="00F97A66"/>
    <w:rsid w:val="00FA024D"/>
    <w:rsid w:val="00FA0671"/>
    <w:rsid w:val="00FA0AEC"/>
    <w:rsid w:val="00FA10BD"/>
    <w:rsid w:val="00FA125D"/>
    <w:rsid w:val="00FA2B8C"/>
    <w:rsid w:val="00FA2EC8"/>
    <w:rsid w:val="00FA2FFE"/>
    <w:rsid w:val="00FA30F8"/>
    <w:rsid w:val="00FA34DC"/>
    <w:rsid w:val="00FA3A11"/>
    <w:rsid w:val="00FA3B2E"/>
    <w:rsid w:val="00FA3CAD"/>
    <w:rsid w:val="00FA40A3"/>
    <w:rsid w:val="00FA4354"/>
    <w:rsid w:val="00FA4D98"/>
    <w:rsid w:val="00FA54E0"/>
    <w:rsid w:val="00FA6CF6"/>
    <w:rsid w:val="00FA7648"/>
    <w:rsid w:val="00FA783C"/>
    <w:rsid w:val="00FA7ADC"/>
    <w:rsid w:val="00FA7B97"/>
    <w:rsid w:val="00FA7BA1"/>
    <w:rsid w:val="00FA7C8F"/>
    <w:rsid w:val="00FB015D"/>
    <w:rsid w:val="00FB0CCA"/>
    <w:rsid w:val="00FB15F2"/>
    <w:rsid w:val="00FB243B"/>
    <w:rsid w:val="00FB321B"/>
    <w:rsid w:val="00FB36FC"/>
    <w:rsid w:val="00FB3779"/>
    <w:rsid w:val="00FB3ACF"/>
    <w:rsid w:val="00FB3ED2"/>
    <w:rsid w:val="00FB47F1"/>
    <w:rsid w:val="00FB4CC7"/>
    <w:rsid w:val="00FB4DC5"/>
    <w:rsid w:val="00FB5173"/>
    <w:rsid w:val="00FB5D9D"/>
    <w:rsid w:val="00FB67D2"/>
    <w:rsid w:val="00FB706F"/>
    <w:rsid w:val="00FB7FD1"/>
    <w:rsid w:val="00FC103B"/>
    <w:rsid w:val="00FC11FE"/>
    <w:rsid w:val="00FC203D"/>
    <w:rsid w:val="00FC23EE"/>
    <w:rsid w:val="00FC3CF0"/>
    <w:rsid w:val="00FC4058"/>
    <w:rsid w:val="00FC4CE3"/>
    <w:rsid w:val="00FC4D9E"/>
    <w:rsid w:val="00FC5A1D"/>
    <w:rsid w:val="00FC5DD6"/>
    <w:rsid w:val="00FC6172"/>
    <w:rsid w:val="00FC6477"/>
    <w:rsid w:val="00FC6786"/>
    <w:rsid w:val="00FC67D0"/>
    <w:rsid w:val="00FC7751"/>
    <w:rsid w:val="00FC7B87"/>
    <w:rsid w:val="00FC7F07"/>
    <w:rsid w:val="00FD04B4"/>
    <w:rsid w:val="00FD0AF9"/>
    <w:rsid w:val="00FD11C5"/>
    <w:rsid w:val="00FD1457"/>
    <w:rsid w:val="00FD1947"/>
    <w:rsid w:val="00FD1D25"/>
    <w:rsid w:val="00FD24AA"/>
    <w:rsid w:val="00FD289E"/>
    <w:rsid w:val="00FD2A7B"/>
    <w:rsid w:val="00FD47EC"/>
    <w:rsid w:val="00FD5A0D"/>
    <w:rsid w:val="00FD6188"/>
    <w:rsid w:val="00FD724B"/>
    <w:rsid w:val="00FD7C45"/>
    <w:rsid w:val="00FE06A5"/>
    <w:rsid w:val="00FE11C8"/>
    <w:rsid w:val="00FE14D4"/>
    <w:rsid w:val="00FE1E7B"/>
    <w:rsid w:val="00FE22C4"/>
    <w:rsid w:val="00FE230D"/>
    <w:rsid w:val="00FE2F71"/>
    <w:rsid w:val="00FE3C5C"/>
    <w:rsid w:val="00FE3C61"/>
    <w:rsid w:val="00FE3E22"/>
    <w:rsid w:val="00FE4A17"/>
    <w:rsid w:val="00FE5723"/>
    <w:rsid w:val="00FE5AFF"/>
    <w:rsid w:val="00FE5B89"/>
    <w:rsid w:val="00FE6089"/>
    <w:rsid w:val="00FE63AA"/>
    <w:rsid w:val="00FE6471"/>
    <w:rsid w:val="00FE6DFB"/>
    <w:rsid w:val="00FE769E"/>
    <w:rsid w:val="00FF002D"/>
    <w:rsid w:val="00FF0B56"/>
    <w:rsid w:val="00FF11D5"/>
    <w:rsid w:val="00FF1995"/>
    <w:rsid w:val="00FF1A55"/>
    <w:rsid w:val="00FF1CFF"/>
    <w:rsid w:val="00FF2288"/>
    <w:rsid w:val="00FF24D4"/>
    <w:rsid w:val="00FF28F8"/>
    <w:rsid w:val="00FF3169"/>
    <w:rsid w:val="00FF31D7"/>
    <w:rsid w:val="00FF32E5"/>
    <w:rsid w:val="00FF3A03"/>
    <w:rsid w:val="00FF4793"/>
    <w:rsid w:val="00FF49F7"/>
    <w:rsid w:val="00FF540F"/>
    <w:rsid w:val="00FF5D19"/>
    <w:rsid w:val="00FF62B8"/>
    <w:rsid w:val="00FF667D"/>
    <w:rsid w:val="00FF6A0A"/>
    <w:rsid w:val="00FF6F93"/>
    <w:rsid w:val="00FF721B"/>
    <w:rsid w:val="00FF72DB"/>
    <w:rsid w:val="00FF7340"/>
    <w:rsid w:val="00FF76B0"/>
    <w:rsid w:val="00FF7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AD625"/>
  <w15:chartTrackingRefBased/>
  <w15:docId w15:val="{B19AB029-6106-4EE6-B905-7D094D5CF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965FEA"/>
    <w:pPr>
      <w:widowControl w:val="0"/>
      <w:autoSpaceDE w:val="0"/>
      <w:autoSpaceDN w:val="0"/>
      <w:adjustRightInd w:val="0"/>
      <w:spacing w:after="0" w:line="240" w:lineRule="auto"/>
      <w:jc w:val="center"/>
      <w:outlineLvl w:val="0"/>
    </w:pPr>
    <w:rPr>
      <w:rFonts w:ascii="Arial" w:eastAsiaTheme="minorEastAsia" w:hAnsi="Arial" w:cs="Arial"/>
      <w:b/>
      <w:bCs/>
      <w:sz w:val="32"/>
      <w:szCs w:val="32"/>
      <w:lang w:val="ru-RU" w:eastAsia="ro-MD"/>
      <w14:ligatures w14:val="standardContextual"/>
    </w:rPr>
  </w:style>
  <w:style w:type="paragraph" w:styleId="Heading2">
    <w:name w:val="heading 2"/>
    <w:basedOn w:val="Normal"/>
    <w:next w:val="Normal"/>
    <w:link w:val="Heading2Char"/>
    <w:uiPriority w:val="9"/>
    <w:qFormat/>
    <w:rsid w:val="00965FEA"/>
    <w:pPr>
      <w:widowControl w:val="0"/>
      <w:autoSpaceDE w:val="0"/>
      <w:autoSpaceDN w:val="0"/>
      <w:adjustRightInd w:val="0"/>
      <w:spacing w:after="0" w:line="240" w:lineRule="auto"/>
      <w:jc w:val="center"/>
      <w:outlineLvl w:val="1"/>
    </w:pPr>
    <w:rPr>
      <w:rFonts w:ascii="Arial" w:eastAsiaTheme="minorEastAsia" w:hAnsi="Arial" w:cs="Arial"/>
      <w:b/>
      <w:bCs/>
      <w:sz w:val="28"/>
      <w:szCs w:val="28"/>
      <w:lang w:val="ru-RU" w:eastAsia="ro-MD"/>
      <w14:ligatures w14:val="standardContextual"/>
    </w:rPr>
  </w:style>
  <w:style w:type="paragraph" w:styleId="Heading3">
    <w:name w:val="heading 3"/>
    <w:basedOn w:val="Normal"/>
    <w:next w:val="Normal"/>
    <w:link w:val="Heading3Char"/>
    <w:uiPriority w:val="9"/>
    <w:qFormat/>
    <w:rsid w:val="00965FEA"/>
    <w:pPr>
      <w:widowControl w:val="0"/>
      <w:autoSpaceDE w:val="0"/>
      <w:autoSpaceDN w:val="0"/>
      <w:adjustRightInd w:val="0"/>
      <w:spacing w:after="0" w:line="240" w:lineRule="auto"/>
      <w:jc w:val="center"/>
      <w:outlineLvl w:val="2"/>
    </w:pPr>
    <w:rPr>
      <w:rFonts w:ascii="Arial" w:eastAsiaTheme="minorEastAsia" w:hAnsi="Arial" w:cs="Arial"/>
      <w:b/>
      <w:bCs/>
      <w:sz w:val="26"/>
      <w:szCs w:val="26"/>
      <w:lang w:val="ru-RU" w:eastAsia="ro-MD"/>
      <w14:ligatures w14:val="standardContextual"/>
    </w:rPr>
  </w:style>
  <w:style w:type="paragraph" w:styleId="Heading4">
    <w:name w:val="heading 4"/>
    <w:basedOn w:val="Normal"/>
    <w:next w:val="Normal"/>
    <w:link w:val="Heading4Char"/>
    <w:uiPriority w:val="99"/>
    <w:qFormat/>
    <w:rsid w:val="00965FEA"/>
    <w:pPr>
      <w:widowControl w:val="0"/>
      <w:autoSpaceDE w:val="0"/>
      <w:autoSpaceDN w:val="0"/>
      <w:adjustRightInd w:val="0"/>
      <w:spacing w:after="0" w:line="240" w:lineRule="auto"/>
      <w:jc w:val="center"/>
      <w:outlineLvl w:val="3"/>
    </w:pPr>
    <w:rPr>
      <w:rFonts w:ascii="Times New Roman" w:eastAsiaTheme="minorEastAsia" w:hAnsi="Times New Roman"/>
      <w:b/>
      <w:bCs/>
      <w:sz w:val="26"/>
      <w:szCs w:val="26"/>
      <w:lang w:val="ru-RU" w:eastAsia="ro-MD"/>
      <w14:ligatures w14:val="standardContextual"/>
    </w:rPr>
  </w:style>
  <w:style w:type="paragraph" w:styleId="Heading5">
    <w:name w:val="heading 5"/>
    <w:basedOn w:val="Normal"/>
    <w:next w:val="Normal"/>
    <w:link w:val="Heading5Char"/>
    <w:uiPriority w:val="99"/>
    <w:qFormat/>
    <w:rsid w:val="00965FEA"/>
    <w:pPr>
      <w:widowControl w:val="0"/>
      <w:autoSpaceDE w:val="0"/>
      <w:autoSpaceDN w:val="0"/>
      <w:adjustRightInd w:val="0"/>
      <w:spacing w:after="0" w:line="240" w:lineRule="auto"/>
      <w:jc w:val="center"/>
      <w:outlineLvl w:val="4"/>
    </w:pPr>
    <w:rPr>
      <w:rFonts w:ascii="Times New Roman" w:eastAsiaTheme="minorEastAsia" w:hAnsi="Times New Roman"/>
      <w:b/>
      <w:bCs/>
      <w:i/>
      <w:iCs/>
      <w:sz w:val="24"/>
      <w:szCs w:val="24"/>
      <w:lang w:val="ru-RU" w:eastAsia="ro-MD"/>
      <w14:ligatures w14:val="standardContextual"/>
    </w:rPr>
  </w:style>
  <w:style w:type="paragraph" w:styleId="Heading6">
    <w:name w:val="heading 6"/>
    <w:basedOn w:val="Normal"/>
    <w:next w:val="Normal"/>
    <w:link w:val="Heading6Char"/>
    <w:uiPriority w:val="99"/>
    <w:qFormat/>
    <w:rsid w:val="00965FEA"/>
    <w:pPr>
      <w:widowControl w:val="0"/>
      <w:autoSpaceDE w:val="0"/>
      <w:autoSpaceDN w:val="0"/>
      <w:adjustRightInd w:val="0"/>
      <w:spacing w:after="0" w:line="240" w:lineRule="auto"/>
      <w:jc w:val="center"/>
      <w:outlineLvl w:val="5"/>
    </w:pPr>
    <w:rPr>
      <w:rFonts w:ascii="Times New Roman" w:eastAsiaTheme="minorEastAsia" w:hAnsi="Times New Roman"/>
      <w:b/>
      <w:bCs/>
      <w:sz w:val="24"/>
      <w:szCs w:val="24"/>
      <w:lang w:val="ru-RU" w:eastAsia="ro-M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7DF"/>
    <w:pPr>
      <w:tabs>
        <w:tab w:val="center" w:pos="4844"/>
        <w:tab w:val="right" w:pos="9689"/>
      </w:tabs>
      <w:spacing w:after="0" w:line="240" w:lineRule="auto"/>
    </w:pPr>
  </w:style>
  <w:style w:type="character" w:customStyle="1" w:styleId="HeaderChar">
    <w:name w:val="Header Char"/>
    <w:basedOn w:val="DefaultParagraphFont"/>
    <w:link w:val="Header"/>
    <w:uiPriority w:val="99"/>
    <w:rsid w:val="00E167DF"/>
  </w:style>
  <w:style w:type="paragraph" w:styleId="Footer">
    <w:name w:val="footer"/>
    <w:basedOn w:val="Normal"/>
    <w:link w:val="FooterChar"/>
    <w:uiPriority w:val="99"/>
    <w:unhideWhenUsed/>
    <w:rsid w:val="00E167DF"/>
    <w:pPr>
      <w:tabs>
        <w:tab w:val="center" w:pos="4844"/>
        <w:tab w:val="right" w:pos="9689"/>
      </w:tabs>
      <w:spacing w:after="0" w:line="240" w:lineRule="auto"/>
    </w:pPr>
  </w:style>
  <w:style w:type="character" w:customStyle="1" w:styleId="FooterChar">
    <w:name w:val="Footer Char"/>
    <w:basedOn w:val="DefaultParagraphFont"/>
    <w:link w:val="Footer"/>
    <w:uiPriority w:val="99"/>
    <w:rsid w:val="00E167DF"/>
  </w:style>
  <w:style w:type="character" w:styleId="CommentReference">
    <w:name w:val="annotation reference"/>
    <w:uiPriority w:val="99"/>
    <w:semiHidden/>
    <w:unhideWhenUsed/>
    <w:rsid w:val="00C41F06"/>
    <w:rPr>
      <w:sz w:val="16"/>
      <w:szCs w:val="16"/>
    </w:rPr>
  </w:style>
  <w:style w:type="paragraph" w:styleId="CommentText">
    <w:name w:val="annotation text"/>
    <w:basedOn w:val="Normal"/>
    <w:link w:val="CommentTextChar"/>
    <w:uiPriority w:val="99"/>
    <w:unhideWhenUsed/>
    <w:rsid w:val="00C41F06"/>
    <w:pPr>
      <w:spacing w:line="240" w:lineRule="auto"/>
    </w:pPr>
    <w:rPr>
      <w:sz w:val="20"/>
      <w:szCs w:val="20"/>
    </w:rPr>
  </w:style>
  <w:style w:type="character" w:customStyle="1" w:styleId="CommentTextChar">
    <w:name w:val="Comment Text Char"/>
    <w:link w:val="CommentText"/>
    <w:uiPriority w:val="99"/>
    <w:rsid w:val="00C41F06"/>
    <w:rPr>
      <w:sz w:val="20"/>
      <w:szCs w:val="20"/>
    </w:rPr>
  </w:style>
  <w:style w:type="paragraph" w:styleId="CommentSubject">
    <w:name w:val="annotation subject"/>
    <w:basedOn w:val="CommentText"/>
    <w:next w:val="CommentText"/>
    <w:link w:val="CommentSubjectChar"/>
    <w:uiPriority w:val="99"/>
    <w:semiHidden/>
    <w:unhideWhenUsed/>
    <w:rsid w:val="00C41F06"/>
    <w:rPr>
      <w:b/>
      <w:bCs/>
    </w:rPr>
  </w:style>
  <w:style w:type="character" w:customStyle="1" w:styleId="CommentSubjectChar">
    <w:name w:val="Comment Subject Char"/>
    <w:link w:val="CommentSubject"/>
    <w:uiPriority w:val="99"/>
    <w:semiHidden/>
    <w:rsid w:val="00C41F06"/>
    <w:rPr>
      <w:b/>
      <w:bCs/>
      <w:sz w:val="20"/>
      <w:szCs w:val="20"/>
    </w:rPr>
  </w:style>
  <w:style w:type="paragraph" w:styleId="BalloonText">
    <w:name w:val="Balloon Text"/>
    <w:basedOn w:val="Normal"/>
    <w:link w:val="BalloonTextChar"/>
    <w:uiPriority w:val="99"/>
    <w:semiHidden/>
    <w:unhideWhenUsed/>
    <w:rsid w:val="00C41F0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41F06"/>
    <w:rPr>
      <w:rFonts w:ascii="Segoe UI" w:hAnsi="Segoe UI" w:cs="Segoe UI"/>
      <w:sz w:val="18"/>
      <w:szCs w:val="18"/>
    </w:rPr>
  </w:style>
  <w:style w:type="paragraph" w:styleId="Revision">
    <w:name w:val="Revision"/>
    <w:hidden/>
    <w:uiPriority w:val="99"/>
    <w:semiHidden/>
    <w:rsid w:val="00DD73DE"/>
    <w:rPr>
      <w:sz w:val="22"/>
      <w:szCs w:val="22"/>
    </w:rPr>
  </w:style>
  <w:style w:type="paragraph" w:styleId="ListParagraph">
    <w:name w:val="List Paragraph"/>
    <w:basedOn w:val="Normal"/>
    <w:link w:val="ListParagraphChar"/>
    <w:uiPriority w:val="34"/>
    <w:qFormat/>
    <w:rsid w:val="002A177D"/>
    <w:pPr>
      <w:ind w:left="720"/>
      <w:contextualSpacing/>
    </w:pPr>
  </w:style>
  <w:style w:type="paragraph" w:styleId="Title">
    <w:name w:val="Title"/>
    <w:basedOn w:val="Normal"/>
    <w:link w:val="TitleChar"/>
    <w:qFormat/>
    <w:rsid w:val="00E4709E"/>
    <w:pPr>
      <w:spacing w:after="0" w:line="360" w:lineRule="auto"/>
      <w:ind w:firstLine="720"/>
      <w:jc w:val="center"/>
    </w:pPr>
    <w:rPr>
      <w:rFonts w:ascii="Times New Roman" w:eastAsia="Times New Roman" w:hAnsi="Times New Roman"/>
      <w:b/>
      <w:bCs/>
      <w:sz w:val="36"/>
      <w:szCs w:val="24"/>
      <w:lang w:val="ro-RO"/>
    </w:rPr>
  </w:style>
  <w:style w:type="character" w:customStyle="1" w:styleId="TitleChar">
    <w:name w:val="Title Char"/>
    <w:link w:val="Title"/>
    <w:rsid w:val="00E4709E"/>
    <w:rPr>
      <w:rFonts w:ascii="Times New Roman" w:eastAsia="Times New Roman" w:hAnsi="Times New Roman"/>
      <w:b/>
      <w:bCs/>
      <w:sz w:val="36"/>
      <w:szCs w:val="24"/>
      <w:lang w:val="ro-RO"/>
    </w:rPr>
  </w:style>
  <w:style w:type="character" w:styleId="Strong">
    <w:name w:val="Strong"/>
    <w:basedOn w:val="DefaultParagraphFont"/>
    <w:uiPriority w:val="22"/>
    <w:qFormat/>
    <w:rsid w:val="00B75644"/>
    <w:rPr>
      <w:b/>
      <w:bCs/>
    </w:rPr>
  </w:style>
  <w:style w:type="character" w:customStyle="1" w:styleId="Heading1Char">
    <w:name w:val="Heading 1 Char"/>
    <w:basedOn w:val="DefaultParagraphFont"/>
    <w:link w:val="Heading1"/>
    <w:uiPriority w:val="9"/>
    <w:rsid w:val="00965FEA"/>
    <w:rPr>
      <w:rFonts w:ascii="Arial" w:eastAsiaTheme="minorEastAsia" w:hAnsi="Arial" w:cs="Arial"/>
      <w:b/>
      <w:bCs/>
      <w:sz w:val="32"/>
      <w:szCs w:val="32"/>
      <w:lang w:val="ru-RU" w:eastAsia="ro-MD"/>
      <w14:ligatures w14:val="standardContextual"/>
    </w:rPr>
  </w:style>
  <w:style w:type="character" w:customStyle="1" w:styleId="Heading2Char">
    <w:name w:val="Heading 2 Char"/>
    <w:basedOn w:val="DefaultParagraphFont"/>
    <w:link w:val="Heading2"/>
    <w:uiPriority w:val="9"/>
    <w:rsid w:val="00965FEA"/>
    <w:rPr>
      <w:rFonts w:ascii="Arial" w:eastAsiaTheme="minorEastAsia" w:hAnsi="Arial" w:cs="Arial"/>
      <w:b/>
      <w:bCs/>
      <w:sz w:val="28"/>
      <w:szCs w:val="28"/>
      <w:lang w:val="ru-RU" w:eastAsia="ro-MD"/>
      <w14:ligatures w14:val="standardContextual"/>
    </w:rPr>
  </w:style>
  <w:style w:type="character" w:customStyle="1" w:styleId="Heading3Char">
    <w:name w:val="Heading 3 Char"/>
    <w:basedOn w:val="DefaultParagraphFont"/>
    <w:link w:val="Heading3"/>
    <w:uiPriority w:val="9"/>
    <w:rsid w:val="00965FEA"/>
    <w:rPr>
      <w:rFonts w:ascii="Arial" w:eastAsiaTheme="minorEastAsia" w:hAnsi="Arial" w:cs="Arial"/>
      <w:b/>
      <w:bCs/>
      <w:sz w:val="26"/>
      <w:szCs w:val="26"/>
      <w:lang w:val="ru-RU" w:eastAsia="ro-MD"/>
      <w14:ligatures w14:val="standardContextual"/>
    </w:rPr>
  </w:style>
  <w:style w:type="character" w:customStyle="1" w:styleId="Heading4Char">
    <w:name w:val="Heading 4 Char"/>
    <w:basedOn w:val="DefaultParagraphFont"/>
    <w:link w:val="Heading4"/>
    <w:uiPriority w:val="99"/>
    <w:rsid w:val="00965FEA"/>
    <w:rPr>
      <w:rFonts w:ascii="Times New Roman" w:eastAsiaTheme="minorEastAsia" w:hAnsi="Times New Roman"/>
      <w:b/>
      <w:bCs/>
      <w:sz w:val="26"/>
      <w:szCs w:val="26"/>
      <w:lang w:val="ru-RU" w:eastAsia="ro-MD"/>
      <w14:ligatures w14:val="standardContextual"/>
    </w:rPr>
  </w:style>
  <w:style w:type="character" w:customStyle="1" w:styleId="Heading5Char">
    <w:name w:val="Heading 5 Char"/>
    <w:basedOn w:val="DefaultParagraphFont"/>
    <w:link w:val="Heading5"/>
    <w:uiPriority w:val="99"/>
    <w:rsid w:val="00965FEA"/>
    <w:rPr>
      <w:rFonts w:ascii="Times New Roman" w:eastAsiaTheme="minorEastAsia" w:hAnsi="Times New Roman"/>
      <w:b/>
      <w:bCs/>
      <w:i/>
      <w:iCs/>
      <w:sz w:val="24"/>
      <w:szCs w:val="24"/>
      <w:lang w:val="ru-RU" w:eastAsia="ro-MD"/>
      <w14:ligatures w14:val="standardContextual"/>
    </w:rPr>
  </w:style>
  <w:style w:type="character" w:customStyle="1" w:styleId="Heading6Char">
    <w:name w:val="Heading 6 Char"/>
    <w:basedOn w:val="DefaultParagraphFont"/>
    <w:link w:val="Heading6"/>
    <w:uiPriority w:val="99"/>
    <w:rsid w:val="00965FEA"/>
    <w:rPr>
      <w:rFonts w:ascii="Times New Roman" w:eastAsiaTheme="minorEastAsia" w:hAnsi="Times New Roman"/>
      <w:b/>
      <w:bCs/>
      <w:sz w:val="24"/>
      <w:szCs w:val="24"/>
      <w:lang w:val="ru-RU" w:eastAsia="ro-MD"/>
      <w14:ligatures w14:val="standardContextual"/>
    </w:rPr>
  </w:style>
  <w:style w:type="paragraph" w:customStyle="1" w:styleId="Epigraph">
    <w:name w:val="Epigraph"/>
    <w:uiPriority w:val="99"/>
    <w:rsid w:val="00965FEA"/>
    <w:pPr>
      <w:widowControl w:val="0"/>
      <w:autoSpaceDE w:val="0"/>
      <w:autoSpaceDN w:val="0"/>
      <w:adjustRightInd w:val="0"/>
      <w:ind w:left="3000" w:firstLine="400"/>
      <w:jc w:val="both"/>
    </w:pPr>
    <w:rPr>
      <w:rFonts w:ascii="Times New Roman" w:eastAsiaTheme="minorEastAsia" w:hAnsi="Times New Roman"/>
      <w:i/>
      <w:iCs/>
      <w:sz w:val="22"/>
      <w:szCs w:val="22"/>
      <w:lang w:val="ru-RU" w:eastAsia="ro-MD"/>
      <w14:ligatures w14:val="standardContextual"/>
    </w:rPr>
  </w:style>
  <w:style w:type="paragraph" w:customStyle="1" w:styleId="EpigraphAuthor">
    <w:name w:val="Epigraph Author"/>
    <w:next w:val="Normal"/>
    <w:uiPriority w:val="99"/>
    <w:rsid w:val="00965FEA"/>
    <w:pPr>
      <w:widowControl w:val="0"/>
      <w:autoSpaceDE w:val="0"/>
      <w:autoSpaceDN w:val="0"/>
      <w:adjustRightInd w:val="0"/>
      <w:ind w:left="3000" w:firstLine="400"/>
      <w:jc w:val="both"/>
    </w:pPr>
    <w:rPr>
      <w:rFonts w:ascii="Times New Roman" w:eastAsiaTheme="minorEastAsia" w:hAnsi="Times New Roman"/>
      <w:b/>
      <w:bCs/>
      <w:sz w:val="22"/>
      <w:szCs w:val="22"/>
      <w:lang w:val="ru-RU" w:eastAsia="ro-MD"/>
      <w14:ligatures w14:val="standardContextual"/>
    </w:rPr>
  </w:style>
  <w:style w:type="paragraph" w:customStyle="1" w:styleId="Annotation">
    <w:name w:val="Annotation"/>
    <w:next w:val="Normal"/>
    <w:uiPriority w:val="99"/>
    <w:rsid w:val="00965FEA"/>
    <w:pPr>
      <w:widowControl w:val="0"/>
      <w:autoSpaceDE w:val="0"/>
      <w:autoSpaceDN w:val="0"/>
      <w:adjustRightInd w:val="0"/>
      <w:ind w:firstLine="567"/>
      <w:jc w:val="both"/>
    </w:pPr>
    <w:rPr>
      <w:rFonts w:ascii="Times New Roman" w:eastAsiaTheme="minorEastAsia" w:hAnsi="Times New Roman"/>
      <w:i/>
      <w:iCs/>
      <w:sz w:val="24"/>
      <w:szCs w:val="24"/>
      <w:lang w:val="ru-RU" w:eastAsia="ro-MD"/>
      <w14:ligatures w14:val="standardContextual"/>
    </w:rPr>
  </w:style>
  <w:style w:type="paragraph" w:customStyle="1" w:styleId="Cite">
    <w:name w:val="Cite"/>
    <w:next w:val="Normal"/>
    <w:uiPriority w:val="99"/>
    <w:rsid w:val="00965FEA"/>
    <w:pPr>
      <w:widowControl w:val="0"/>
      <w:autoSpaceDE w:val="0"/>
      <w:autoSpaceDN w:val="0"/>
      <w:adjustRightInd w:val="0"/>
      <w:ind w:left="1134" w:right="600"/>
      <w:jc w:val="both"/>
    </w:pPr>
    <w:rPr>
      <w:rFonts w:ascii="Times New Roman" w:eastAsiaTheme="minorEastAsia" w:hAnsi="Times New Roman"/>
      <w:sz w:val="22"/>
      <w:szCs w:val="22"/>
      <w:lang w:val="ru-RU" w:eastAsia="ro-MD"/>
      <w14:ligatures w14:val="standardContextual"/>
    </w:rPr>
  </w:style>
  <w:style w:type="paragraph" w:customStyle="1" w:styleId="CiteAuthor">
    <w:name w:val="Cite Author"/>
    <w:next w:val="Normal"/>
    <w:uiPriority w:val="99"/>
    <w:rsid w:val="00965FEA"/>
    <w:pPr>
      <w:widowControl w:val="0"/>
      <w:autoSpaceDE w:val="0"/>
      <w:autoSpaceDN w:val="0"/>
      <w:adjustRightInd w:val="0"/>
      <w:ind w:left="1701" w:right="600"/>
      <w:jc w:val="both"/>
    </w:pPr>
    <w:rPr>
      <w:rFonts w:ascii="Times New Roman" w:eastAsiaTheme="minorEastAsia" w:hAnsi="Times New Roman"/>
      <w:b/>
      <w:bCs/>
      <w:i/>
      <w:iCs/>
      <w:sz w:val="22"/>
      <w:szCs w:val="22"/>
      <w:lang w:val="ru-RU" w:eastAsia="ro-MD"/>
      <w14:ligatures w14:val="standardContextual"/>
    </w:rPr>
  </w:style>
  <w:style w:type="paragraph" w:customStyle="1" w:styleId="PoemTitle">
    <w:name w:val="Poem Title"/>
    <w:next w:val="Normal"/>
    <w:uiPriority w:val="99"/>
    <w:rsid w:val="00965FEA"/>
    <w:pPr>
      <w:widowControl w:val="0"/>
      <w:autoSpaceDE w:val="0"/>
      <w:autoSpaceDN w:val="0"/>
      <w:adjustRightInd w:val="0"/>
      <w:spacing w:before="12"/>
      <w:ind w:left="2000" w:right="600"/>
    </w:pPr>
    <w:rPr>
      <w:rFonts w:ascii="Times New Roman" w:eastAsiaTheme="minorEastAsia" w:hAnsi="Times New Roman"/>
      <w:b/>
      <w:bCs/>
      <w:sz w:val="24"/>
      <w:szCs w:val="24"/>
      <w:lang w:val="ru-RU" w:eastAsia="ro-MD"/>
      <w14:ligatures w14:val="standardContextual"/>
    </w:rPr>
  </w:style>
  <w:style w:type="paragraph" w:customStyle="1" w:styleId="Stanza">
    <w:name w:val="Stanza"/>
    <w:next w:val="Normal"/>
    <w:uiPriority w:val="99"/>
    <w:rsid w:val="00965FEA"/>
    <w:pPr>
      <w:widowControl w:val="0"/>
      <w:autoSpaceDE w:val="0"/>
      <w:autoSpaceDN w:val="0"/>
      <w:adjustRightInd w:val="0"/>
      <w:ind w:left="2000" w:right="600"/>
    </w:pPr>
    <w:rPr>
      <w:rFonts w:ascii="Times New Roman" w:eastAsiaTheme="minorEastAsia" w:hAnsi="Times New Roman"/>
      <w:sz w:val="24"/>
      <w:szCs w:val="24"/>
      <w:lang w:val="ru-RU" w:eastAsia="ro-MD"/>
      <w14:ligatures w14:val="standardContextual"/>
    </w:rPr>
  </w:style>
  <w:style w:type="paragraph" w:customStyle="1" w:styleId="FootNote">
    <w:name w:val="FootNote"/>
    <w:next w:val="Normal"/>
    <w:uiPriority w:val="99"/>
    <w:rsid w:val="00965FEA"/>
    <w:pPr>
      <w:widowControl w:val="0"/>
      <w:autoSpaceDE w:val="0"/>
      <w:autoSpaceDN w:val="0"/>
      <w:adjustRightInd w:val="0"/>
      <w:ind w:firstLine="200"/>
      <w:jc w:val="both"/>
    </w:pPr>
    <w:rPr>
      <w:rFonts w:ascii="Times New Roman" w:eastAsiaTheme="minorEastAsia" w:hAnsi="Times New Roman"/>
      <w:lang w:val="ru-RU" w:eastAsia="ro-MD"/>
      <w14:ligatures w14:val="standardContextual"/>
    </w:rPr>
  </w:style>
  <w:style w:type="paragraph" w:customStyle="1" w:styleId="FootNoteEpigraph">
    <w:name w:val="FootNote Epigraph"/>
    <w:uiPriority w:val="99"/>
    <w:rsid w:val="00965FEA"/>
    <w:pPr>
      <w:widowControl w:val="0"/>
      <w:autoSpaceDE w:val="0"/>
      <w:autoSpaceDN w:val="0"/>
      <w:adjustRightInd w:val="0"/>
      <w:ind w:left="1500" w:firstLine="400"/>
      <w:jc w:val="both"/>
    </w:pPr>
    <w:rPr>
      <w:rFonts w:ascii="Times New Roman" w:eastAsiaTheme="minorEastAsia" w:hAnsi="Times New Roman"/>
      <w:i/>
      <w:iCs/>
      <w:sz w:val="18"/>
      <w:szCs w:val="18"/>
      <w:lang w:val="ru-RU" w:eastAsia="ro-MD"/>
      <w14:ligatures w14:val="standardContextual"/>
    </w:rPr>
  </w:style>
  <w:style w:type="paragraph" w:customStyle="1" w:styleId="FootNoteStanza">
    <w:name w:val="FootNote Stanza"/>
    <w:next w:val="Normal"/>
    <w:uiPriority w:val="99"/>
    <w:rsid w:val="00965FEA"/>
    <w:pPr>
      <w:widowControl w:val="0"/>
      <w:autoSpaceDE w:val="0"/>
      <w:autoSpaceDN w:val="0"/>
      <w:adjustRightInd w:val="0"/>
      <w:ind w:left="500" w:right="600"/>
    </w:pPr>
    <w:rPr>
      <w:rFonts w:ascii="Times New Roman" w:eastAsiaTheme="minorEastAsia" w:hAnsi="Times New Roman"/>
      <w:sz w:val="18"/>
      <w:szCs w:val="18"/>
      <w:lang w:val="ru-RU" w:eastAsia="ro-MD"/>
      <w14:ligatures w14:val="standardContextual"/>
    </w:rPr>
  </w:style>
  <w:style w:type="paragraph" w:customStyle="1" w:styleId="FootNoteCite">
    <w:name w:val="FootNote Cite"/>
    <w:next w:val="Normal"/>
    <w:uiPriority w:val="99"/>
    <w:rsid w:val="00965FEA"/>
    <w:pPr>
      <w:widowControl w:val="0"/>
      <w:autoSpaceDE w:val="0"/>
      <w:autoSpaceDN w:val="0"/>
      <w:adjustRightInd w:val="0"/>
      <w:ind w:left="300" w:right="600"/>
      <w:jc w:val="both"/>
    </w:pPr>
    <w:rPr>
      <w:rFonts w:ascii="Times New Roman" w:eastAsiaTheme="minorEastAsia" w:hAnsi="Times New Roman"/>
      <w:sz w:val="18"/>
      <w:szCs w:val="18"/>
      <w:lang w:val="ru-RU" w:eastAsia="ro-MD"/>
      <w14:ligatures w14:val="standardContextual"/>
    </w:rPr>
  </w:style>
  <w:style w:type="paragraph" w:customStyle="1" w:styleId="FootNoteCiteAuthor">
    <w:name w:val="FootNote Cite Author"/>
    <w:next w:val="Normal"/>
    <w:uiPriority w:val="99"/>
    <w:rsid w:val="00965FEA"/>
    <w:pPr>
      <w:widowControl w:val="0"/>
      <w:autoSpaceDE w:val="0"/>
      <w:autoSpaceDN w:val="0"/>
      <w:adjustRightInd w:val="0"/>
      <w:ind w:left="350" w:right="600"/>
      <w:jc w:val="both"/>
    </w:pPr>
    <w:rPr>
      <w:rFonts w:ascii="Times New Roman" w:eastAsiaTheme="minorEastAsia" w:hAnsi="Times New Roman"/>
      <w:b/>
      <w:bCs/>
      <w:i/>
      <w:iCs/>
      <w:sz w:val="18"/>
      <w:szCs w:val="18"/>
      <w:lang w:val="ru-RU" w:eastAsia="ro-MD"/>
      <w14:ligatures w14:val="standardContextual"/>
    </w:rPr>
  </w:style>
  <w:style w:type="paragraph" w:customStyle="1" w:styleId="FootNotePoemTitle">
    <w:name w:val="FootNote Poem Title"/>
    <w:next w:val="Normal"/>
    <w:uiPriority w:val="99"/>
    <w:rsid w:val="00965FEA"/>
    <w:pPr>
      <w:widowControl w:val="0"/>
      <w:autoSpaceDE w:val="0"/>
      <w:autoSpaceDN w:val="0"/>
      <w:adjustRightInd w:val="0"/>
      <w:spacing w:before="12"/>
      <w:ind w:left="2000" w:right="600"/>
    </w:pPr>
    <w:rPr>
      <w:rFonts w:ascii="Times New Roman" w:eastAsiaTheme="minorEastAsia" w:hAnsi="Times New Roman"/>
      <w:b/>
      <w:bCs/>
      <w:lang w:val="ru-RU" w:eastAsia="ro-MD"/>
      <w14:ligatures w14:val="standardContextual"/>
    </w:rPr>
  </w:style>
  <w:style w:type="paragraph" w:customStyle="1" w:styleId="msonormal0">
    <w:name w:val="msonormal"/>
    <w:basedOn w:val="Normal"/>
    <w:uiPriority w:val="99"/>
    <w:rsid w:val="005558BE"/>
    <w:pPr>
      <w:spacing w:before="100" w:beforeAutospacing="1" w:after="100" w:afterAutospacing="1" w:line="240" w:lineRule="auto"/>
    </w:pPr>
    <w:rPr>
      <w:rFonts w:ascii="Times New Roman" w:eastAsia="Times New Roman" w:hAnsi="Times New Roman"/>
      <w:sz w:val="24"/>
      <w:szCs w:val="24"/>
      <w:lang w:val="ro-MD" w:eastAsia="ro-MD"/>
    </w:rPr>
  </w:style>
  <w:style w:type="character" w:styleId="Hyperlink">
    <w:name w:val="Hyperlink"/>
    <w:basedOn w:val="DefaultParagraphFont"/>
    <w:uiPriority w:val="99"/>
    <w:unhideWhenUsed/>
    <w:rsid w:val="005558BE"/>
    <w:rPr>
      <w:color w:val="0000FF"/>
      <w:u w:val="single"/>
    </w:rPr>
  </w:style>
  <w:style w:type="character" w:styleId="FollowedHyperlink">
    <w:name w:val="FollowedHyperlink"/>
    <w:basedOn w:val="DefaultParagraphFont"/>
    <w:uiPriority w:val="99"/>
    <w:semiHidden/>
    <w:unhideWhenUsed/>
    <w:rsid w:val="005558BE"/>
    <w:rPr>
      <w:color w:val="800080"/>
      <w:u w:val="single"/>
    </w:rPr>
  </w:style>
  <w:style w:type="character" w:styleId="UnresolvedMention">
    <w:name w:val="Unresolved Mention"/>
    <w:basedOn w:val="DefaultParagraphFont"/>
    <w:uiPriority w:val="99"/>
    <w:semiHidden/>
    <w:unhideWhenUsed/>
    <w:rsid w:val="005558BE"/>
    <w:rPr>
      <w:color w:val="605E5C"/>
      <w:shd w:val="clear" w:color="auto" w:fill="E1DFDD"/>
    </w:rPr>
  </w:style>
  <w:style w:type="paragraph" w:styleId="HTMLPreformatted">
    <w:name w:val="HTML Preformatted"/>
    <w:basedOn w:val="Normal"/>
    <w:link w:val="HTMLPreformattedChar"/>
    <w:uiPriority w:val="99"/>
    <w:semiHidden/>
    <w:unhideWhenUsed/>
    <w:rsid w:val="0046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heme="minorHAnsi" w:hAnsi="Consolas" w:cstheme="minorBidi"/>
      <w:kern w:val="2"/>
      <w:sz w:val="20"/>
      <w:szCs w:val="20"/>
      <w:lang w:val="ro-MD"/>
      <w14:ligatures w14:val="standardContextual"/>
    </w:rPr>
  </w:style>
  <w:style w:type="character" w:customStyle="1" w:styleId="HTMLPreformattedChar">
    <w:name w:val="HTML Preformatted Char"/>
    <w:basedOn w:val="DefaultParagraphFont"/>
    <w:link w:val="HTMLPreformatted"/>
    <w:uiPriority w:val="99"/>
    <w:semiHidden/>
    <w:rsid w:val="00460423"/>
    <w:rPr>
      <w:rFonts w:ascii="Consolas" w:eastAsiaTheme="minorHAnsi" w:hAnsi="Consolas" w:cstheme="minorBidi"/>
      <w:kern w:val="2"/>
      <w:lang w:val="ro-MD"/>
      <w14:ligatures w14:val="standardContextual"/>
    </w:rPr>
  </w:style>
  <w:style w:type="paragraph" w:styleId="NormalWeb">
    <w:name w:val="Normal (Web)"/>
    <w:basedOn w:val="Normal"/>
    <w:uiPriority w:val="99"/>
    <w:semiHidden/>
    <w:unhideWhenUsed/>
    <w:rsid w:val="00460423"/>
    <w:pPr>
      <w:spacing w:before="100" w:beforeAutospacing="1" w:after="100" w:afterAutospacing="1" w:line="240" w:lineRule="auto"/>
    </w:pPr>
    <w:rPr>
      <w:rFonts w:ascii="Times New Roman" w:eastAsia="Times New Roman" w:hAnsi="Times New Roman"/>
      <w:sz w:val="24"/>
      <w:szCs w:val="24"/>
      <w:lang w:val="ro-MD" w:eastAsia="ro-MD"/>
    </w:rPr>
  </w:style>
  <w:style w:type="paragraph" w:styleId="FootnoteText">
    <w:name w:val="footnote text"/>
    <w:basedOn w:val="Normal"/>
    <w:link w:val="FootnoteTextChar"/>
    <w:uiPriority w:val="99"/>
    <w:semiHidden/>
    <w:unhideWhenUsed/>
    <w:qFormat/>
    <w:rsid w:val="00460423"/>
    <w:pPr>
      <w:spacing w:before="120" w:after="120" w:line="180" w:lineRule="exact"/>
      <w:ind w:left="142" w:hanging="142"/>
      <w:jc w:val="both"/>
    </w:pPr>
    <w:rPr>
      <w:rFonts w:ascii="Arial" w:eastAsia="Arial" w:hAnsi="Arial"/>
      <w:sz w:val="16"/>
      <w:szCs w:val="16"/>
      <w:lang w:val="ro-RO" w:eastAsia="de-DE"/>
    </w:rPr>
  </w:style>
  <w:style w:type="character" w:customStyle="1" w:styleId="FootnoteTextChar">
    <w:name w:val="Footnote Text Char"/>
    <w:basedOn w:val="DefaultParagraphFont"/>
    <w:link w:val="FootnoteText"/>
    <w:uiPriority w:val="99"/>
    <w:semiHidden/>
    <w:rsid w:val="00460423"/>
    <w:rPr>
      <w:rFonts w:ascii="Arial" w:eastAsia="Arial" w:hAnsi="Arial"/>
      <w:sz w:val="16"/>
      <w:szCs w:val="16"/>
      <w:lang w:val="ro-RO" w:eastAsia="de-DE"/>
    </w:rPr>
  </w:style>
  <w:style w:type="character" w:customStyle="1" w:styleId="ListParagraphChar">
    <w:name w:val="List Paragraph Char"/>
    <w:basedOn w:val="DefaultParagraphFont"/>
    <w:link w:val="ListParagraph"/>
    <w:uiPriority w:val="34"/>
    <w:locked/>
    <w:rsid w:val="00460423"/>
    <w:rPr>
      <w:sz w:val="22"/>
      <w:szCs w:val="22"/>
    </w:rPr>
  </w:style>
  <w:style w:type="paragraph" w:customStyle="1" w:styleId="oj-ti-tbl">
    <w:name w:val="oj-ti-tbl"/>
    <w:basedOn w:val="Normal"/>
    <w:uiPriority w:val="99"/>
    <w:semiHidden/>
    <w:rsid w:val="00460423"/>
    <w:pPr>
      <w:spacing w:before="100" w:beforeAutospacing="1" w:after="100" w:afterAutospacing="1" w:line="240" w:lineRule="auto"/>
    </w:pPr>
    <w:rPr>
      <w:rFonts w:ascii="Times New Roman" w:eastAsia="Times New Roman" w:hAnsi="Times New Roman"/>
      <w:sz w:val="24"/>
      <w:szCs w:val="24"/>
      <w:lang w:val="ro-MD" w:eastAsia="ro-MD"/>
    </w:rPr>
  </w:style>
  <w:style w:type="paragraph" w:customStyle="1" w:styleId="oj-tbl-hdr">
    <w:name w:val="oj-tbl-hdr"/>
    <w:basedOn w:val="Normal"/>
    <w:uiPriority w:val="99"/>
    <w:semiHidden/>
    <w:rsid w:val="00460423"/>
    <w:pPr>
      <w:spacing w:before="100" w:beforeAutospacing="1" w:after="100" w:afterAutospacing="1" w:line="240" w:lineRule="auto"/>
    </w:pPr>
    <w:rPr>
      <w:rFonts w:ascii="Times New Roman" w:eastAsia="Times New Roman" w:hAnsi="Times New Roman"/>
      <w:sz w:val="24"/>
      <w:szCs w:val="24"/>
      <w:lang w:val="ro-MD" w:eastAsia="ro-MD"/>
    </w:rPr>
  </w:style>
  <w:style w:type="paragraph" w:customStyle="1" w:styleId="oj-tbl-txt">
    <w:name w:val="oj-tbl-txt"/>
    <w:basedOn w:val="Normal"/>
    <w:uiPriority w:val="99"/>
    <w:semiHidden/>
    <w:rsid w:val="00460423"/>
    <w:pPr>
      <w:spacing w:before="100" w:beforeAutospacing="1" w:after="100" w:afterAutospacing="1" w:line="240" w:lineRule="auto"/>
    </w:pPr>
    <w:rPr>
      <w:rFonts w:ascii="Times New Roman" w:eastAsia="Times New Roman" w:hAnsi="Times New Roman"/>
      <w:sz w:val="24"/>
      <w:szCs w:val="24"/>
      <w:lang w:val="ro-MD" w:eastAsia="ro-MD"/>
    </w:rPr>
  </w:style>
  <w:style w:type="paragraph" w:customStyle="1" w:styleId="oj-normal">
    <w:name w:val="oj-normal"/>
    <w:basedOn w:val="Normal"/>
    <w:uiPriority w:val="99"/>
    <w:semiHidden/>
    <w:rsid w:val="00460423"/>
    <w:pPr>
      <w:spacing w:before="100" w:beforeAutospacing="1" w:after="100" w:afterAutospacing="1" w:line="240" w:lineRule="auto"/>
    </w:pPr>
    <w:rPr>
      <w:rFonts w:ascii="Times New Roman" w:eastAsia="Times New Roman" w:hAnsi="Times New Roman"/>
      <w:sz w:val="24"/>
      <w:szCs w:val="24"/>
      <w:lang w:val="ro-MD" w:eastAsia="ro-MD"/>
    </w:rPr>
  </w:style>
  <w:style w:type="paragraph" w:customStyle="1" w:styleId="oj-ti-grseq-1">
    <w:name w:val="oj-ti-grseq-1"/>
    <w:basedOn w:val="Normal"/>
    <w:uiPriority w:val="99"/>
    <w:semiHidden/>
    <w:rsid w:val="00460423"/>
    <w:pPr>
      <w:spacing w:before="100" w:beforeAutospacing="1" w:after="100" w:afterAutospacing="1" w:line="240" w:lineRule="auto"/>
    </w:pPr>
    <w:rPr>
      <w:rFonts w:ascii="Times New Roman" w:eastAsia="Times New Roman" w:hAnsi="Times New Roman"/>
      <w:sz w:val="24"/>
      <w:szCs w:val="24"/>
      <w:lang w:val="ro-MD" w:eastAsia="ro-MD"/>
    </w:rPr>
  </w:style>
  <w:style w:type="paragraph" w:customStyle="1" w:styleId="cn">
    <w:name w:val="cn"/>
    <w:basedOn w:val="Normal"/>
    <w:uiPriority w:val="99"/>
    <w:semiHidden/>
    <w:rsid w:val="00460423"/>
    <w:pPr>
      <w:spacing w:before="100" w:beforeAutospacing="1" w:after="100" w:afterAutospacing="1" w:line="240" w:lineRule="auto"/>
    </w:pPr>
    <w:rPr>
      <w:rFonts w:ascii="Times New Roman" w:eastAsia="Times New Roman" w:hAnsi="Times New Roman"/>
      <w:sz w:val="24"/>
      <w:szCs w:val="24"/>
      <w:lang w:val="ro-MD" w:eastAsia="ro-MD"/>
    </w:rPr>
  </w:style>
  <w:style w:type="paragraph" w:customStyle="1" w:styleId="lf">
    <w:name w:val="lf"/>
    <w:basedOn w:val="Normal"/>
    <w:uiPriority w:val="99"/>
    <w:semiHidden/>
    <w:rsid w:val="00460423"/>
    <w:pPr>
      <w:spacing w:before="100" w:beforeAutospacing="1" w:after="100" w:afterAutospacing="1" w:line="240" w:lineRule="auto"/>
    </w:pPr>
    <w:rPr>
      <w:rFonts w:ascii="Times New Roman" w:eastAsia="Times New Roman" w:hAnsi="Times New Roman"/>
      <w:sz w:val="24"/>
      <w:szCs w:val="24"/>
      <w:lang w:val="ro-MD" w:eastAsia="ro-MD"/>
    </w:rPr>
  </w:style>
  <w:style w:type="paragraph" w:customStyle="1" w:styleId="cb">
    <w:name w:val="cb"/>
    <w:basedOn w:val="Normal"/>
    <w:uiPriority w:val="99"/>
    <w:semiHidden/>
    <w:rsid w:val="00460423"/>
    <w:pPr>
      <w:spacing w:before="100" w:beforeAutospacing="1" w:after="100" w:afterAutospacing="1" w:line="240" w:lineRule="auto"/>
    </w:pPr>
    <w:rPr>
      <w:rFonts w:ascii="Times New Roman" w:eastAsia="Times New Roman" w:hAnsi="Times New Roman"/>
      <w:sz w:val="24"/>
      <w:szCs w:val="24"/>
      <w:lang w:val="ro-MD" w:eastAsia="ro-MD"/>
    </w:rPr>
  </w:style>
  <w:style w:type="character" w:customStyle="1" w:styleId="InstructionsTextChar">
    <w:name w:val="Instructions Text Char"/>
    <w:link w:val="InstructionsText"/>
    <w:semiHidden/>
    <w:locked/>
    <w:rsid w:val="00460423"/>
    <w:rPr>
      <w:rFonts w:ascii="Times New Roman" w:eastAsia="Times New Roman" w:hAnsi="Times New Roman"/>
      <w:lang w:eastAsia="ro-MD"/>
    </w:rPr>
  </w:style>
  <w:style w:type="paragraph" w:customStyle="1" w:styleId="InstructionsText">
    <w:name w:val="Instructions Text"/>
    <w:basedOn w:val="Normal"/>
    <w:link w:val="InstructionsTextChar"/>
    <w:autoRedefine/>
    <w:semiHidden/>
    <w:rsid w:val="00460423"/>
    <w:pPr>
      <w:spacing w:after="0" w:line="240" w:lineRule="auto"/>
    </w:pPr>
    <w:rPr>
      <w:rFonts w:ascii="Times New Roman" w:eastAsia="Times New Roman" w:hAnsi="Times New Roman"/>
      <w:sz w:val="20"/>
      <w:szCs w:val="20"/>
      <w:lang w:eastAsia="ro-MD"/>
    </w:rPr>
  </w:style>
  <w:style w:type="paragraph" w:customStyle="1" w:styleId="HngEinrckung1">
    <w:name w:val="Häng. Einrückung1"/>
    <w:basedOn w:val="Normal"/>
    <w:uiPriority w:val="1"/>
    <w:semiHidden/>
    <w:qFormat/>
    <w:rsid w:val="00460423"/>
    <w:pPr>
      <w:spacing w:before="120" w:after="120" w:line="312" w:lineRule="auto"/>
      <w:ind w:left="567" w:hanging="567"/>
      <w:jc w:val="both"/>
    </w:pPr>
    <w:rPr>
      <w:rFonts w:ascii="Verdana" w:eastAsia="Times New Roman" w:hAnsi="Verdana"/>
      <w:sz w:val="20"/>
      <w:szCs w:val="24"/>
      <w:lang w:val="ro-RO"/>
    </w:rPr>
  </w:style>
  <w:style w:type="paragraph" w:customStyle="1" w:styleId="body">
    <w:name w:val="body"/>
    <w:uiPriority w:val="99"/>
    <w:semiHidden/>
    <w:qFormat/>
    <w:rsid w:val="00460423"/>
    <w:pPr>
      <w:spacing w:before="240" w:after="120" w:line="276" w:lineRule="auto"/>
      <w:jc w:val="both"/>
    </w:pPr>
    <w:rPr>
      <w:rFonts w:asciiTheme="minorHAnsi" w:eastAsiaTheme="minorEastAsia" w:hAnsiTheme="minorHAnsi" w:cstheme="minorBidi"/>
      <w:sz w:val="22"/>
      <w:szCs w:val="24"/>
      <w:lang w:val="ro-RO"/>
    </w:rPr>
  </w:style>
  <w:style w:type="paragraph" w:customStyle="1" w:styleId="rg">
    <w:name w:val="rg"/>
    <w:basedOn w:val="Normal"/>
    <w:uiPriority w:val="99"/>
    <w:semiHidden/>
    <w:rsid w:val="00460423"/>
    <w:pPr>
      <w:spacing w:before="100" w:beforeAutospacing="1" w:after="100" w:afterAutospacing="1" w:line="240" w:lineRule="auto"/>
    </w:pPr>
    <w:rPr>
      <w:rFonts w:ascii="Times New Roman" w:eastAsia="Times New Roman" w:hAnsi="Times New Roman"/>
      <w:sz w:val="24"/>
      <w:szCs w:val="24"/>
      <w:lang w:val="ro-MD" w:eastAsia="ro-MD"/>
    </w:rPr>
  </w:style>
  <w:style w:type="paragraph" w:customStyle="1" w:styleId="InstructionsText2">
    <w:name w:val="Instructions Text 2"/>
    <w:basedOn w:val="InstructionsText"/>
    <w:uiPriority w:val="99"/>
    <w:semiHidden/>
    <w:qFormat/>
    <w:rsid w:val="00460423"/>
    <w:pPr>
      <w:numPr>
        <w:numId w:val="10"/>
      </w:numPr>
      <w:tabs>
        <w:tab w:val="num" w:pos="360"/>
      </w:tabs>
      <w:spacing w:after="240"/>
      <w:ind w:left="0" w:firstLine="0"/>
      <w:jc w:val="both"/>
    </w:pPr>
    <w:rPr>
      <w:b/>
      <w:bCs/>
      <w:sz w:val="24"/>
      <w:szCs w:val="24"/>
    </w:rPr>
  </w:style>
  <w:style w:type="paragraph" w:customStyle="1" w:styleId="norm">
    <w:name w:val="norm"/>
    <w:basedOn w:val="Normal"/>
    <w:uiPriority w:val="99"/>
    <w:semiHidden/>
    <w:rsid w:val="00460423"/>
    <w:pPr>
      <w:spacing w:before="100" w:beforeAutospacing="1" w:after="100" w:afterAutospacing="1" w:line="240" w:lineRule="auto"/>
    </w:pPr>
    <w:rPr>
      <w:rFonts w:ascii="Times New Roman" w:eastAsia="Times New Roman" w:hAnsi="Times New Roman"/>
      <w:sz w:val="24"/>
      <w:szCs w:val="24"/>
      <w:lang w:val="ro-MD" w:eastAsia="ro-MD"/>
    </w:rPr>
  </w:style>
  <w:style w:type="paragraph" w:customStyle="1" w:styleId="tt">
    <w:name w:val="tt"/>
    <w:basedOn w:val="Normal"/>
    <w:uiPriority w:val="99"/>
    <w:semiHidden/>
    <w:rsid w:val="00460423"/>
    <w:pPr>
      <w:spacing w:before="100" w:beforeAutospacing="1" w:after="100" w:afterAutospacing="1" w:line="240" w:lineRule="auto"/>
    </w:pPr>
    <w:rPr>
      <w:rFonts w:ascii="Times New Roman" w:eastAsia="Times New Roman" w:hAnsi="Times New Roman"/>
      <w:sz w:val="24"/>
      <w:szCs w:val="24"/>
      <w:lang w:val="ro-MD" w:eastAsia="ro-MD"/>
    </w:rPr>
  </w:style>
  <w:style w:type="paragraph" w:customStyle="1" w:styleId="Instructionsberschrift2">
    <w:name w:val="Instructions Überschrift 2"/>
    <w:basedOn w:val="Heading2"/>
    <w:uiPriority w:val="99"/>
    <w:semiHidden/>
    <w:rsid w:val="00460423"/>
    <w:pPr>
      <w:keepNext/>
      <w:widowControl/>
      <w:numPr>
        <w:numId w:val="12"/>
      </w:numPr>
      <w:autoSpaceDE/>
      <w:autoSpaceDN/>
      <w:adjustRightInd/>
      <w:spacing w:before="240" w:after="240"/>
      <w:jc w:val="both"/>
    </w:pPr>
    <w:rPr>
      <w:rFonts w:ascii="Verdana" w:eastAsia="Arial" w:hAnsi="Verdana"/>
      <w:b w:val="0"/>
      <w:bCs w:val="0"/>
      <w:sz w:val="20"/>
      <w:szCs w:val="24"/>
      <w:u w:val="single"/>
      <w:lang w:val="ro-RO" w:eastAsia="x-none"/>
      <w14:ligatures w14:val="none"/>
    </w:rPr>
  </w:style>
  <w:style w:type="paragraph" w:customStyle="1" w:styleId="TableMainHeading">
    <w:name w:val="TableMainHeading"/>
    <w:basedOn w:val="Normal"/>
    <w:next w:val="Normal"/>
    <w:uiPriority w:val="99"/>
    <w:semiHidden/>
    <w:rsid w:val="00460423"/>
    <w:pPr>
      <w:spacing w:before="120" w:after="120" w:line="240" w:lineRule="auto"/>
    </w:pPr>
    <w:rPr>
      <w:rFonts w:ascii="Segoe UI" w:eastAsia="Times New Roman" w:hAnsi="Segoe UI"/>
      <w:szCs w:val="20"/>
      <w:lang w:val="ro-RO"/>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Char1"/>
    <w:semiHidden/>
    <w:unhideWhenUsed/>
    <w:qFormat/>
    <w:rsid w:val="00460423"/>
    <w:rPr>
      <w:rFonts w:ascii="Arial" w:hAnsi="Arial" w:cs="Times New Roman" w:hint="default"/>
      <w:kern w:val="0"/>
      <w:position w:val="4"/>
      <w:sz w:val="12"/>
      <w:szCs w:val="12"/>
      <w:vertAlign w:val="baseline"/>
    </w:rPr>
  </w:style>
  <w:style w:type="character" w:customStyle="1" w:styleId="oj-bold">
    <w:name w:val="oj-bold"/>
    <w:basedOn w:val="DefaultParagraphFont"/>
    <w:rsid w:val="00460423"/>
  </w:style>
  <w:style w:type="character" w:customStyle="1" w:styleId="oj-underline">
    <w:name w:val="oj-underline"/>
    <w:basedOn w:val="DefaultParagraphFont"/>
    <w:rsid w:val="00460423"/>
  </w:style>
  <w:style w:type="character" w:customStyle="1" w:styleId="oj-italic">
    <w:name w:val="oj-italic"/>
    <w:basedOn w:val="DefaultParagraphFont"/>
    <w:rsid w:val="00460423"/>
  </w:style>
  <w:style w:type="character" w:customStyle="1" w:styleId="oj-super">
    <w:name w:val="oj-super"/>
    <w:basedOn w:val="DefaultParagraphFont"/>
    <w:rsid w:val="00460423"/>
  </w:style>
  <w:style w:type="character" w:customStyle="1" w:styleId="InstructionsTabelleberschrift">
    <w:name w:val="Instructions Tabelle Überschrift"/>
    <w:qFormat/>
    <w:rsid w:val="00460423"/>
    <w:rPr>
      <w:rFonts w:ascii="Verdana" w:hAnsi="Verdana" w:cs="Times New Roman" w:hint="default"/>
      <w:b/>
      <w:bCs/>
      <w:sz w:val="20"/>
      <w:u w:val="single"/>
    </w:rPr>
  </w:style>
  <w:style w:type="character" w:customStyle="1" w:styleId="FormatvorlageInstructionsTabelleText">
    <w:name w:val="Formatvorlage Instructions Tabelle Text"/>
    <w:uiPriority w:val="99"/>
    <w:qFormat/>
    <w:rsid w:val="00460423"/>
    <w:rPr>
      <w:rFonts w:ascii="Verdana" w:hAnsi="Verdana" w:cs="Times New Roman" w:hint="default"/>
      <w:bCs/>
      <w:strike w:val="0"/>
      <w:dstrike w:val="0"/>
      <w:sz w:val="20"/>
      <w:u w:val="none"/>
      <w:effect w:val="none"/>
    </w:rPr>
  </w:style>
  <w:style w:type="character" w:customStyle="1" w:styleId="ui-provider">
    <w:name w:val="ui-provider"/>
    <w:basedOn w:val="DefaultParagraphFont"/>
    <w:rsid w:val="00460423"/>
  </w:style>
  <w:style w:type="character" w:customStyle="1" w:styleId="cf01">
    <w:name w:val="cf01"/>
    <w:basedOn w:val="DefaultParagraphFont"/>
    <w:rsid w:val="00460423"/>
    <w:rPr>
      <w:rFonts w:ascii="Segoe UI" w:hAnsi="Segoe UI" w:cs="Segoe UI" w:hint="default"/>
      <w:sz w:val="18"/>
      <w:szCs w:val="18"/>
    </w:rPr>
  </w:style>
  <w:style w:type="table" w:styleId="TableGrid">
    <w:name w:val="Table Grid"/>
    <w:aliases w:val="Tabla CUADROS"/>
    <w:basedOn w:val="TableNormal"/>
    <w:uiPriority w:val="59"/>
    <w:rsid w:val="00460423"/>
    <w:rPr>
      <w:rFonts w:asciiTheme="minorHAnsi" w:eastAsiaTheme="minorHAnsi" w:hAnsiTheme="minorHAnsi" w:cstheme="minorBidi"/>
      <w:kern w:val="2"/>
      <w:sz w:val="22"/>
      <w:szCs w:val="22"/>
      <w:lang w:val="ro-MD"/>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85625">
      <w:bodyDiv w:val="1"/>
      <w:marLeft w:val="0"/>
      <w:marRight w:val="0"/>
      <w:marTop w:val="0"/>
      <w:marBottom w:val="0"/>
      <w:divBdr>
        <w:top w:val="none" w:sz="0" w:space="0" w:color="auto"/>
        <w:left w:val="none" w:sz="0" w:space="0" w:color="auto"/>
        <w:bottom w:val="none" w:sz="0" w:space="0" w:color="auto"/>
        <w:right w:val="none" w:sz="0" w:space="0" w:color="auto"/>
      </w:divBdr>
    </w:div>
    <w:div w:id="65616307">
      <w:bodyDiv w:val="1"/>
      <w:marLeft w:val="0"/>
      <w:marRight w:val="0"/>
      <w:marTop w:val="0"/>
      <w:marBottom w:val="0"/>
      <w:divBdr>
        <w:top w:val="none" w:sz="0" w:space="0" w:color="auto"/>
        <w:left w:val="none" w:sz="0" w:space="0" w:color="auto"/>
        <w:bottom w:val="none" w:sz="0" w:space="0" w:color="auto"/>
        <w:right w:val="none" w:sz="0" w:space="0" w:color="auto"/>
      </w:divBdr>
    </w:div>
    <w:div w:id="314918536">
      <w:bodyDiv w:val="1"/>
      <w:marLeft w:val="0"/>
      <w:marRight w:val="0"/>
      <w:marTop w:val="0"/>
      <w:marBottom w:val="0"/>
      <w:divBdr>
        <w:top w:val="none" w:sz="0" w:space="0" w:color="auto"/>
        <w:left w:val="none" w:sz="0" w:space="0" w:color="auto"/>
        <w:bottom w:val="none" w:sz="0" w:space="0" w:color="auto"/>
        <w:right w:val="none" w:sz="0" w:space="0" w:color="auto"/>
      </w:divBdr>
    </w:div>
    <w:div w:id="383020063">
      <w:bodyDiv w:val="1"/>
      <w:marLeft w:val="0"/>
      <w:marRight w:val="0"/>
      <w:marTop w:val="0"/>
      <w:marBottom w:val="0"/>
      <w:divBdr>
        <w:top w:val="none" w:sz="0" w:space="0" w:color="auto"/>
        <w:left w:val="none" w:sz="0" w:space="0" w:color="auto"/>
        <w:bottom w:val="none" w:sz="0" w:space="0" w:color="auto"/>
        <w:right w:val="none" w:sz="0" w:space="0" w:color="auto"/>
      </w:divBdr>
    </w:div>
    <w:div w:id="494882722">
      <w:bodyDiv w:val="1"/>
      <w:marLeft w:val="0"/>
      <w:marRight w:val="0"/>
      <w:marTop w:val="0"/>
      <w:marBottom w:val="0"/>
      <w:divBdr>
        <w:top w:val="none" w:sz="0" w:space="0" w:color="auto"/>
        <w:left w:val="none" w:sz="0" w:space="0" w:color="auto"/>
        <w:bottom w:val="none" w:sz="0" w:space="0" w:color="auto"/>
        <w:right w:val="none" w:sz="0" w:space="0" w:color="auto"/>
      </w:divBdr>
    </w:div>
    <w:div w:id="644744782">
      <w:bodyDiv w:val="1"/>
      <w:marLeft w:val="0"/>
      <w:marRight w:val="0"/>
      <w:marTop w:val="0"/>
      <w:marBottom w:val="0"/>
      <w:divBdr>
        <w:top w:val="none" w:sz="0" w:space="0" w:color="auto"/>
        <w:left w:val="none" w:sz="0" w:space="0" w:color="auto"/>
        <w:bottom w:val="none" w:sz="0" w:space="0" w:color="auto"/>
        <w:right w:val="none" w:sz="0" w:space="0" w:color="auto"/>
      </w:divBdr>
    </w:div>
    <w:div w:id="658847561">
      <w:bodyDiv w:val="1"/>
      <w:marLeft w:val="0"/>
      <w:marRight w:val="0"/>
      <w:marTop w:val="0"/>
      <w:marBottom w:val="0"/>
      <w:divBdr>
        <w:top w:val="none" w:sz="0" w:space="0" w:color="auto"/>
        <w:left w:val="none" w:sz="0" w:space="0" w:color="auto"/>
        <w:bottom w:val="none" w:sz="0" w:space="0" w:color="auto"/>
        <w:right w:val="none" w:sz="0" w:space="0" w:color="auto"/>
      </w:divBdr>
    </w:div>
    <w:div w:id="664863882">
      <w:bodyDiv w:val="1"/>
      <w:marLeft w:val="0"/>
      <w:marRight w:val="0"/>
      <w:marTop w:val="0"/>
      <w:marBottom w:val="0"/>
      <w:divBdr>
        <w:top w:val="none" w:sz="0" w:space="0" w:color="auto"/>
        <w:left w:val="none" w:sz="0" w:space="0" w:color="auto"/>
        <w:bottom w:val="none" w:sz="0" w:space="0" w:color="auto"/>
        <w:right w:val="none" w:sz="0" w:space="0" w:color="auto"/>
      </w:divBdr>
    </w:div>
    <w:div w:id="711072855">
      <w:bodyDiv w:val="1"/>
      <w:marLeft w:val="0"/>
      <w:marRight w:val="0"/>
      <w:marTop w:val="0"/>
      <w:marBottom w:val="0"/>
      <w:divBdr>
        <w:top w:val="none" w:sz="0" w:space="0" w:color="auto"/>
        <w:left w:val="none" w:sz="0" w:space="0" w:color="auto"/>
        <w:bottom w:val="none" w:sz="0" w:space="0" w:color="auto"/>
        <w:right w:val="none" w:sz="0" w:space="0" w:color="auto"/>
      </w:divBdr>
    </w:div>
    <w:div w:id="713315914">
      <w:bodyDiv w:val="1"/>
      <w:marLeft w:val="0"/>
      <w:marRight w:val="0"/>
      <w:marTop w:val="0"/>
      <w:marBottom w:val="0"/>
      <w:divBdr>
        <w:top w:val="none" w:sz="0" w:space="0" w:color="auto"/>
        <w:left w:val="none" w:sz="0" w:space="0" w:color="auto"/>
        <w:bottom w:val="none" w:sz="0" w:space="0" w:color="auto"/>
        <w:right w:val="none" w:sz="0" w:space="0" w:color="auto"/>
      </w:divBdr>
    </w:div>
    <w:div w:id="804353425">
      <w:bodyDiv w:val="1"/>
      <w:marLeft w:val="0"/>
      <w:marRight w:val="0"/>
      <w:marTop w:val="0"/>
      <w:marBottom w:val="0"/>
      <w:divBdr>
        <w:top w:val="none" w:sz="0" w:space="0" w:color="auto"/>
        <w:left w:val="none" w:sz="0" w:space="0" w:color="auto"/>
        <w:bottom w:val="none" w:sz="0" w:space="0" w:color="auto"/>
        <w:right w:val="none" w:sz="0" w:space="0" w:color="auto"/>
      </w:divBdr>
    </w:div>
    <w:div w:id="908924016">
      <w:bodyDiv w:val="1"/>
      <w:marLeft w:val="0"/>
      <w:marRight w:val="0"/>
      <w:marTop w:val="0"/>
      <w:marBottom w:val="0"/>
      <w:divBdr>
        <w:top w:val="none" w:sz="0" w:space="0" w:color="auto"/>
        <w:left w:val="none" w:sz="0" w:space="0" w:color="auto"/>
        <w:bottom w:val="none" w:sz="0" w:space="0" w:color="auto"/>
        <w:right w:val="none" w:sz="0" w:space="0" w:color="auto"/>
      </w:divBdr>
    </w:div>
    <w:div w:id="1125855523">
      <w:bodyDiv w:val="1"/>
      <w:marLeft w:val="0"/>
      <w:marRight w:val="0"/>
      <w:marTop w:val="0"/>
      <w:marBottom w:val="0"/>
      <w:divBdr>
        <w:top w:val="none" w:sz="0" w:space="0" w:color="auto"/>
        <w:left w:val="none" w:sz="0" w:space="0" w:color="auto"/>
        <w:bottom w:val="none" w:sz="0" w:space="0" w:color="auto"/>
        <w:right w:val="none" w:sz="0" w:space="0" w:color="auto"/>
      </w:divBdr>
    </w:div>
    <w:div w:id="1358776998">
      <w:bodyDiv w:val="1"/>
      <w:marLeft w:val="0"/>
      <w:marRight w:val="0"/>
      <w:marTop w:val="0"/>
      <w:marBottom w:val="0"/>
      <w:divBdr>
        <w:top w:val="none" w:sz="0" w:space="0" w:color="auto"/>
        <w:left w:val="none" w:sz="0" w:space="0" w:color="auto"/>
        <w:bottom w:val="none" w:sz="0" w:space="0" w:color="auto"/>
        <w:right w:val="none" w:sz="0" w:space="0" w:color="auto"/>
      </w:divBdr>
    </w:div>
    <w:div w:id="1496408738">
      <w:bodyDiv w:val="1"/>
      <w:marLeft w:val="0"/>
      <w:marRight w:val="0"/>
      <w:marTop w:val="0"/>
      <w:marBottom w:val="0"/>
      <w:divBdr>
        <w:top w:val="none" w:sz="0" w:space="0" w:color="auto"/>
        <w:left w:val="none" w:sz="0" w:space="0" w:color="auto"/>
        <w:bottom w:val="none" w:sz="0" w:space="0" w:color="auto"/>
        <w:right w:val="none" w:sz="0" w:space="0" w:color="auto"/>
      </w:divBdr>
    </w:div>
    <w:div w:id="1513957052">
      <w:bodyDiv w:val="1"/>
      <w:marLeft w:val="0"/>
      <w:marRight w:val="0"/>
      <w:marTop w:val="0"/>
      <w:marBottom w:val="0"/>
      <w:divBdr>
        <w:top w:val="none" w:sz="0" w:space="0" w:color="auto"/>
        <w:left w:val="none" w:sz="0" w:space="0" w:color="auto"/>
        <w:bottom w:val="none" w:sz="0" w:space="0" w:color="auto"/>
        <w:right w:val="none" w:sz="0" w:space="0" w:color="auto"/>
      </w:divBdr>
    </w:div>
    <w:div w:id="1525825251">
      <w:bodyDiv w:val="1"/>
      <w:marLeft w:val="0"/>
      <w:marRight w:val="0"/>
      <w:marTop w:val="0"/>
      <w:marBottom w:val="0"/>
      <w:divBdr>
        <w:top w:val="none" w:sz="0" w:space="0" w:color="auto"/>
        <w:left w:val="none" w:sz="0" w:space="0" w:color="auto"/>
        <w:bottom w:val="none" w:sz="0" w:space="0" w:color="auto"/>
        <w:right w:val="none" w:sz="0" w:space="0" w:color="auto"/>
      </w:divBdr>
    </w:div>
    <w:div w:id="1682466668">
      <w:bodyDiv w:val="1"/>
      <w:marLeft w:val="0"/>
      <w:marRight w:val="0"/>
      <w:marTop w:val="0"/>
      <w:marBottom w:val="0"/>
      <w:divBdr>
        <w:top w:val="none" w:sz="0" w:space="0" w:color="auto"/>
        <w:left w:val="none" w:sz="0" w:space="0" w:color="auto"/>
        <w:bottom w:val="none" w:sz="0" w:space="0" w:color="auto"/>
        <w:right w:val="none" w:sz="0" w:space="0" w:color="auto"/>
      </w:divBdr>
    </w:div>
    <w:div w:id="1939870341">
      <w:bodyDiv w:val="1"/>
      <w:marLeft w:val="0"/>
      <w:marRight w:val="0"/>
      <w:marTop w:val="0"/>
      <w:marBottom w:val="0"/>
      <w:divBdr>
        <w:top w:val="none" w:sz="0" w:space="0" w:color="auto"/>
        <w:left w:val="none" w:sz="0" w:space="0" w:color="auto"/>
        <w:bottom w:val="none" w:sz="0" w:space="0" w:color="auto"/>
        <w:right w:val="none" w:sz="0" w:space="0" w:color="auto"/>
      </w:divBdr>
    </w:div>
    <w:div w:id="211146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itus xmlns="http://schemas.titus.com/TitusProperties/">
  <TitusGUID xmlns="">8d266259-2a91-422f-9b78-f47f48bca530</TitusGUID>
  <TitusMetadata xmlns="">eyJucyI6IioiLCJwcm9wcyI6W3sibiI6IkNsYXNpZmljYXJlIiwidmFscyI6W3sidmFsdWUiOiJOT05FIn1dfV19</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56ABD5BE4AF404FB3448CEE8EDDA4EB" ma:contentTypeVersion="2" ma:contentTypeDescription="Create a new document." ma:contentTypeScope="" ma:versionID="a2a9a0844684c9997eb93f1e88399be3">
  <xsd:schema xmlns:xsd="http://www.w3.org/2001/XMLSchema" xmlns:xs="http://www.w3.org/2001/XMLSchema" xmlns:p="http://schemas.microsoft.com/office/2006/metadata/properties" xmlns:ns2="4d425161-ed14-45c5-b112-e246c1a9aba7" targetNamespace="http://schemas.microsoft.com/office/2006/metadata/properties" ma:root="true" ma:fieldsID="bd4dca12a26cd11154a245b012b3d292" ns2:_="">
    <xsd:import namespace="4d425161-ed14-45c5-b112-e246c1a9aba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425161-ed14-45c5-b112-e246c1a9ab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651D00-0A10-4405-B89E-76C3D191D214}">
  <ds:schemaRefs>
    <ds:schemaRef ds:uri="http://schemas.titus.com/TitusProperties/"/>
    <ds:schemaRef ds:uri=""/>
  </ds:schemaRefs>
</ds:datastoreItem>
</file>

<file path=customXml/itemProps2.xml><?xml version="1.0" encoding="utf-8"?>
<ds:datastoreItem xmlns:ds="http://schemas.openxmlformats.org/officeDocument/2006/customXml" ds:itemID="{2BF80273-2128-4C61-9E05-9A26C82D3FBE}">
  <ds:schemaRefs>
    <ds:schemaRef ds:uri="http://schemas.openxmlformats.org/officeDocument/2006/bibliography"/>
  </ds:schemaRefs>
</ds:datastoreItem>
</file>

<file path=customXml/itemProps3.xml><?xml version="1.0" encoding="utf-8"?>
<ds:datastoreItem xmlns:ds="http://schemas.openxmlformats.org/officeDocument/2006/customXml" ds:itemID="{FA15CBDE-ABC4-4B7B-911A-4236119F20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9F3B5CB-F390-4DAC-82AC-166F3FD69FB3}">
  <ds:schemaRefs>
    <ds:schemaRef ds:uri="http://schemas.microsoft.com/sharepoint/v3/contenttype/forms"/>
  </ds:schemaRefs>
</ds:datastoreItem>
</file>

<file path=customXml/itemProps5.xml><?xml version="1.0" encoding="utf-8"?>
<ds:datastoreItem xmlns:ds="http://schemas.openxmlformats.org/officeDocument/2006/customXml" ds:itemID="{7EF33C44-0151-4577-B15B-9DD58B225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425161-ed14-45c5-b112-e246c1a9ab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28686</Words>
  <Characters>191050</Characters>
  <Application>Microsoft Office Word</Application>
  <DocSecurity>0</DocSecurity>
  <Lines>9552</Lines>
  <Paragraphs>4675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BNM</dc:creator>
  <cp:lastModifiedBy>Ion V. Nicorici</cp:lastModifiedBy>
  <cp:revision>2</cp:revision>
  <cp:lastPrinted>2026-07-31T09:06:00Z</cp:lastPrinted>
  <dcterms:created xsi:type="dcterms:W3CDTF">2026-07-31T09:07:00Z</dcterms:created>
  <dcterms:modified xsi:type="dcterms:W3CDTF">2026-07-31T09:07:00Z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8d266259-2a91-422f-9b78-f47f48bca530</vt:lpwstr>
  </property>
  <property fmtid="{D5CDD505-2E9C-101B-9397-08002B2CF9AE}" pid="3" name="check">
    <vt:lpwstr>NONE</vt:lpwstr>
  </property>
  <property fmtid="{D5CDD505-2E9C-101B-9397-08002B2CF9AE}" pid="4" name="Clasificare">
    <vt:lpwstr>NONE</vt:lpwstr>
  </property>
  <property fmtid="{D5CDD505-2E9C-101B-9397-08002B2CF9AE}" pid="5" name="ClassificationContentMarkingHeaderShapeIds">
    <vt:lpwstr>275f415a,483fe965,550ce170</vt:lpwstr>
  </property>
  <property fmtid="{D5CDD505-2E9C-101B-9397-08002B2CF9AE}" pid="6" name="ClassificationContentMarkingHeaderFontProps">
    <vt:lpwstr>#000000,12,Calibri</vt:lpwstr>
  </property>
  <property fmtid="{D5CDD505-2E9C-101B-9397-08002B2CF9AE}" pid="7" name="ClassificationContentMarkingHeaderText">
    <vt:lpwstr>SP-2</vt:lpwstr>
  </property>
  <property fmtid="{D5CDD505-2E9C-101B-9397-08002B2CF9AE}" pid="8" name="ClassificationContentMarkingFooterShapeIds">
    <vt:lpwstr>1a2377cf,49055453,19d3aca0</vt:lpwstr>
  </property>
  <property fmtid="{D5CDD505-2E9C-101B-9397-08002B2CF9AE}" pid="9" name="ClassificationContentMarkingFooterFontProps">
    <vt:lpwstr>#000000,8,Calibri</vt:lpwstr>
  </property>
  <property fmtid="{D5CDD505-2E9C-101B-9397-08002B2CF9AE}" pid="10" name="ClassificationContentMarkingFooterText">
    <vt:lpwstr>Atenţie! Se interzice deţinerea, sustragerea, alterarea, multiplicarea, distrugerea sau folosirea  acestui document fără a dispune de drept de acces autorizat.</vt:lpwstr>
  </property>
  <property fmtid="{D5CDD505-2E9C-101B-9397-08002B2CF9AE}" pid="11" name="MSIP_Label_70108aff-3426-4749-9d04-de3a5077dcce_Enabled">
    <vt:lpwstr>true</vt:lpwstr>
  </property>
  <property fmtid="{D5CDD505-2E9C-101B-9397-08002B2CF9AE}" pid="12" name="MSIP_Label_70108aff-3426-4749-9d04-de3a5077dcce_SetDate">
    <vt:lpwstr>2025-07-18T12:41:12Z</vt:lpwstr>
  </property>
  <property fmtid="{D5CDD505-2E9C-101B-9397-08002B2CF9AE}" pid="13" name="MSIP_Label_70108aff-3426-4749-9d04-de3a5077dcce_Method">
    <vt:lpwstr>Privileged</vt:lpwstr>
  </property>
  <property fmtid="{D5CDD505-2E9C-101B-9397-08002B2CF9AE}" pid="14" name="MSIP_Label_70108aff-3426-4749-9d04-de3a5077dcce_Name">
    <vt:lpwstr>SP-2</vt:lpwstr>
  </property>
  <property fmtid="{D5CDD505-2E9C-101B-9397-08002B2CF9AE}" pid="15" name="MSIP_Label_70108aff-3426-4749-9d04-de3a5077dcce_SiteId">
    <vt:lpwstr>5887d430-0034-4561-b771-12c77faf2fa0</vt:lpwstr>
  </property>
  <property fmtid="{D5CDD505-2E9C-101B-9397-08002B2CF9AE}" pid="16" name="MSIP_Label_70108aff-3426-4749-9d04-de3a5077dcce_ActionId">
    <vt:lpwstr>d0225d41-d0ce-482c-bec6-24bd04e252f9</vt:lpwstr>
  </property>
  <property fmtid="{D5CDD505-2E9C-101B-9397-08002B2CF9AE}" pid="17" name="MSIP_Label_70108aff-3426-4749-9d04-de3a5077dcce_ContentBits">
    <vt:lpwstr>3</vt:lpwstr>
  </property>
  <property fmtid="{D5CDD505-2E9C-101B-9397-08002B2CF9AE}" pid="18" name="MSIP_Label_70108aff-3426-4749-9d04-de3a5077dcce_Tag">
    <vt:lpwstr>10, 0, 1, 1</vt:lpwstr>
  </property>
</Properties>
</file>